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[tunnellj, janvik]@cwu.edu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r w:rsidR="00F945E7">
        <w:t xml:space="preserve">To produce a high-quality software release, sufficient time should be allowed for testing and fixing defects. Otherwise, there is a risk of a slip in the schedule and/or the quality. A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6, 7, 9, 1</w:t>
      </w:r>
      <w:r>
        <w:t>3</w:t>
      </w:r>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w:t>
      </w:r>
      <w:r>
        <w:lastRenderedPageBreak/>
        <w:t xml:space="preserve">planned features and improvements planned for the next release, as well as the defects from past releases. </w:t>
      </w:r>
    </w:p>
    <w:p w:rsidR="00313801" w:rsidRDefault="00313801" w:rsidP="00313801">
      <w:pPr>
        <w:pStyle w:val="Textbody"/>
      </w:pPr>
      <w:r>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BB2B4E">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BB2B4E">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BB2B4E">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BB2B4E">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BB2B4E">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BB2B4E">
        <w:t>VII</w:t>
      </w:r>
      <w:r w:rsidR="005E28E4">
        <w:fldChar w:fldCharType="end"/>
      </w:r>
      <w:r>
        <w:t>.</w:t>
      </w:r>
    </w:p>
    <w:p w:rsidR="009303D9" w:rsidRDefault="00313801" w:rsidP="005B520E">
      <w:pPr>
        <w:pStyle w:val="Heading1"/>
      </w:pPr>
      <w:bookmarkStart w:id="0" w:name="_Ref414740339"/>
      <w:r>
        <w:t>Motivation</w:t>
      </w:r>
      <w:bookmarkEnd w:id="0"/>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pPr>
      <w:r>
        <w:t>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such as shown in Fig. 1.</w:t>
      </w:r>
    </w:p>
    <w:p w:rsidR="00313801" w:rsidRDefault="00313801" w:rsidP="00313801">
      <w:pPr>
        <w:pStyle w:val="BodyText"/>
      </w:pPr>
      <w:r>
        <w:t xml:space="preserve">The use of such a model may give release planners a more accurate means for evaluating the additional development time needed to address bug fallout for a given release plan. By </w:t>
      </w:r>
      <w:r>
        <w:lastRenderedPageBreak/>
        <w:t xml:space="preserve">improving the accuracy of defect prediction, the release planner can ensure sufficient time in the schedule to fix bugs, thereby maintaining a high software quality and giving the release planner </w:t>
      </w:r>
      <w:r w:rsidR="00C70D15">
        <w:t>a means to compare any number of release plans.</w:t>
      </w:r>
    </w:p>
    <w:p w:rsidR="00313801" w:rsidRDefault="00313801" w:rsidP="00313801">
      <w:pPr>
        <w:pStyle w:val="BodyT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6pt;height:102.1pt" o:ole="">
            <v:imagedata r:id="rId9" o:title=""/>
          </v:shape>
          <o:OLEObject Type="Embed" ProgID="Visio.Drawing.11" ShapeID="_x0000_i1025" DrawAspect="Content" ObjectID="_1488524713" r:id="rId10"/>
        </w:object>
      </w:r>
    </w:p>
    <w:p w:rsidR="00313801" w:rsidRDefault="00313801" w:rsidP="00313801">
      <w:pPr>
        <w:pStyle w:val="figurecaption"/>
      </w:pPr>
      <w:r w:rsidRPr="00313801">
        <w:t>Using an explanatory model allows for the possibility of different defect predictions for each release plan.</w:t>
      </w:r>
    </w:p>
    <w:p w:rsidR="00313801" w:rsidRPr="00313801" w:rsidRDefault="00313801" w:rsidP="00313801">
      <w:pPr>
        <w:pStyle w:val="BodyText"/>
      </w:pPr>
      <w:r w:rsidRPr="00313801">
        <w: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t>
      </w:r>
    </w:p>
    <w:p w:rsidR="009303D9" w:rsidRDefault="00313801" w:rsidP="005B520E">
      <w:pPr>
        <w:pStyle w:val="Heading1"/>
      </w:pPr>
      <w:bookmarkStart w:id="1" w:name="_Ref414740437"/>
      <w:r>
        <w:t>Time Series Modeling</w:t>
      </w:r>
      <w:bookmarkEnd w:id="1"/>
    </w:p>
    <w:p w:rsidR="009303D9" w:rsidRDefault="00F36CC5" w:rsidP="005B520E">
      <w:pPr>
        <w:pStyle w:val="BodyText"/>
      </w:pPr>
      <w:r w:rsidRPr="00F36CC5">
        <w:t>In this section, time series and autoregressive models are introduced. Then, further concepts related to modeling, exogeneity and stationarity,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RDefault="00F36CC5" w:rsidP="00C96AA9">
      <w:pPr>
        <w:pStyle w:val="BodyText"/>
      </w:pPr>
      <w:r>
        <w:t xml:space="preserve">A basic autoregressive (AR) model is formed as a linear combination of previous values, plus a white noise term that accounts for random variations (the stochastic portion). An </w:t>
      </w:r>
      <w:r w:rsidR="00C96AA9" w:rsidRPr="00C96AA9">
        <w:rPr>
          <w:i/>
        </w:rPr>
        <w:t>AR(p)</w:t>
      </w:r>
      <w:r>
        <w:t xml:space="preserve"> model for predicting </w:t>
      </w:r>
      <w:r w:rsidR="000B4902" w:rsidRPr="000B4902">
        <w:rPr>
          <w:i/>
        </w:rPr>
        <w:t>X</w:t>
      </w:r>
      <w:r w:rsidR="000B4902">
        <w:t xml:space="preserve"> </w:t>
      </w:r>
      <w:r>
        <w:t xml:space="preserve">value at time </w:t>
      </w:r>
      <w:r w:rsidR="00C96AA9">
        <w:rPr>
          <w:i/>
        </w:rPr>
        <w:t>t</w:t>
      </w:r>
      <w:r>
        <w:t xml:space="preserve"> can be written</w:t>
      </w:r>
    </w:p>
    <w:p w:rsidR="009303D9" w:rsidRDefault="00231D5B" w:rsidP="00C96AA9">
      <w:pPr>
        <w:pStyle w:val="BodyText"/>
        <w:jc w:val="center"/>
      </w:pPr>
      <w:r>
        <w:pict>
          <v:shape id="_x0000_i1026" type="#_x0000_t75" style="width:127.35pt;height:34.95pt">
            <v:imagedata r:id="rId11" o:title="eqn-ar_process"/>
          </v:shape>
        </w:pict>
      </w:r>
    </w:p>
    <w:p w:rsidR="00C96AA9" w:rsidRPr="00C96AA9" w:rsidRDefault="00C96AA9" w:rsidP="00C96AA9">
      <w:pPr>
        <w:pStyle w:val="BodyText"/>
      </w:pPr>
      <w:r w:rsidRPr="00C96AA9">
        <w:t>where</w:t>
      </w:r>
      <w:r>
        <w:t xml:space="preserve"> </w:t>
      </w:r>
      <w:r w:rsidRPr="00C96AA9">
        <w:rPr>
          <w:i/>
        </w:rPr>
        <w:t>ϕ</w:t>
      </w:r>
      <w:r w:rsidRPr="00C96AA9">
        <w:rPr>
          <w:i/>
          <w:vertAlign w:val="subscript"/>
        </w:rPr>
        <w:t>1</w:t>
      </w:r>
      <w:r>
        <w:t xml:space="preserve">, </w:t>
      </w:r>
      <w:r w:rsidRPr="00C96AA9">
        <w:rPr>
          <w:i/>
        </w:rPr>
        <w:t>ϕ</w:t>
      </w:r>
      <w:r w:rsidRPr="00C96AA9">
        <w:rPr>
          <w:i/>
          <w:vertAlign w:val="subscript"/>
        </w:rPr>
        <w:t>2</w:t>
      </w:r>
      <w:r>
        <w:t xml:space="preserve">, …, </w:t>
      </w:r>
      <w:r w:rsidRPr="00C96AA9">
        <w:rPr>
          <w:i/>
        </w:rPr>
        <w:t>ϕ</w:t>
      </w:r>
      <w:r w:rsidRPr="00C96AA9">
        <w:rPr>
          <w:i/>
          <w:vertAlign w:val="subscript"/>
        </w:rPr>
        <w:t>p</w:t>
      </w:r>
      <w:r>
        <w:t xml:space="preserve"> </w:t>
      </w:r>
      <w:r w:rsidRPr="00C96AA9">
        <w:t xml:space="preserve">are the </w:t>
      </w:r>
      <w:r w:rsidRPr="00C96AA9">
        <w:rPr>
          <w:i/>
        </w:rPr>
        <w:t>p</w:t>
      </w:r>
      <w:r w:rsidRPr="00C96AA9">
        <w:t xml:space="preserve"> parameters, </w:t>
      </w:r>
      <w:r w:rsidRPr="00C96AA9">
        <w:rPr>
          <w:i/>
        </w:rPr>
        <w:t>c</w:t>
      </w:r>
      <w:r w:rsidRPr="00C96AA9">
        <w:t xml:space="preserve"> is a constant, and </w:t>
      </w:r>
      <w:r w:rsidRPr="00C96AA9">
        <w:rPr>
          <w:rFonts w:ascii="Calibri" w:hAnsi="Calibri"/>
          <w:i/>
        </w:rPr>
        <w:t>ε</w:t>
      </w:r>
      <w:r w:rsidRPr="00C96AA9">
        <w:rPr>
          <w:i/>
          <w:vertAlign w:val="subscript"/>
        </w:rPr>
        <w:t>t</w:t>
      </w:r>
      <w:r w:rsidRPr="00C96AA9">
        <w:t xml:space="preserve"> is the white noise term.</w:t>
      </w:r>
    </w:p>
    <w:p w:rsidR="009303D9" w:rsidRDefault="00C96AA9" w:rsidP="005B520E">
      <w:pPr>
        <w:pStyle w:val="Heading2"/>
      </w:pPr>
      <w:r>
        <w:t>Vector AR Models</w:t>
      </w:r>
    </w:p>
    <w:p w:rsidR="00C96AA9" w:rsidRPr="00C96AA9" w:rsidRDefault="00C96AA9" w:rsidP="00C96AA9">
      <w:pPr>
        <w:pStyle w:val="BodyText"/>
      </w:pPr>
      <w:r>
        <w:t>When the AR model is extended to the multivariate case (i.e. allowing for multiple time series),</w:t>
      </w:r>
      <w:r>
        <w:rPr>
          <w:rFonts w:eastAsia="Times New Roman"/>
        </w:rPr>
        <w:t xml:space="preserve"> </w:t>
      </w:r>
      <w:r>
        <w:t xml:space="preserve">a Vector AR (VAR) model is formed. This model will support not only a time series </w:t>
      </w:r>
      <w:r>
        <w:lastRenderedPageBreak/>
        <w:t>for defect count, but also time series for the two release plan variables: improvements and new features.</w:t>
      </w:r>
    </w:p>
    <w:p w:rsidR="009303D9" w:rsidRPr="005B520E" w:rsidRDefault="00C96AA9" w:rsidP="00C96AA9">
      <w:pPr>
        <w:pStyle w:val="Heading2"/>
      </w:pPr>
      <w:r w:rsidRPr="00C96AA9">
        <w:t>Endogeneity and Exogeneity</w:t>
      </w:r>
    </w:p>
    <w:p w:rsidR="00C96AA9" w:rsidRDefault="00C96AA9" w:rsidP="00C96AA9">
      <w:pPr>
        <w:pStyle w:val="BodyText"/>
      </w:pPr>
      <w:r>
        <w:t>Under the VAR model, the behavior of each time series is explained by both its own past values and the past values of the other time series. This makes the variables “endogenous".</w:t>
      </w:r>
    </w:p>
    <w:p w:rsidR="00C96AA9" w:rsidRDefault="00C96AA9" w:rsidP="00C96AA9">
      <w:pPr>
        <w:pStyle w:val="BodyText"/>
      </w:pPr>
      <w:r>
        <w:t xml:space="preserve">The alternative is that a time series should not be explained by itself, and is only used to explain other time series. This type of explanatory variable is called exogenous, and could be considered an input. </w:t>
      </w:r>
    </w:p>
    <w:p w:rsidR="009303D9" w:rsidRDefault="00C96AA9" w:rsidP="005B520E">
      <w:pPr>
        <w:pStyle w:val="BodyText"/>
      </w:pPr>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9303D9" w:rsidRDefault="00C96AA9" w:rsidP="005B520E">
      <w:pPr>
        <w:pStyle w:val="Heading2"/>
      </w:pPr>
      <w:r>
        <w:t>Trends</w:t>
      </w:r>
    </w:p>
    <w:p w:rsidR="00C96AA9" w:rsidRDefault="00C96AA9" w:rsidP="00C96AA9">
      <w:pPr>
        <w:pStyle w:val="Textbody"/>
      </w:pPr>
      <w:r>
        <w:t>AR, VAR, and VARX models do not account for non-stationary data.</w:t>
      </w:r>
      <w:r>
        <w:rPr>
          <w:rFonts w:eastAsia="Times New Roman"/>
        </w:rPr>
        <w:t xml:space="preserve"> If a </w:t>
      </w:r>
      <w:r>
        <w:t>time series is not stationary, differencing may produce a stationary series. Trends and tests for stationarity</w:t>
      </w:r>
      <w:r>
        <w:rPr>
          <w:rFonts w:eastAsia="Times New Roman"/>
        </w:rPr>
        <w:t xml:space="preserve"> </w:t>
      </w:r>
      <w:r>
        <w:t>will be discussed next.</w:t>
      </w:r>
    </w:p>
    <w:p w:rsidR="00C96AA9" w:rsidRDefault="00C96AA9" w:rsidP="00C96AA9">
      <w:pPr>
        <w:pStyle w:val="Textbody"/>
      </w:pPr>
      <w:r>
        <w:t>Trending time series are challenging to analyze, because the summary statistics of mean,</w:t>
      </w:r>
      <w:r>
        <w:rPr>
          <w:rFonts w:eastAsia="Times New Roman"/>
        </w:rPr>
        <w:t xml:space="preserve"> </w:t>
      </w:r>
      <w:r>
        <w:t>variance, and autocovariance vary over time, and are therefore not interpretable [5].</w:t>
      </w:r>
      <w:r>
        <w:rPr>
          <w:rFonts w:eastAsia="Times New Roman"/>
        </w:rPr>
        <w:t xml:space="preserve"> </w:t>
      </w:r>
      <w:r>
        <w:t>Two trend types are discussed here: deterministic and stochastic.</w:t>
      </w:r>
    </w:p>
    <w:p w:rsidR="00C96AA9" w:rsidRDefault="00C96AA9" w:rsidP="00C96AA9">
      <w:pPr>
        <w:pStyle w:val="Textbody"/>
      </w:pPr>
      <w:r>
        <w:t>A deterministic trend will</w:t>
      </w:r>
      <w:r>
        <w:rPr>
          <w:rFonts w:eastAsia="Times New Roman"/>
        </w:rPr>
        <w:t xml:space="preserve"> </w:t>
      </w:r>
      <w:r>
        <w:t>move upward or downward, meaning that the time series mean is non-constant. However, the time series will be constant</w:t>
      </w:r>
      <w:r>
        <w:rPr>
          <w:rFonts w:eastAsia="Times New Roman"/>
        </w:rPr>
        <w:t xml:space="preserve"> </w:t>
      </w:r>
      <w:r>
        <w:t>according to a deterministic function and the time series movements will generally 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9303D9" w:rsidRDefault="00C96AA9" w:rsidP="00C96AA9">
      <w:pPr>
        <w:pStyle w:val="BodyText"/>
      </w:pPr>
      <w:r>
        <w:t>In contrast, a</w:t>
      </w:r>
      <w:r>
        <w:rPr>
          <w:rFonts w:eastAsia="Times New Roman"/>
        </w:rPr>
        <w:t xml:space="preserve"> </w:t>
      </w:r>
      <w:r>
        <w:t>stochastic trend shows permanent effects whenever random variations occur, and the series will not necessarily</w:t>
      </w:r>
      <w:r>
        <w:rPr>
          <w:rFonts w:eastAsia="Times New Roman"/>
        </w:rPr>
        <w:t xml:space="preserve"> </w:t>
      </w:r>
      <w:r>
        <w:t>fluctuate only close to the area of a deterministic function. The application of differencing can be used to</w:t>
      </w:r>
      <w:r>
        <w:rPr>
          <w:rFonts w:eastAsia="Times New Roman"/>
        </w:rPr>
        <w:t xml:space="preserve"> </w:t>
      </w:r>
      <w:r>
        <w:t>remove a stochastic trend. Next, tests are discussed to assess</w:t>
      </w:r>
      <w:r>
        <w:rPr>
          <w:rFonts w:eastAsia="Times New Roman"/>
        </w:rPr>
        <w:t xml:space="preserve"> </w:t>
      </w:r>
      <w:r>
        <w:t>if a deterministic or stochastic trend is present.</w:t>
      </w:r>
    </w:p>
    <w:p w:rsidR="00DC5D61" w:rsidRDefault="00DC5D61" w:rsidP="00DC5D61">
      <w:pPr>
        <w:pStyle w:val="Heading2"/>
      </w:pPr>
      <w:r>
        <w:t>Stationarity Tests</w:t>
      </w:r>
    </w:p>
    <w:p w:rsidR="00DC5D61" w:rsidRDefault="00DC5D61" w:rsidP="00DC5D61">
      <w:pPr>
        <w:pStyle w:val="BodyText"/>
      </w:pPr>
      <w:r>
        <w: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t>
      </w:r>
    </w:p>
    <w:p w:rsidR="00DC5D61" w:rsidRDefault="00DC5D61" w:rsidP="00DC5D61">
      <w:pPr>
        <w:pStyle w:val="BodyText"/>
      </w:pPr>
      <w:r>
        <w: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t>
      </w:r>
    </w:p>
    <w:p w:rsidR="00DC5D61" w:rsidRDefault="00DC5D61" w:rsidP="00DC5D61">
      <w:pPr>
        <w:pStyle w:val="Heading2"/>
      </w:pPr>
      <w:r>
        <w:lastRenderedPageBreak/>
        <w:t>Unit Root and Stationarity Testing</w:t>
      </w:r>
    </w:p>
    <w:p w:rsidR="00DC5D61" w:rsidRDefault="00DC5D61" w:rsidP="00DC5D61">
      <w:pPr>
        <w:pStyle w:val="BodyText"/>
      </w:pPr>
      <w:r>
        <w:t>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Augmented Dickey Fuller (ADF) test is often used for unit root testing.</w:t>
      </w:r>
    </w:p>
    <w:p w:rsidR="00DC5D61" w:rsidRPr="00DC5D61" w:rsidRDefault="00DC5D61" w:rsidP="00DC5D61">
      <w:pPr>
        <w:pStyle w:val="BodyText"/>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9303D9" w:rsidRDefault="00DC5D61" w:rsidP="005B520E">
      <w:pPr>
        <w:pStyle w:val="Heading1"/>
      </w:pPr>
      <w:bookmarkStart w:id="2" w:name="_Ref414740456"/>
      <w:r>
        <w:t>Modeling Methodology</w:t>
      </w:r>
      <w:bookmarkEnd w:id="2"/>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r w:rsidRPr="00DC5D61">
        <w:rPr>
          <w:i/>
        </w:rPr>
        <w:t>VARX(p)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RDefault="00DC5D61" w:rsidP="00DC5D61">
      <w:pPr>
        <w:pStyle w:val="BodyText"/>
      </w:pPr>
      <w:r>
        <w:t xml:space="preserve">The model order will directly affect the number of parameters included in the model. One goal of specification is to avoid having too many parameters relative to the number of observations. The following derivation will lead to a simple rule for limiting the model order in this respect. First, let </w:t>
      </w:r>
      <w:r w:rsidRPr="00DC5D61">
        <w:rPr>
          <w:i/>
        </w:rPr>
        <w:t>n</w:t>
      </w:r>
      <w:r>
        <w:t xml:space="preserve"> be the number of time samples in a time series. When there are </w:t>
      </w:r>
      <w:r w:rsidRPr="00DC5D61">
        <w:rPr>
          <w:i/>
        </w:rPr>
        <w:t>m</w:t>
      </w:r>
      <w:r>
        <w:t xml:space="preserve"> time series, each sample contains </w:t>
      </w:r>
      <w:r w:rsidRPr="00DC5D61">
        <w:rPr>
          <w:i/>
        </w:rPr>
        <w:t>m</w:t>
      </w:r>
      <w:r>
        <w:t xml:space="preserve"> observations, so there are </w:t>
      </w:r>
      <w:r w:rsidRPr="00DC5D61">
        <w:rPr>
          <w:i/>
        </w:rPr>
        <w:t>mn</w:t>
      </w:r>
      <w:r>
        <w:rPr>
          <w:i/>
          <w:iCs/>
        </w:rPr>
        <w:t xml:space="preserve"> </w:t>
      </w:r>
      <w:r>
        <w:t xml:space="preserve">total observations for all time series. Next, for a </w:t>
      </w:r>
      <w:r w:rsidRPr="00DC5D61">
        <w:rPr>
          <w:i/>
        </w:rPr>
        <w:t>VARX(p</w:t>
      </w:r>
      <w:r>
        <w:rPr>
          <w:i/>
        </w:rPr>
        <w:t>)</w:t>
      </w:r>
      <w:r>
        <w:t xml:space="preserve"> model of the m time series variables, there are </w:t>
      </w:r>
      <w:r w:rsidRPr="00DC5D61">
        <w:rPr>
          <w:i/>
        </w:rPr>
        <w:t>m</w:t>
      </w:r>
      <w:r w:rsidRPr="00DC5D61">
        <w:rPr>
          <w:i/>
          <w:vertAlign w:val="superscript"/>
        </w:rPr>
        <w:t>2</w:t>
      </w:r>
      <w:r w:rsidRPr="00DC5D61">
        <w:rPr>
          <w:i/>
        </w:rPr>
        <w:t>p</w:t>
      </w:r>
      <w:r>
        <w:t xml:space="preserve"> unknown parameters to be estimated. Let the ratio of observations to parameters be denoted by</w:t>
      </w:r>
    </w:p>
    <w:p w:rsidR="00A37E93" w:rsidRDefault="00231D5B" w:rsidP="00A37E93">
      <w:pPr>
        <w:pStyle w:val="BodyText"/>
        <w:jc w:val="center"/>
      </w:pPr>
      <w:r>
        <w:pict>
          <v:shape id="_x0000_i1027" type="#_x0000_t75" style="width:85.95pt;height:25.8pt">
            <v:imagedata r:id="rId12" o:title="eqn-K"/>
          </v:shape>
        </w:pict>
      </w:r>
    </w:p>
    <w:p w:rsidR="00A37E93" w:rsidRDefault="00A37E93" w:rsidP="00A37E93">
      <w:pPr>
        <w:pStyle w:val="BodyText"/>
      </w:pPr>
      <w:r w:rsidRPr="00A37E93">
        <w:t xml:space="preserve">To keep </w:t>
      </w:r>
      <w:r w:rsidRPr="00A37E93">
        <w:rPr>
          <w:i/>
        </w:rPr>
        <w:t>K</w:t>
      </w:r>
      <w:r w:rsidRPr="00A37E93">
        <w:t xml:space="preserve"> at or above some minimum ratio </w:t>
      </w:r>
      <w:r w:rsidRPr="00A37E93">
        <w:rPr>
          <w:i/>
        </w:rPr>
        <w:t>K</w:t>
      </w:r>
      <w:r w:rsidRPr="00A37E93">
        <w:rPr>
          <w:i/>
          <w:vertAlign w:val="subscript"/>
        </w:rPr>
        <w:t>min</w:t>
      </w:r>
      <w:r w:rsidRPr="00A37E93">
        <w:t>, we form the inequality</w:t>
      </w:r>
    </w:p>
    <w:p w:rsidR="00A37E93" w:rsidRDefault="00231D5B" w:rsidP="00A37E93">
      <w:pPr>
        <w:pStyle w:val="BodyText"/>
        <w:jc w:val="center"/>
      </w:pPr>
      <w:r>
        <w:pict>
          <v:shape id="_x0000_i1028" type="#_x0000_t75" style="width:88.65pt;height:25.8pt">
            <v:imagedata r:id="rId13" o:title="eqn-K_min"/>
          </v:shape>
        </w:pict>
      </w:r>
    </w:p>
    <w:p w:rsidR="00A37E93" w:rsidRDefault="00A37E93" w:rsidP="00A37E93">
      <w:pPr>
        <w:pStyle w:val="BodyText"/>
      </w:pPr>
      <w:r>
        <w:t xml:space="preserve">In terms of </w:t>
      </w:r>
      <w:r>
        <w:rPr>
          <w:i/>
          <w:iCs/>
        </w:rPr>
        <w:t>p</w:t>
      </w:r>
      <w:r>
        <w:t xml:space="preserve"> this becomes</w:t>
      </w:r>
    </w:p>
    <w:p w:rsidR="00A37E93" w:rsidRDefault="00231D5B" w:rsidP="00A37E93">
      <w:pPr>
        <w:pStyle w:val="BodyText"/>
        <w:jc w:val="center"/>
      </w:pPr>
      <w:r>
        <w:lastRenderedPageBreak/>
        <w:pict>
          <v:shape id="_x0000_i1029" type="#_x0000_t75" style="width:62.85pt;height:24.7pt">
            <v:imagedata r:id="rId14" o:title="eqn-p"/>
          </v:shape>
        </w:pict>
      </w:r>
    </w:p>
    <w:p w:rsidR="00A37E93" w:rsidRDefault="00A37E93" w:rsidP="00A37E93">
      <w:pPr>
        <w:pStyle w:val="Textbody"/>
      </w:pPr>
      <w:r>
        <w:t xml:space="preserve">For a fixed value of </w:t>
      </w:r>
      <w:r w:rsidRPr="00A37E93">
        <w:rPr>
          <w:i/>
        </w:rPr>
        <w:t>K</w:t>
      </w:r>
      <w:r w:rsidRPr="00A37E93">
        <w:rPr>
          <w:i/>
          <w:vertAlign w:val="subscript"/>
        </w:rPr>
        <w:t>min</w:t>
      </w:r>
      <w:r>
        <w:t>, an upper bound on the model order would be</w:t>
      </w:r>
    </w:p>
    <w:p w:rsidR="00A37E93" w:rsidRDefault="00231D5B" w:rsidP="00A37E93">
      <w:pPr>
        <w:pStyle w:val="BodyText"/>
        <w:jc w:val="center"/>
      </w:pPr>
      <w:r>
        <w:pict>
          <v:shape id="_x0000_i1030" type="#_x0000_t75" style="width:94.05pt;height:29.55pt">
            <v:imagedata r:id="rId15" o:title="eqn-p_max"/>
          </v:shape>
        </w:pict>
      </w:r>
    </w:p>
    <w:p w:rsidR="00A37E93" w:rsidRPr="00A37E93" w:rsidRDefault="00A37E93" w:rsidP="00A37E93">
      <w:pPr>
        <w:pStyle w:val="BodyText"/>
      </w:pPr>
      <w:r>
        <w:t xml:space="preserve">With this upper bound, model specification will include the generation of models having order 1, 2, …, </w:t>
      </w:r>
      <w:r w:rsidRPr="00A37E93">
        <w:rPr>
          <w:i/>
        </w:rPr>
        <w:t>p</w:t>
      </w:r>
      <w:r w:rsidRPr="00A37E93">
        <w:rPr>
          <w:i/>
          <w:vertAlign w:val="subscript"/>
        </w:rPr>
        <w:t>max</w:t>
      </w:r>
      <w:r>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RDefault="00A37E93" w:rsidP="00A37E93">
      <w:pPr>
        <w:pStyle w:val="Textbody"/>
      </w:pPr>
      <w:r>
        <w:t>Diagnostic checking is performed to verify that a model can be accepted. This step includes testing for stability and for model inadequacy.</w:t>
      </w:r>
    </w:p>
    <w:p w:rsidR="00A37E93" w:rsidRDefault="00A37E93" w:rsidP="00A37E93">
      <w:pPr>
        <w:pStyle w:val="Textbody"/>
      </w:pPr>
      <w:r>
        <w:t>For an Autoregressive-moving averages (ARMA) model to be stable, the roots of the process characteristic equation must lie outside the unit circle [4, p. 56]. Equivalently, the inverse of the roots must lie inside the unit circle.</w:t>
      </w:r>
    </w:p>
    <w:p w:rsidR="009303D9" w:rsidRPr="005B520E" w:rsidRDefault="00A37E93" w:rsidP="00A37E93">
      <w:pPr>
        <w:pStyle w:val="BodyText"/>
      </w:pPr>
      <w:r>
        <w: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t>
      </w:r>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There are a number of different selection criteria, including Akaike Information Criterion (AIC), AIC with correction (AICc), and </w:t>
      </w:r>
      <w:r w:rsidRPr="00243C24">
        <w:t>Bayesian Information Criterion</w:t>
      </w:r>
      <w:r>
        <w:t xml:space="preserve"> (BIC).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A37E93" w:rsidRDefault="00A37E93" w:rsidP="00A37E93">
      <w:pPr>
        <w:pStyle w:val="Heading1"/>
      </w:pPr>
      <w:bookmarkStart w:id="3" w:name="_Ref414740471"/>
      <w:r>
        <w:t>Application of Methodology</w:t>
      </w:r>
      <w:bookmarkEnd w:id="3"/>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r w:rsidRPr="00776B4F">
        <w:rPr>
          <w:i/>
        </w:rPr>
        <w:t>MongoDB</w:t>
      </w:r>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w:t>
      </w:r>
      <w:r>
        <w:lastRenderedPageBreak/>
        <w:t>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RDefault="00D13352" w:rsidP="00D13352">
      <w:pPr>
        <w:pStyle w:val="Textbody"/>
      </w:pPr>
      <w:r>
        <w:t xml:space="preserve">To establish stationarity, the ADF unit root and KPSS stationarity tests were applied. In both tests, it was assumed that the deterministic component was constant (without slope). The results of the tests are listed in Table </w:t>
      </w:r>
      <w:r w:rsidR="003774B6">
        <w:t>I</w:t>
      </w:r>
      <w:r>
        <w:t>.</w:t>
      </w:r>
    </w:p>
    <w:p w:rsidR="00D13352" w:rsidRDefault="00D13352" w:rsidP="00D13352">
      <w:pPr>
        <w:pStyle w:val="Textbody"/>
      </w:pPr>
      <w:r>
        <w:t>The unit root test results showed less than 1% significance for all time series. However, the stationarity test also showed low significance, meaning there is evidence to reject the hypothesis of stability. Since there is disagreement in the test results, the time series were differenced and the tests rerun.</w:t>
      </w:r>
    </w:p>
    <w:p w:rsidR="00D13352" w:rsidRDefault="00D13352" w:rsidP="00D13352">
      <w:pPr>
        <w:pStyle w:val="BodyText"/>
      </w:pPr>
      <w:r>
        <w:t xml:space="preserve">As the </w:t>
      </w:r>
      <w:r w:rsidR="008B67DA">
        <w:t xml:space="preserve">new </w:t>
      </w:r>
      <w:r>
        <w:t xml:space="preserve">results of the unit root and stationarity test (Table </w:t>
      </w:r>
      <w:r w:rsidR="003774B6">
        <w:t>II</w:t>
      </w:r>
      <w:r>
        <w:t xml:space="preserve">) agreed, we rejected the hypothesis that a unit root (stochastic trend) is present at the 1% significance level and we failed to reject the hypothesis of stationarity with greater than 10% significance. Hence, the differenced time series (see Fig. </w:t>
      </w:r>
      <w:r w:rsidR="00C70D15">
        <w:t>2</w:t>
      </w:r>
      <w:r>
        <w:t>) were used for modeling (</w:t>
      </w:r>
      <w:r w:rsidRPr="00D13352">
        <w:rPr>
          <w:i/>
        </w:rPr>
        <w:t>Y</w:t>
      </w:r>
      <w:r w:rsidRPr="00D13352">
        <w:rPr>
          <w:rFonts w:ascii="Calibri" w:hAnsi="Calibri"/>
          <w:i/>
          <w:vertAlign w:val="subscript"/>
        </w:rPr>
        <w:t>∆</w:t>
      </w:r>
      <w:r w:rsidRPr="00D13352">
        <w:rPr>
          <w:i/>
          <w:vertAlign w:val="subscript"/>
        </w:rPr>
        <w:t>bug</w:t>
      </w:r>
      <w:r>
        <w:t xml:space="preserve">, </w:t>
      </w:r>
      <w:r w:rsidRPr="00D13352">
        <w:rPr>
          <w:i/>
        </w:rPr>
        <w:t>Y</w:t>
      </w:r>
      <w:r w:rsidRPr="00D13352">
        <w:rPr>
          <w:rFonts w:ascii="Calibri" w:hAnsi="Calibri"/>
          <w:i/>
          <w:vertAlign w:val="subscript"/>
        </w:rPr>
        <w:t>∆</w:t>
      </w:r>
      <w:r>
        <w:rPr>
          <w:i/>
          <w:vertAlign w:val="subscript"/>
        </w:rPr>
        <w:t>imp</w:t>
      </w:r>
      <w:r>
        <w:t xml:space="preserve">, and </w:t>
      </w:r>
      <w:r w:rsidRPr="00D13352">
        <w:rPr>
          <w:i/>
        </w:rPr>
        <w:t>Y</w:t>
      </w:r>
      <w:r w:rsidRPr="00D13352">
        <w:rPr>
          <w:rFonts w:ascii="Calibri" w:hAnsi="Calibri"/>
          <w:i/>
          <w:vertAlign w:val="subscript"/>
        </w:rPr>
        <w:t>∆</w:t>
      </w:r>
      <w:r>
        <w:rPr>
          <w:i/>
          <w:vertAlign w:val="subscript"/>
        </w:rPr>
        <w:t>new</w:t>
      </w:r>
      <w:r>
        <w:t>).</w:t>
      </w:r>
    </w:p>
    <w:p w:rsidR="00D13352" w:rsidRDefault="00D13352" w:rsidP="008A6242">
      <w:pPr>
        <w:pStyle w:val="tablehead"/>
      </w:pPr>
      <w:r w:rsidRPr="00060298">
        <w:t xml:space="preserve">Results of </w:t>
      </w:r>
      <w:r w:rsidRPr="008A6242">
        <w:t>running</w:t>
      </w:r>
      <w:r w:rsidRPr="00060298">
        <w:t xml:space="preserve"> the ADF unit root test and KPSS stationarity</w:t>
      </w:r>
      <w:r>
        <w:t xml:space="preserve"> test on </w:t>
      </w:r>
      <w:r w:rsidRPr="00D13352">
        <w:rPr>
          <w:i/>
        </w:rPr>
        <w:t>Y</w:t>
      </w:r>
      <w:r w:rsidRPr="00D13352">
        <w:rPr>
          <w:i/>
          <w:vertAlign w:val="subscript"/>
        </w:rPr>
        <w:t>bug</w:t>
      </w:r>
      <w:r>
        <w:t xml:space="preserve">, </w:t>
      </w:r>
      <w:r w:rsidRPr="00D13352">
        <w:rPr>
          <w:i/>
        </w:rPr>
        <w:t>Y</w:t>
      </w:r>
      <w:r>
        <w:rPr>
          <w:i/>
          <w:vertAlign w:val="subscript"/>
        </w:rPr>
        <w:t>imp</w:t>
      </w:r>
      <w:r>
        <w:t xml:space="preserve">, and </w:t>
      </w:r>
      <w:r w:rsidRPr="00D13352">
        <w:rPr>
          <w:i/>
        </w:rPr>
        <w:t>Y</w:t>
      </w:r>
      <w:r>
        <w:rPr>
          <w:i/>
          <w:vertAlign w:val="subscript"/>
        </w:rPr>
        <w:t>new</w:t>
      </w:r>
      <w:r>
        <w:t>.</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Tr="007E4FD4">
        <w:tc>
          <w:tcPr>
            <w:tcW w:w="828" w:type="dxa"/>
            <w:vMerge w:val="restart"/>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86"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455"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D13352" w:rsidRPr="007E4FD4" w:rsidRDefault="00D1335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1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5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3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τ</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-5.020</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-7.402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-7.845</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ϕ</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12.65</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27.42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30.77</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2.852</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2.021</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0.5269</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2.5-5%</w:t>
            </w:r>
          </w:p>
        </w:tc>
      </w:tr>
    </w:tbl>
    <w:p w:rsidR="00D13352" w:rsidRDefault="00D13352" w:rsidP="008A6242">
      <w:pPr>
        <w:pStyle w:val="tablehead"/>
      </w:pPr>
      <w:r w:rsidRPr="00060298">
        <w:t>Results of running the ADF unit root test and KPSS stationarity</w:t>
      </w:r>
      <w:r>
        <w:t xml:space="preserve"> test on </w:t>
      </w:r>
      <w:r w:rsidR="00CF6E68" w:rsidRPr="00D13352">
        <w:rPr>
          <w:i/>
        </w:rPr>
        <w:t>Y</w:t>
      </w:r>
      <w:r w:rsidR="00CF6E68" w:rsidRPr="00D13352">
        <w:rPr>
          <w:rFonts w:ascii="Calibri" w:hAnsi="Calibri"/>
          <w:i/>
          <w:vertAlign w:val="subscript"/>
        </w:rPr>
        <w:t>∆</w:t>
      </w:r>
      <w:r w:rsidR="00CF6E68" w:rsidRPr="00D13352">
        <w:rPr>
          <w:i/>
          <w:vertAlign w:val="subscript"/>
        </w:rPr>
        <w:t>bug</w:t>
      </w:r>
      <w:r w:rsidR="00CF6E68">
        <w:t xml:space="preserve">, </w:t>
      </w:r>
      <w:r w:rsidR="00CF6E68" w:rsidRPr="00D13352">
        <w:rPr>
          <w:i/>
        </w:rPr>
        <w:t>Y</w:t>
      </w:r>
      <w:r w:rsidR="00CF6E68" w:rsidRPr="00D13352">
        <w:rPr>
          <w:rFonts w:ascii="Calibri" w:hAnsi="Calibri"/>
          <w:i/>
          <w:vertAlign w:val="subscript"/>
        </w:rPr>
        <w:t>∆</w:t>
      </w:r>
      <w:r w:rsidR="00CF6E68">
        <w:rPr>
          <w:i/>
          <w:vertAlign w:val="subscript"/>
        </w:rPr>
        <w:t>imp</w:t>
      </w:r>
      <w:r w:rsidR="00CF6E68">
        <w:t xml:space="preserve">, and </w:t>
      </w:r>
      <w:r w:rsidR="00CF6E68" w:rsidRPr="00D13352">
        <w:rPr>
          <w:i/>
        </w:rPr>
        <w:t>Y</w:t>
      </w:r>
      <w:r w:rsidR="00CF6E68" w:rsidRPr="00D13352">
        <w:rPr>
          <w:rFonts w:ascii="Calibri" w:hAnsi="Calibri"/>
          <w:i/>
          <w:vertAlign w:val="subscript"/>
        </w:rPr>
        <w:t>∆</w:t>
      </w:r>
      <w:r w:rsidR="00CF6E68">
        <w:rPr>
          <w:i/>
          <w:vertAlign w:val="subscript"/>
        </w:rPr>
        <w:t>new</w:t>
      </w:r>
      <w:r w:rsidR="00CF6E68">
        <w:t xml:space="preserve"> </w:t>
      </w:r>
      <w:r>
        <w:t>(Second Run).</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Tr="007E4FD4">
        <w:tc>
          <w:tcPr>
            <w:tcW w:w="828" w:type="dxa"/>
            <w:vMerge w:val="restart"/>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501"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82"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τ</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-17.65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-20.44</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-21.90</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ϕ</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155.8</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208.9</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239.8</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0.0115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r>
    </w:tbl>
    <w:p w:rsidR="00D13352" w:rsidRDefault="00231D5B" w:rsidP="00D13352">
      <w:pPr>
        <w:pStyle w:val="Textbody"/>
      </w:pPr>
      <w:r>
        <w:rPr>
          <w:noProof/>
          <w:lang w:eastAsia="en-US"/>
        </w:rPr>
        <w:lastRenderedPageBreak/>
        <w:pict>
          <v:shape id="Picture 3" o:spid="_x0000_i1031" type="#_x0000_t75" style="width:243.4pt;height:182.7pt;visibility:visible;mso-wrap-style:square">
            <v:imagedata r:id="rId16" o:title=""/>
          </v:shape>
        </w:pict>
      </w:r>
    </w:p>
    <w:p w:rsidR="00D13352" w:rsidRDefault="00D13352" w:rsidP="00184DAF">
      <w:pPr>
        <w:pStyle w:val="figurecaption"/>
      </w:pPr>
      <w:r w:rsidRPr="009D25C8">
        <w:t>Differenced time series data.</w:t>
      </w:r>
    </w:p>
    <w:p w:rsidR="00252770" w:rsidRDefault="00252770" w:rsidP="00252770">
      <w:pPr>
        <w:pStyle w:val="Heading3"/>
      </w:pPr>
      <w:r>
        <w:t>Time Windowing</w:t>
      </w:r>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t xml:space="preserve">As discussed in Section </w:t>
      </w:r>
      <w:r w:rsidR="00203BBD">
        <w:fldChar w:fldCharType="begin"/>
      </w:r>
      <w:r w:rsidR="00203BBD">
        <w:instrText xml:space="preserve"> REF _Ref414740437 \r \h </w:instrText>
      </w:r>
      <w:r w:rsidR="00203BBD">
        <w:fldChar w:fldCharType="separate"/>
      </w:r>
      <w:r w:rsidR="00BB2B4E">
        <w:t>III</w:t>
      </w:r>
      <w:r w:rsidR="00203BBD">
        <w:fldChar w:fldCharType="end"/>
      </w:r>
      <w:r>
        <w:t xml:space="preserve">, the </w:t>
      </w:r>
      <w:r w:rsidRPr="00252770">
        <w:rPr>
          <w:i/>
        </w:rPr>
        <w:t>VARX</w:t>
      </w:r>
      <w:r>
        <w:t xml:space="preserve"> model was chosen to model the time series because there are multiple time series to be considered jointly. The </w:t>
      </w:r>
      <w:r w:rsidRPr="00D13352">
        <w:rPr>
          <w:i/>
        </w:rPr>
        <w:t>Y</w:t>
      </w:r>
      <w:r w:rsidRPr="00D13352">
        <w:rPr>
          <w:rFonts w:ascii="Calibri" w:hAnsi="Calibri"/>
          <w:i/>
          <w:vertAlign w:val="subscript"/>
        </w:rPr>
        <w:t>∆</w:t>
      </w:r>
      <w:r>
        <w:rPr>
          <w:i/>
          <w:vertAlign w:val="subscript"/>
        </w:rPr>
        <w:t>imp</w:t>
      </w:r>
      <w:r>
        <w:t xml:space="preserve"> and </w:t>
      </w:r>
      <w:r w:rsidRPr="00D13352">
        <w:rPr>
          <w:i/>
        </w:rPr>
        <w:t>Y</w:t>
      </w:r>
      <w:r w:rsidRPr="00D13352">
        <w:rPr>
          <w:rFonts w:ascii="Calibri" w:hAnsi="Calibri"/>
          <w:i/>
          <w:vertAlign w:val="subscript"/>
        </w:rPr>
        <w:t>∆</w:t>
      </w:r>
      <w:r>
        <w:rPr>
          <w:i/>
          <w:vertAlign w:val="subscript"/>
        </w:rPr>
        <w:t>new</w:t>
      </w:r>
      <w:r w:rsidRPr="00252770">
        <w:fldChar w:fldCharType="begin"/>
      </w:r>
      <w:r w:rsidRPr="00252770">
        <w:instrText xml:space="preserve"> QUOTE </w:instrText>
      </w:r>
      <w:r w:rsidR="00231D5B">
        <w:rPr>
          <w:position w:val="-5"/>
        </w:rPr>
        <w:pict>
          <v:shape id="_x0000_i1032" type="#_x0000_t75" style="width:23.1pt;height:1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RDefault="00252770" w:rsidP="00252770">
      <w:pPr>
        <w:pStyle w:val="BodyText"/>
      </w:pPr>
      <w:r>
        <w:t>By selecting K</w:t>
      </w:r>
      <w:r w:rsidRPr="00252770">
        <w:rPr>
          <w:vertAlign w:val="subscript"/>
        </w:rPr>
        <w:t>min</w:t>
      </w:r>
      <w:r>
        <w:t>=4, a maximum model order is obtained by</w:t>
      </w:r>
    </w:p>
    <w:p w:rsidR="00252770" w:rsidRDefault="00231D5B" w:rsidP="00252770">
      <w:pPr>
        <w:pStyle w:val="BodyText"/>
        <w:jc w:val="center"/>
      </w:pPr>
      <w:r>
        <w:pict>
          <v:shape id="_x0000_i1033" type="#_x0000_t75" style="width:149.9pt;height:29.55pt">
            <v:imagedata r:id="rId18" o:title="eqn-p_max_calc"/>
          </v:shape>
        </w:pict>
      </w:r>
    </w:p>
    <w:p w:rsidR="00252770" w:rsidRDefault="00252770" w:rsidP="00252770">
      <w:pPr>
        <w:pStyle w:val="BodyText"/>
      </w:pPr>
      <w:r>
        <w:t xml:space="preserve">So models of order 1 through </w:t>
      </w:r>
      <w:r w:rsidR="009725EC" w:rsidRPr="009725EC">
        <w:rPr>
          <w:i/>
        </w:rPr>
        <w:t>p</w:t>
      </w:r>
      <w:r w:rsidR="009725EC" w:rsidRPr="009725EC">
        <w:rPr>
          <w:i/>
          <w:vertAlign w:val="subscript"/>
        </w:rPr>
        <w:t>max</w:t>
      </w:r>
      <w:r w:rsidR="009725EC">
        <w:t xml:space="preserve"> = </w:t>
      </w:r>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Ljung-Box test. The results for each windowed period are shown in Table </w:t>
      </w:r>
      <w:r w:rsidR="003774B6">
        <w:t>III</w:t>
      </w:r>
      <w:r>
        <w:t xml:space="preserve">. All model orders were 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RDefault="00252770" w:rsidP="00252770">
      <w:pPr>
        <w:pStyle w:val="tablehead"/>
      </w:pPr>
      <w:r w:rsidRPr="00EF6B18">
        <w:lastRenderedPageBreak/>
        <w:t>Results of running stability and Ljung-Box test on each windowed period.</w:t>
      </w:r>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Tr="007E4FD4">
        <w:tc>
          <w:tcPr>
            <w:tcW w:w="734" w:type="dxa"/>
            <w:vMerge w:val="restart"/>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2-79</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80−157</w:t>
            </w:r>
          </w:p>
        </w:tc>
        <w:tc>
          <w:tcPr>
            <w:tcW w:w="1453"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158−235</w:t>
            </w:r>
          </w:p>
        </w:tc>
      </w:tr>
      <w:tr w:rsidR="007E4FD4" w:rsidTr="007E4FD4">
        <w:tc>
          <w:tcPr>
            <w:tcW w:w="734" w:type="dxa"/>
            <w:vMerge/>
            <w:shd w:val="clear" w:color="auto" w:fill="auto"/>
          </w:tcPr>
          <w:p w:rsidR="00252770" w:rsidRPr="007E4FD4" w:rsidRDefault="00252770" w:rsidP="007E4FD4">
            <w:pPr>
              <w:pStyle w:val="Textbody"/>
              <w:widowControl w:val="0"/>
              <w:ind w:firstLine="0"/>
              <w:rPr>
                <w:rFonts w:ascii="Liberation Serif" w:hAnsi="Liberation Serif" w:cs="FreeSans"/>
                <w:sz w:val="24"/>
                <w:szCs w:val="24"/>
                <w:lang w:bidi="hi-IN"/>
              </w:rPr>
            </w:pP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7"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0.009061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0.4478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0.09453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0.01401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0.5866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0.1255</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0.2052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0.6470</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0.1753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0.1288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0.7596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0.09363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0.3363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0.6133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0.04656</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0.2818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0.3838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0.05703</w:t>
            </w:r>
          </w:p>
        </w:tc>
      </w:tr>
    </w:tbl>
    <w:p w:rsidR="00252770" w:rsidRDefault="00252770" w:rsidP="00252770">
      <w:pPr>
        <w:pStyle w:val="Heading2"/>
      </w:pPr>
      <w:r>
        <w:t>Model Selection</w:t>
      </w:r>
    </w:p>
    <w:p w:rsidR="001F6B35" w:rsidRDefault="00252770" w:rsidP="001F6B35">
      <w:pPr>
        <w:pStyle w:val="BodyText"/>
      </w:pPr>
      <w:r>
        <w:t xml:space="preserve">Models that were not rejected for instability or inadequacy were then compared and the best for each windowed period was selected by AIC selection criterion. The results of selection are </w:t>
      </w:r>
      <w:r w:rsidR="00EC045A">
        <w:t xml:space="preserve">the bolded values </w:t>
      </w:r>
      <w:r>
        <w:t>shown in Table IV.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RDefault="001F6B35" w:rsidP="001F6B35">
      <w:pPr>
        <w:pStyle w:val="tablehead"/>
      </w:pPr>
      <w:r w:rsidRPr="000917C8">
        <w:t xml:space="preserve">Results of model selection, </w:t>
      </w:r>
      <w:r w:rsidRPr="003774B6">
        <w:t>using</w:t>
      </w:r>
      <w:r w:rsidRPr="000917C8">
        <w:t xml:space="preserve"> AIC score to compare models of different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Tr="007E4FD4">
        <w:tc>
          <w:tcPr>
            <w:tcW w:w="1270" w:type="dxa"/>
            <w:vMerge w:val="restart"/>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3813" w:type="dxa"/>
            <w:gridSpan w:val="3"/>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AIC score</w:t>
            </w:r>
          </w:p>
        </w:tc>
      </w:tr>
      <w:tr w:rsidR="007E4FD4" w:rsidTr="007E4FD4">
        <w:tc>
          <w:tcPr>
            <w:tcW w:w="1270" w:type="dxa"/>
            <w:vMerge/>
            <w:shd w:val="clear" w:color="auto" w:fill="auto"/>
          </w:tcPr>
          <w:p w:rsidR="001F6B35" w:rsidRPr="007E4FD4" w:rsidRDefault="001F6B35" w:rsidP="007E4FD4">
            <w:pPr>
              <w:pStyle w:val="Textbody"/>
              <w:widowControl w:val="0"/>
              <w:ind w:firstLine="0"/>
              <w:rPr>
                <w:rFonts w:ascii="Liberation Serif" w:hAnsi="Liberation Serif" w:cs="FreeSans"/>
                <w:sz w:val="24"/>
                <w:szCs w:val="24"/>
                <w:lang w:bidi="hi-IN"/>
              </w:rPr>
            </w:pP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kern w:val="3"/>
                <w:vertAlign w:val="subscript"/>
              </w:rPr>
              <w:t>2-79</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80−157</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158−235</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 xml:space="preserve">N/A </w:t>
            </w:r>
          </w:p>
        </w:tc>
        <w:tc>
          <w:tcPr>
            <w:tcW w:w="1271" w:type="dxa"/>
            <w:shd w:val="clear" w:color="auto" w:fill="auto"/>
          </w:tcPr>
          <w:p w:rsidR="001F6B35" w:rsidRPr="001E2D5D" w:rsidRDefault="001F6B35" w:rsidP="007E4FD4">
            <w:pPr>
              <w:pStyle w:val="tablecopy"/>
              <w:widowControl w:val="0"/>
              <w:suppressAutoHyphens/>
              <w:autoSpaceDN w:val="0"/>
              <w:textAlignment w:val="baseline"/>
              <w:rPr>
                <w:rFonts w:ascii="Liberation Serif" w:eastAsia="Droid Sans Fallback" w:hAnsi="Liberation Serif" w:cs="FreeSans"/>
                <w:b/>
                <w:kern w:val="3"/>
              </w:rPr>
            </w:pPr>
            <w:r w:rsidRPr="001E2D5D">
              <w:rPr>
                <w:rFonts w:ascii="Liberation Serif" w:eastAsia="Droid Sans Fallback" w:hAnsi="Liberation Serif" w:cs="FreeSans"/>
                <w:b/>
                <w:kern w:val="3"/>
              </w:rPr>
              <w:t>429.8</w:t>
            </w:r>
          </w:p>
        </w:tc>
        <w:tc>
          <w:tcPr>
            <w:tcW w:w="1271" w:type="dxa"/>
            <w:shd w:val="clear" w:color="auto" w:fill="auto"/>
          </w:tcPr>
          <w:p w:rsidR="001F6B35" w:rsidRPr="001E2D5D" w:rsidRDefault="001F6B35" w:rsidP="007E4FD4">
            <w:pPr>
              <w:pStyle w:val="tablecopy"/>
              <w:widowControl w:val="0"/>
              <w:suppressAutoHyphens/>
              <w:autoSpaceDN w:val="0"/>
              <w:textAlignment w:val="baseline"/>
              <w:rPr>
                <w:rFonts w:ascii="Liberation Serif" w:eastAsia="Droid Sans Fallback" w:hAnsi="Liberation Serif" w:cs="FreeSans"/>
                <w:b/>
                <w:kern w:val="3"/>
              </w:rPr>
            </w:pPr>
            <w:r w:rsidRPr="001E2D5D">
              <w:rPr>
                <w:rFonts w:ascii="Liberation Serif" w:eastAsia="Droid Sans Fallback" w:hAnsi="Liberation Serif" w:cs="FreeSans"/>
                <w:b/>
                <w:kern w:val="3"/>
              </w:rPr>
              <w:t>477.9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439.3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482.4</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440.9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489.7</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1271" w:type="dxa"/>
            <w:shd w:val="clear" w:color="auto" w:fill="auto"/>
          </w:tcPr>
          <w:p w:rsidR="001F6B35" w:rsidRPr="001E2D5D" w:rsidRDefault="001F6B35" w:rsidP="007E4FD4">
            <w:pPr>
              <w:pStyle w:val="tablecopy"/>
              <w:widowControl w:val="0"/>
              <w:suppressAutoHyphens/>
              <w:autoSpaceDN w:val="0"/>
              <w:textAlignment w:val="baseline"/>
              <w:rPr>
                <w:rFonts w:ascii="Liberation Serif" w:eastAsia="Droid Sans Fallback" w:hAnsi="Liberation Serif" w:cs="FreeSans"/>
                <w:b/>
                <w:kern w:val="3"/>
              </w:rPr>
            </w:pPr>
            <w:r w:rsidRPr="001E2D5D">
              <w:rPr>
                <w:rFonts w:ascii="Liberation Serif" w:eastAsia="Droid Sans Fallback" w:hAnsi="Liberation Serif" w:cs="FreeSans"/>
                <w:b/>
                <w:kern w:val="3"/>
              </w:rPr>
              <w:t>400.3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450.2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499.9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404.0</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456.7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1271" w:type="dxa"/>
            <w:shd w:val="clear" w:color="auto" w:fill="auto"/>
          </w:tcPr>
          <w:p w:rsidR="001F6B35" w:rsidRPr="001E2D5D"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1E2D5D">
              <w:rPr>
                <w:rFonts w:ascii="Liberation Serif" w:eastAsia="Droid Sans Fallback" w:hAnsi="Liberation Serif" w:cs="FreeSans"/>
                <w:kern w:val="3"/>
              </w:rPr>
              <w:t>414.9</w:t>
            </w:r>
          </w:p>
        </w:tc>
        <w:tc>
          <w:tcPr>
            <w:tcW w:w="1271" w:type="dxa"/>
            <w:shd w:val="clear" w:color="auto" w:fill="auto"/>
          </w:tcPr>
          <w:p w:rsidR="001F6B35" w:rsidRPr="001E2D5D"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1E2D5D">
              <w:rPr>
                <w:rFonts w:ascii="Liberation Serif" w:eastAsia="Droid Sans Fallback" w:hAnsi="Liberation Serif" w:cs="FreeSans"/>
                <w:kern w:val="3"/>
              </w:rPr>
              <w:t>461.7</w:t>
            </w:r>
          </w:p>
        </w:tc>
        <w:tc>
          <w:tcPr>
            <w:tcW w:w="1271" w:type="dxa"/>
            <w:shd w:val="clear" w:color="auto" w:fill="auto"/>
          </w:tcPr>
          <w:p w:rsidR="001F6B35" w:rsidRPr="001E2D5D"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1E2D5D">
              <w:rPr>
                <w:rFonts w:ascii="Liberation Serif" w:eastAsia="Droid Sans Fallback" w:hAnsi="Liberation Serif" w:cs="FreeSans"/>
                <w:kern w:val="3"/>
              </w:rPr>
              <w:t>508.8</w:t>
            </w:r>
          </w:p>
        </w:tc>
      </w:tr>
    </w:tbl>
    <w:p w:rsidR="001F6B35" w:rsidRDefault="001F6B35" w:rsidP="001F6B35">
      <w:pPr>
        <w:pStyle w:val="Textbody"/>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231D5B"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2.85pt;height:81.15pt;visibility:visible;mso-wrap-style:square">
                  <v:imagedata r:id="rId19" o:title=""/>
                </v:shape>
              </w:pict>
            </w:r>
          </w:p>
        </w:tc>
      </w:tr>
      <w:tr w:rsidR="007E4FD4" w:rsidTr="007E4FD4">
        <w:tc>
          <w:tcPr>
            <w:tcW w:w="5083" w:type="dxa"/>
            <w:shd w:val="clear" w:color="auto" w:fill="auto"/>
          </w:tcPr>
          <w:p w:rsidR="001F6B35" w:rsidRPr="007E4FD4" w:rsidRDefault="00231D5B"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2.85pt;height:81.15pt;visibility:visible;mso-wrap-style:square">
                  <v:imagedata r:id="rId20" o:title=""/>
                </v:shape>
              </w:pict>
            </w:r>
          </w:p>
        </w:tc>
      </w:tr>
      <w:tr w:rsidR="007E4FD4" w:rsidTr="007E4FD4">
        <w:tc>
          <w:tcPr>
            <w:tcW w:w="5083" w:type="dxa"/>
            <w:shd w:val="clear" w:color="auto" w:fill="auto"/>
          </w:tcPr>
          <w:p w:rsidR="001F6B35" w:rsidRPr="007E4FD4" w:rsidRDefault="00231D5B"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2.85pt;height:81.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lastRenderedPageBreak/>
        <w:t>Forecasting</w:t>
      </w:r>
    </w:p>
    <w:p w:rsidR="00200E98" w:rsidRDefault="00200E98" w:rsidP="00200E98">
      <w:pPr>
        <w:pStyle w:val="Textbody"/>
      </w:pPr>
      <w:r>
        <w:t xml:space="preserve">The model selected for each windowed period </w:t>
      </w:r>
      <w:r w:rsidR="001A796F">
        <w:t>(m</w:t>
      </w:r>
      <w:r w:rsidR="00F7799C">
        <w:t xml:space="preserve">odel </w:t>
      </w:r>
      <w:r w:rsidR="001A796F">
        <w:t>order</w:t>
      </w:r>
      <w:r w:rsidR="0080360B">
        <w:t>s</w:t>
      </w:r>
      <w:r w:rsidR="001A796F">
        <w:t xml:space="preserve"> </w:t>
      </w:r>
      <w:r w:rsidR="0080360B">
        <w:t>4, 1 and 1</w:t>
      </w:r>
      <w:bookmarkStart w:id="4" w:name="_GoBack"/>
      <w:bookmarkEnd w:id="4"/>
      <w:r w:rsidR="00F7799C">
        <w:t xml:space="preserve">) </w:t>
      </w:r>
      <w:r>
        <w:t xml:space="preserve">was used to forecast </w:t>
      </w:r>
      <w:r w:rsidR="009F08DC">
        <w:t xml:space="preserve">the number of defects in the next sample after </w:t>
      </w:r>
      <w:r>
        <w:t>the end of the window. The input for making these predictions was the number of improvements and features that were expected to be resolved.</w:t>
      </w:r>
      <w:r w:rsidRPr="00EF020F">
        <w:t xml:space="preserve"> </w:t>
      </w:r>
      <w:r>
        <w:t>The input values were converted to differences, since the underlying model was formed using differenced data. Differencing was then removed to provide the predicted number of future defects.</w:t>
      </w:r>
    </w:p>
    <w:p w:rsidR="00200E98" w:rsidRPr="00252770" w:rsidRDefault="00200E98" w:rsidP="00200E98">
      <w:pPr>
        <w:pStyle w:val="BodyText"/>
      </w:pPr>
      <w:r>
        <w:t xml:space="preserve">Table V shows the resulting single-step, out-of-sample defect prediction data for the first time window, </w:t>
      </w:r>
      <w:r>
        <w:rPr>
          <w:i/>
          <w:iCs/>
        </w:rPr>
        <w:t>W</w:t>
      </w:r>
      <w:r>
        <w:rPr>
          <w:i/>
          <w:iCs/>
          <w:spacing w:val="-2"/>
          <w:vertAlign w:val="subscript"/>
        </w:rPr>
        <w:t>2-79</w:t>
      </w:r>
      <w:r>
        <w:t>,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5).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231D5B" w:rsidP="003774B6">
      <w:pPr>
        <w:pStyle w:val="Textbody"/>
      </w:pPr>
      <w:r>
        <w:rPr>
          <w:noProof/>
          <w:lang w:eastAsia="en-US"/>
        </w:rPr>
        <w:pict>
          <v:shape id="Picture 7" o:spid="_x0000_i1037" type="#_x0000_t75" style="width:243.4pt;height:121.9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5" w:name="_Ref414740561"/>
      <w:r>
        <w:lastRenderedPageBreak/>
        <w:t>Related Work</w:t>
      </w:r>
      <w:bookmarkEnd w:id="5"/>
    </w:p>
    <w:p w:rsidR="003774B6" w:rsidRDefault="003774B6" w:rsidP="003774B6">
      <w:pPr>
        <w:pStyle w:val="Textbody"/>
      </w:pPr>
      <w:r>
        <w:t>Prior defect prediction techniques generally fall into two categories: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3774B6" w:rsidRDefault="003774B6" w:rsidP="003774B6">
      <w:pPr>
        <w:pStyle w:val="Heading2"/>
      </w:pPr>
      <w:r>
        <w:t>Code Analysis Approaches</w:t>
      </w:r>
    </w:p>
    <w:p w:rsidR="003774B6" w:rsidRDefault="003774B6" w:rsidP="003774B6">
      <w:pPr>
        <w:pStyle w:val="Textbody"/>
      </w:pPr>
      <w:r>
        <w:t>Akiyama [1] and Gafney [6] predicted defect counts based on lines of code (LOC), number of decisions,</w:t>
      </w:r>
      <w:r>
        <w:rPr>
          <w:rFonts w:eastAsia="Times New Roman"/>
        </w:rPr>
        <w:t xml:space="preserve"> </w:t>
      </w:r>
      <w:r>
        <w:t>and the number of subroutine calls. Rather than code itself, Henry and Kafura [9] defined metrics from design document information for use in defect prediction. Both Nagappan</w:t>
      </w:r>
      <w:r>
        <w:rPr>
          <w:rFonts w:eastAsia="Times New Roman"/>
        </w:rPr>
        <w:t xml:space="preserve"> </w:t>
      </w:r>
      <w:r>
        <w:t>and Ball [13] and Giger, Pinzger, and Gall [7] used relative code churn</w:t>
      </w:r>
      <w:r w:rsidR="00C16547">
        <w:t xml:space="preserve"> </w:t>
      </w:r>
      <w:r>
        <w:t>as a metric for predicting the</w:t>
      </w:r>
      <w:r>
        <w:rPr>
          <w:rFonts w:eastAsia="Times New Roman"/>
        </w:rPr>
        <w:t xml:space="preserve"> </w:t>
      </w:r>
      <w:r>
        <w:t>density of defects.</w:t>
      </w:r>
    </w:p>
    <w:p w:rsidR="003774B6" w:rsidRDefault="003774B6" w:rsidP="003774B6">
      <w:pPr>
        <w:pStyle w:val="Heading2"/>
      </w:pPr>
      <w:r>
        <w:t>Statistical Approaches</w:t>
      </w:r>
    </w:p>
    <w:p w:rsidR="003774B6" w:rsidRDefault="003774B6" w:rsidP="003774B6">
      <w:pPr>
        <w:pStyle w:val="Textbody"/>
      </w:pPr>
      <w:r>
        <w:t>Li et al. [11] studied defect occurrences to develop a mathematical model for defect projection that is based only on past defect occurrences. In</w:t>
      </w:r>
      <w:r>
        <w:rPr>
          <w:rFonts w:eastAsia="Times New Roman"/>
        </w:rPr>
        <w:t xml:space="preserve"> </w:t>
      </w:r>
      <w:r>
        <w:t>their work, functions were fitted to a time series of defect occurrences, and then the function parameters were extrapolated for each new release. A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 xml:space="preserve">releases. </w:t>
      </w:r>
      <w:r w:rsidR="00A22E6D">
        <w:t>We use time windowed data</w:t>
      </w:r>
      <w:r>
        <w:t xml:space="preserve"> to </w:t>
      </w:r>
      <w:r w:rsidR="00A22E6D">
        <w:t>limit the effects from changing</w:t>
      </w:r>
      <w:r>
        <w:t xml:space="preserve"> software development practice.</w:t>
      </w:r>
    </w:p>
    <w:p w:rsidR="003774B6" w:rsidRDefault="003774B6" w:rsidP="003774B6">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w:t>
      </w:r>
      <w:r w:rsidR="00A22E6D">
        <w:t>The model we use is instead based on project issue tracking data, and includes changes to whatever modules are found in that project.</w:t>
      </w:r>
    </w:p>
    <w:p w:rsidR="003774B6" w:rsidRDefault="003774B6" w:rsidP="003774B6">
      <w:pPr>
        <w:pStyle w:val="BodyText"/>
      </w:pPr>
      <w:r>
        <w:t xml:space="preserve">Finally, </w:t>
      </w:r>
      <w:r>
        <w:rPr>
          <w:color w:val="000000"/>
        </w:rPr>
        <w:t>Singh et al. [14]</w:t>
      </w:r>
      <w:r>
        <w:t>,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r w:rsidR="00A22E6D">
        <w:t xml:space="preserve"> Their model is only in terms of past defects. We include past features and improvements as model inputs, so defects can be predicted using values from hypothetical release plans.</w:t>
      </w:r>
    </w:p>
    <w:p w:rsidR="003774B6" w:rsidRDefault="003774B6" w:rsidP="003774B6">
      <w:pPr>
        <w:pStyle w:val="Heading1"/>
      </w:pPr>
      <w:bookmarkStart w:id="6" w:name="_Ref414740599"/>
      <w:r>
        <w:t>Conclusions and Future Work</w:t>
      </w:r>
      <w:bookmarkEnd w:id="6"/>
    </w:p>
    <w:p w:rsidR="003774B6" w:rsidRPr="00F36F8C" w:rsidRDefault="003774B6" w:rsidP="003774B6">
      <w:pPr>
        <w:pStyle w:val="Textbody"/>
      </w:pPr>
      <w:r>
        <w:rPr>
          <w:lang w:eastAsia="en-US"/>
        </w:rPr>
        <w:t xml:space="preserve">The VARX modeling methodology was successfully applied to the time series data collected from the </w:t>
      </w:r>
      <w:r w:rsidRPr="00901EA2">
        <w:rPr>
          <w:i/>
          <w:lang w:eastAsia="en-US"/>
        </w:rPr>
        <w:t>MongoDB</w:t>
      </w:r>
      <w:r>
        <w:rPr>
          <w:lang w:eastAsia="en-US"/>
        </w:rPr>
        <w:t xml:space="preserve"> project. A model was created for each of three time windows </w:t>
      </w:r>
      <w:r>
        <w:rPr>
          <w:lang w:eastAsia="en-US"/>
        </w:rPr>
        <w:lastRenderedPageBreak/>
        <w:t>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r w:rsidR="00142C0B">
        <w:rPr>
          <w:lang w:eastAsia="en-US"/>
        </w:rPr>
        <w:t>a low</w:t>
      </w:r>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r>
        <w:rPr>
          <w:i/>
          <w:lang w:eastAsia="en-US"/>
        </w:rPr>
        <w:t>MongoDB</w:t>
      </w:r>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870" w:rsidRDefault="00782870" w:rsidP="00A37E93">
      <w:r>
        <w:separator/>
      </w:r>
    </w:p>
  </w:endnote>
  <w:endnote w:type="continuationSeparator" w:id="0">
    <w:p w:rsidR="00782870" w:rsidRDefault="00782870"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870" w:rsidRDefault="00782870" w:rsidP="00A37E93">
      <w:r>
        <w:separator/>
      </w:r>
    </w:p>
  </w:footnote>
  <w:footnote w:type="continuationSeparator" w:id="0">
    <w:p w:rsidR="00782870" w:rsidRDefault="00782870" w:rsidP="00A37E93">
      <w:r>
        <w:continuationSeparator/>
      </w:r>
    </w:p>
  </w:footnote>
  <w:footnote w:id="1">
    <w:p w:rsidR="00D13352" w:rsidRPr="00D13352" w:rsidRDefault="00D13352" w:rsidP="00D13352">
      <w:pPr>
        <w:pStyle w:val="footnote"/>
      </w:pPr>
      <w:r w:rsidRPr="00D13352">
        <w:rPr>
          <w:rStyle w:val="FootnoteReference"/>
          <w:vertAlign w:val="baseline"/>
        </w:rPr>
        <w:t>Mong</w:t>
      </w:r>
      <w:r>
        <w:t>oDB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Atlassian.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750BF"/>
    <w:rsid w:val="0008593A"/>
    <w:rsid w:val="000B4902"/>
    <w:rsid w:val="00127AB1"/>
    <w:rsid w:val="00142C0B"/>
    <w:rsid w:val="00184DAF"/>
    <w:rsid w:val="001A796F"/>
    <w:rsid w:val="001E2D5D"/>
    <w:rsid w:val="001F6B35"/>
    <w:rsid w:val="00200E98"/>
    <w:rsid w:val="00203BBD"/>
    <w:rsid w:val="002254A9"/>
    <w:rsid w:val="002305E5"/>
    <w:rsid w:val="00231D5B"/>
    <w:rsid w:val="00252770"/>
    <w:rsid w:val="00313801"/>
    <w:rsid w:val="003774B6"/>
    <w:rsid w:val="00474FCC"/>
    <w:rsid w:val="004A4847"/>
    <w:rsid w:val="00583BA6"/>
    <w:rsid w:val="00595920"/>
    <w:rsid w:val="005B520E"/>
    <w:rsid w:val="005E28E4"/>
    <w:rsid w:val="0065194E"/>
    <w:rsid w:val="00693371"/>
    <w:rsid w:val="006B2B51"/>
    <w:rsid w:val="006C31C7"/>
    <w:rsid w:val="006F3ED8"/>
    <w:rsid w:val="00745AD6"/>
    <w:rsid w:val="00782870"/>
    <w:rsid w:val="007C2FF2"/>
    <w:rsid w:val="007E4FD4"/>
    <w:rsid w:val="007E57FE"/>
    <w:rsid w:val="0080353B"/>
    <w:rsid w:val="0080360B"/>
    <w:rsid w:val="008A6242"/>
    <w:rsid w:val="008B67DA"/>
    <w:rsid w:val="009303D9"/>
    <w:rsid w:val="009725EC"/>
    <w:rsid w:val="009A18CA"/>
    <w:rsid w:val="009B6631"/>
    <w:rsid w:val="009C6FAF"/>
    <w:rsid w:val="009F08DC"/>
    <w:rsid w:val="00A15277"/>
    <w:rsid w:val="00A22E6D"/>
    <w:rsid w:val="00A37E93"/>
    <w:rsid w:val="00A51B4E"/>
    <w:rsid w:val="00AF0F44"/>
    <w:rsid w:val="00B11A60"/>
    <w:rsid w:val="00B15AED"/>
    <w:rsid w:val="00B5576A"/>
    <w:rsid w:val="00B91828"/>
    <w:rsid w:val="00BB2B4E"/>
    <w:rsid w:val="00BB3E2E"/>
    <w:rsid w:val="00BC6216"/>
    <w:rsid w:val="00C16547"/>
    <w:rsid w:val="00C44815"/>
    <w:rsid w:val="00C70D15"/>
    <w:rsid w:val="00C96AA9"/>
    <w:rsid w:val="00CF6E68"/>
    <w:rsid w:val="00D13352"/>
    <w:rsid w:val="00D24405"/>
    <w:rsid w:val="00D35DED"/>
    <w:rsid w:val="00DC5D61"/>
    <w:rsid w:val="00E715C1"/>
    <w:rsid w:val="00EC045A"/>
    <w:rsid w:val="00ED7E4A"/>
    <w:rsid w:val="00F36CC5"/>
    <w:rsid w:val="00F7799C"/>
    <w:rsid w:val="00F945E7"/>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apers\SEKE-2015\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960F8-C4B9-4507-A210-C47C7F0E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168</TotalTime>
  <Pages>7</Pages>
  <Words>4737</Words>
  <Characters>24588</Characters>
  <Application>Microsoft Office Word</Application>
  <DocSecurity>0</DocSecurity>
  <Lines>768</Lines>
  <Paragraphs>390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51</cp:revision>
  <cp:lastPrinted>2015-03-22T06:05:00Z</cp:lastPrinted>
  <dcterms:created xsi:type="dcterms:W3CDTF">2015-03-22T04:05:00Z</dcterms:created>
  <dcterms:modified xsi:type="dcterms:W3CDTF">2015-03-22T17:18:00Z</dcterms:modified>
</cp:coreProperties>
</file>