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Analysis of Median Income in the Past 12 Months (inflation-adjusted) in Selected Chicago Community</w:t>
      </w:r>
    </w:p>
    <w:p>
      <w:r>
        <w:t>Memo:</w:t>
        <w:br/>
        <w:br/>
        <w:t>Subject: Analysis of Median Income in the Past 12 Months for Chicago Community Areas</w:t>
        <w:br/>
        <w:br/>
        <w:t>Dear Team,</w:t>
        <w:br/>
        <w:br/>
        <w:t>I have conducted an analysis on the median income in the past 12 months (inflation-adjusted) for selected Chicago community areas from 2013 to 2019. The selected community areas include Armour Square, Ashburn, Auburn Gresham, Chicago Lawn, Clearing, Douglas, Dunning, and East Garfield Park.</w:t>
        <w:br/>
        <w:br/>
        <w:t>Key Findings:</w:t>
        <w:br/>
        <w:t>- The mean median income across all selected community areas has shown an increasing trend from 2013 to 2019.</w:t>
        <w:br/>
        <w:t>- The minimum median income was observed in East Garfield Park in 2013, while the maximum was in Ashburn in 2018.</w:t>
        <w:br/>
        <w:t>- In 2019, the median income for Ashburn was the highest among all community areas, while East Garfield Park had the lowest median income.</w:t>
        <w:br/>
        <w:t>- The median income for Armour Square, Auburn Gresham, Chicago Lawn, and Douglas falls below the 50th percentile in all years, indicating lower income levels compared to other community areas.</w:t>
        <w:br/>
        <w:t>- Clearing and Dunning have consistently been above the 50th percentile in median income across the years.</w:t>
        <w:br/>
        <w:br/>
        <w:t>Insights:</w:t>
        <w:br/>
        <w:t>- The nonprofit may want to investigate further into the factors contributing to the lower median incomes in Armour Square, Auburn Gresham, Chicago Lawn, and Douglas. This could involve looking into job opportunities, educational attainment, and access to resources in these areas.</w:t>
        <w:br/>
        <w:t>- To improve the median income values for community areas with the lowest incomes, the nonprofit could focus on initiatives related to job training, financial literacy programs, affordable housing, and support for small businesses.</w:t>
        <w:br/>
        <w:br/>
        <w:t>Please let me know if you need any further information or analysis.</w:t>
        <w:br/>
        <w:br/>
        <w:t>Best regards,</w:t>
        <w:br/>
        <w:t>[Your Name]</w:t>
        <w:br/>
        <w:t>Data Analyst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