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Inter-</w:t>
      </w:r>
      <w:r>
        <w:br/>
      </w:r>
      <w:r>
        <w:t>operable systems preserve deterministic evidence across prepared revisions. This project-authored fixture is deliberately long enough to avoid the suspiciously-short diagnosis. Additional stable content keeps the single intended line-end hyphenation candidate inspectable.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Line-End Hyphenation Fixture</dc:title>
  <dc:subject/>
  <dc:creator>tiny-corpus-workbench contributors</dc:creator>
  <cp:keywords/>
  <dc:description>generated by python-docx</dc:description>
  <cp:lastModifiedBy/>
  <cp:revision>1</cp:revision>
  <dcterms:created xsi:type="dcterms:W3CDTF">2026-07-24T00:00:00Z</dcterms:created>
  <dcterms:modified xsi:type="dcterms:W3CDTF">2026-07-24T00:00:00Z</dcterms:modified>
  <cp:category/>
</cp:coreProperties>
</file>