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09E1" w14:textId="77777777" w:rsidR="008F6788" w:rsidRPr="008F6788" w:rsidRDefault="00312B3C" w:rsidP="00013A05">
      <w:pPr>
        <w:pStyle w:val="Title"/>
      </w:pPr>
      <w:r w:rsidRPr="008F6788">
        <w:rPr>
          <w:rStyle w:val="BookTitle"/>
          <w:b w:val="0"/>
          <w:bCs w:val="0"/>
          <w:smallCaps w:val="0"/>
        </w:rPr>
        <w:t xml:space="preserve">Understanding </w:t>
      </w:r>
      <w:r w:rsidR="008F6788">
        <w:rPr>
          <w:rStyle w:val="BookTitle"/>
          <w:b w:val="0"/>
          <w:bCs w:val="0"/>
          <w:smallCaps w:val="0"/>
        </w:rPr>
        <w:t>D</w:t>
      </w:r>
      <w:r w:rsidRPr="008F6788">
        <w:rPr>
          <w:rStyle w:val="BookTitle"/>
          <w:b w:val="0"/>
          <w:bCs w:val="0"/>
          <w:smallCaps w:val="0"/>
        </w:rPr>
        <w:t>ata and their Environment</w:t>
      </w:r>
      <w:r w:rsidR="00DE6DC1">
        <w:rPr>
          <w:rStyle w:val="BookTitle"/>
          <w:b w:val="0"/>
          <w:bCs w:val="0"/>
          <w:smallCaps w:val="0"/>
        </w:rPr>
        <w:t>:</w:t>
      </w:r>
      <w:r w:rsidR="008F6788" w:rsidRPr="008F6788">
        <w:t xml:space="preserve"> Assessed </w:t>
      </w:r>
      <w:r w:rsidR="008F6788">
        <w:t>W</w:t>
      </w:r>
      <w:r w:rsidR="008F6788" w:rsidRPr="008F6788">
        <w:t>ork</w:t>
      </w:r>
      <w:r w:rsidR="00E0488E">
        <w:t xml:space="preserve"> (Essay)</w:t>
      </w:r>
    </w:p>
    <w:p w14:paraId="35B5E351" w14:textId="313ED8B8" w:rsidR="008F6788" w:rsidRDefault="00E0488E" w:rsidP="00013A05">
      <w:r w:rsidRPr="00E0488E">
        <w:rPr>
          <w:b/>
        </w:rPr>
        <w:t xml:space="preserve">Essay </w:t>
      </w:r>
      <w:r w:rsidR="008F6788" w:rsidRPr="00E0488E">
        <w:rPr>
          <w:b/>
        </w:rPr>
        <w:t>Length:</w:t>
      </w:r>
      <w:r w:rsidR="00B710C6">
        <w:t xml:space="preserve"> Less than </w:t>
      </w:r>
      <w:r w:rsidR="00C70C30">
        <w:t>15</w:t>
      </w:r>
      <w:r w:rsidR="00B710C6">
        <w:t xml:space="preserve">00 words </w:t>
      </w:r>
      <w:r w:rsidR="008F6788" w:rsidRPr="00E0488E">
        <w:t xml:space="preserve">excluding diagrams, </w:t>
      </w:r>
      <w:r w:rsidR="00B710C6" w:rsidRPr="00E0488E">
        <w:t>tables, references,</w:t>
      </w:r>
      <w:r w:rsidR="00766BA9">
        <w:t xml:space="preserve"> and appendices </w:t>
      </w:r>
      <w:r w:rsidR="00B710C6">
        <w:t>(</w:t>
      </w:r>
      <w:r w:rsidR="00766BA9">
        <w:t>if relevant</w:t>
      </w:r>
      <w:r w:rsidR="008F6788" w:rsidRPr="00E0488E">
        <w:t xml:space="preserve">). </w:t>
      </w:r>
    </w:p>
    <w:p w14:paraId="1DDE6774" w14:textId="762FCB6E" w:rsidR="00E0488E" w:rsidRPr="00E0488E" w:rsidRDefault="00E0488E" w:rsidP="00013A05">
      <w:pPr>
        <w:rPr>
          <w:b/>
        </w:rPr>
      </w:pPr>
      <w:r w:rsidRPr="00E0488E">
        <w:rPr>
          <w:b/>
        </w:rPr>
        <w:t xml:space="preserve">Deadline: </w:t>
      </w:r>
      <w:r w:rsidR="003C3B02">
        <w:t>23</w:t>
      </w:r>
      <w:r w:rsidR="003C3B02" w:rsidRPr="003C3B02">
        <w:rPr>
          <w:vertAlign w:val="superscript"/>
        </w:rPr>
        <w:t>rd</w:t>
      </w:r>
      <w:r w:rsidR="00D50AC5">
        <w:t xml:space="preserve"> June </w:t>
      </w:r>
      <w:r w:rsidR="00BB4CEF">
        <w:t>23:59</w:t>
      </w:r>
    </w:p>
    <w:p w14:paraId="78339C7D" w14:textId="77777777" w:rsidR="00766BA9" w:rsidRDefault="00766BA9" w:rsidP="00013A05">
      <w:pPr>
        <w:pStyle w:val="Heading1"/>
      </w:pPr>
      <w:r>
        <w:t xml:space="preserve">Option 1: </w:t>
      </w:r>
      <w:proofErr w:type="gramStart"/>
      <w:r>
        <w:t>An</w:t>
      </w:r>
      <w:proofErr w:type="gramEnd"/>
      <w:r>
        <w:t xml:space="preserve"> discursive essay on privacy</w:t>
      </w:r>
    </w:p>
    <w:p w14:paraId="6F074EF5" w14:textId="77777777" w:rsidR="00766BA9" w:rsidRDefault="00766BA9" w:rsidP="00013A05">
      <w:pPr>
        <w:pStyle w:val="Heading2"/>
      </w:pPr>
      <w:r>
        <w:t>Title: “Privacy is dead” – Discuss</w:t>
      </w:r>
    </w:p>
    <w:p w14:paraId="066D0E69" w14:textId="77777777" w:rsidR="00766BA9" w:rsidRDefault="00766BA9" w:rsidP="00013A05">
      <w:pPr>
        <w:jc w:val="both"/>
      </w:pPr>
      <w:r w:rsidRPr="00766BA9">
        <w:t xml:space="preserve">Considering the modern data environment, some </w:t>
      </w:r>
      <w:r w:rsidR="003B1C13">
        <w:t xml:space="preserve">in the </w:t>
      </w:r>
      <w:proofErr w:type="spellStart"/>
      <w:r w:rsidR="003B1C13">
        <w:t>technosphere</w:t>
      </w:r>
      <w:proofErr w:type="spellEnd"/>
      <w:r w:rsidR="003B1C13">
        <w:t xml:space="preserve"> </w:t>
      </w:r>
      <w:r w:rsidRPr="00766BA9">
        <w:t xml:space="preserve">such as </w:t>
      </w:r>
      <w:r w:rsidR="00185E3A">
        <w:t>Scott McNealy</w:t>
      </w:r>
      <w:r w:rsidR="003B1C13">
        <w:t xml:space="preserve"> and Mark Zuckerberg</w:t>
      </w:r>
      <w:r w:rsidRPr="00766BA9">
        <w:t xml:space="preserve"> </w:t>
      </w:r>
      <w:r w:rsidR="00185E3A">
        <w:t xml:space="preserve">have asserted </w:t>
      </w:r>
      <w:r w:rsidRPr="00766BA9">
        <w:t>that privacy is dead or outdated. Discuss this proposition</w:t>
      </w:r>
      <w:r w:rsidR="007E57EF">
        <w:t>,</w:t>
      </w:r>
      <w:r w:rsidRPr="00766BA9">
        <w:t xml:space="preserve"> taking a position with reasoned commentary drawing on d</w:t>
      </w:r>
      <w:r w:rsidR="009F44F0">
        <w:t xml:space="preserve">ata, </w:t>
      </w:r>
      <w:r w:rsidR="003C6AE5">
        <w:t xml:space="preserve">and/or </w:t>
      </w:r>
      <w:r w:rsidR="009F44F0">
        <w:t xml:space="preserve">expert opinion from </w:t>
      </w:r>
      <w:r w:rsidR="003C6AE5">
        <w:t xml:space="preserve">the </w:t>
      </w:r>
      <w:r w:rsidRPr="00766BA9">
        <w:t xml:space="preserve">literature </w:t>
      </w:r>
      <w:r w:rsidR="003C6AE5">
        <w:t>(traditional and/or</w:t>
      </w:r>
      <w:r w:rsidR="003C6AE5" w:rsidRPr="00766BA9">
        <w:t xml:space="preserve"> grey</w:t>
      </w:r>
      <w:r w:rsidR="003C6AE5">
        <w:t>)</w:t>
      </w:r>
      <w:r w:rsidR="003C6AE5" w:rsidRPr="00766BA9">
        <w:t xml:space="preserve"> </w:t>
      </w:r>
      <w:r w:rsidRPr="00766BA9">
        <w:t xml:space="preserve">as appropriate.  </w:t>
      </w:r>
    </w:p>
    <w:p w14:paraId="20CE79EF" w14:textId="77777777" w:rsidR="00766BA9" w:rsidRPr="002245AC" w:rsidRDefault="00766BA9" w:rsidP="00013A05">
      <w:pPr>
        <w:pStyle w:val="Heading3"/>
      </w:pPr>
      <w:r w:rsidRPr="002245AC">
        <w:t>Distribution of the marks for the essay</w:t>
      </w:r>
    </w:p>
    <w:tbl>
      <w:tblPr>
        <w:tblW w:w="8926" w:type="dxa"/>
        <w:tblInd w:w="113" w:type="dxa"/>
        <w:shd w:val="clear" w:color="auto" w:fill="FDE9D9" w:themeFill="accent6" w:themeFillTint="33"/>
        <w:tblLook w:val="04A0" w:firstRow="1" w:lastRow="0" w:firstColumn="1" w:lastColumn="0" w:noHBand="0" w:noVBand="1"/>
      </w:tblPr>
      <w:tblGrid>
        <w:gridCol w:w="7225"/>
        <w:gridCol w:w="1701"/>
      </w:tblGrid>
      <w:tr w:rsidR="00766BA9" w:rsidRPr="00013A05" w14:paraId="66263012" w14:textId="77777777" w:rsidTr="00013A05">
        <w:trPr>
          <w:trHeight w:val="472"/>
        </w:trPr>
        <w:tc>
          <w:tcPr>
            <w:tcW w:w="7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C288A9C" w14:textId="77777777" w:rsidR="00766BA9" w:rsidRPr="00013A05" w:rsidRDefault="00766BA9" w:rsidP="00013A05">
            <w:pPr>
              <w:rPr>
                <w:highlight w:val="lightGray"/>
                <w:lang w:eastAsia="en-GB"/>
              </w:rPr>
            </w:pPr>
            <w:r w:rsidRPr="00013A05">
              <w:rPr>
                <w:highlight w:val="lightGray"/>
                <w:lang w:eastAsia="en-GB"/>
              </w:rPr>
              <w:t>Area of Essay</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2A5A52C6" w14:textId="77777777" w:rsidR="00766BA9" w:rsidRPr="00013A05" w:rsidRDefault="00766BA9" w:rsidP="00013A05">
            <w:pPr>
              <w:rPr>
                <w:highlight w:val="lightGray"/>
                <w:lang w:eastAsia="en-GB"/>
              </w:rPr>
            </w:pPr>
            <w:r w:rsidRPr="00013A05">
              <w:rPr>
                <w:highlight w:val="lightGray"/>
                <w:lang w:eastAsia="en-GB"/>
              </w:rPr>
              <w:t>% share of marks</w:t>
            </w:r>
          </w:p>
        </w:tc>
      </w:tr>
      <w:tr w:rsidR="00766BA9" w:rsidRPr="00013A05" w14:paraId="4B852CAD"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20F20F1" w14:textId="77777777" w:rsidR="00766BA9" w:rsidRPr="00013A05" w:rsidRDefault="00766BA9" w:rsidP="00013A05">
            <w:pPr>
              <w:rPr>
                <w:highlight w:val="lightGray"/>
                <w:lang w:eastAsia="en-GB"/>
              </w:rPr>
            </w:pPr>
            <w:r w:rsidRPr="00013A05">
              <w:rPr>
                <w:highlight w:val="lightGray"/>
                <w:lang w:eastAsia="en-GB"/>
              </w:rPr>
              <w:t xml:space="preserve">Introduction </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796FA7CC" w14:textId="77777777" w:rsidR="00766BA9" w:rsidRPr="00013A05" w:rsidRDefault="00766BA9" w:rsidP="00013A05">
            <w:pPr>
              <w:rPr>
                <w:highlight w:val="lightGray"/>
                <w:lang w:eastAsia="en-GB"/>
              </w:rPr>
            </w:pPr>
            <w:r w:rsidRPr="00013A05">
              <w:rPr>
                <w:highlight w:val="lightGray"/>
                <w:lang w:eastAsia="en-GB"/>
              </w:rPr>
              <w:t>10</w:t>
            </w:r>
          </w:p>
        </w:tc>
      </w:tr>
      <w:tr w:rsidR="00766BA9" w:rsidRPr="00013A05" w14:paraId="42B6CB0A"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F0FD485" w14:textId="77777777" w:rsidR="00766BA9" w:rsidRPr="00013A05" w:rsidRDefault="0089371A" w:rsidP="00013A05">
            <w:pPr>
              <w:rPr>
                <w:highlight w:val="lightGray"/>
                <w:lang w:eastAsia="en-GB"/>
              </w:rPr>
            </w:pPr>
            <w:r w:rsidRPr="00013A05">
              <w:rPr>
                <w:highlight w:val="lightGray"/>
                <w:lang w:eastAsia="en-GB"/>
              </w:rPr>
              <w:t>Analysis: quality of argument</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2D58CCD5" w14:textId="77777777" w:rsidR="00766BA9" w:rsidRPr="00013A05" w:rsidRDefault="0089371A" w:rsidP="00013A05">
            <w:pPr>
              <w:rPr>
                <w:highlight w:val="lightGray"/>
                <w:lang w:eastAsia="en-GB"/>
              </w:rPr>
            </w:pPr>
            <w:r w:rsidRPr="00013A05">
              <w:rPr>
                <w:highlight w:val="lightGray"/>
                <w:lang w:eastAsia="en-GB"/>
              </w:rPr>
              <w:t>35</w:t>
            </w:r>
          </w:p>
        </w:tc>
      </w:tr>
      <w:tr w:rsidR="00766BA9" w:rsidRPr="00013A05" w14:paraId="749EA5BF"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tcPr>
          <w:p w14:paraId="7998194B" w14:textId="77777777" w:rsidR="00766BA9" w:rsidRPr="00013A05" w:rsidRDefault="0089371A" w:rsidP="00013A05">
            <w:pPr>
              <w:rPr>
                <w:highlight w:val="lightGray"/>
                <w:lang w:eastAsia="en-GB"/>
              </w:rPr>
            </w:pPr>
            <w:r w:rsidRPr="00013A05">
              <w:rPr>
                <w:highlight w:val="lightGray"/>
                <w:lang w:eastAsia="en-GB"/>
              </w:rPr>
              <w:t>Analysis: s</w:t>
            </w:r>
            <w:r w:rsidR="00766BA9" w:rsidRPr="00013A05">
              <w:rPr>
                <w:highlight w:val="lightGray"/>
                <w:lang w:eastAsia="en-GB"/>
              </w:rPr>
              <w:t xml:space="preserve">cope of research </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tcPr>
          <w:p w14:paraId="5B0F4A34" w14:textId="77777777" w:rsidR="00766BA9" w:rsidRPr="00013A05" w:rsidRDefault="00766BA9" w:rsidP="00013A05">
            <w:pPr>
              <w:rPr>
                <w:highlight w:val="lightGray"/>
                <w:lang w:eastAsia="en-GB"/>
              </w:rPr>
            </w:pPr>
            <w:r w:rsidRPr="00013A05">
              <w:rPr>
                <w:highlight w:val="lightGray"/>
                <w:lang w:eastAsia="en-GB"/>
              </w:rPr>
              <w:t>3</w:t>
            </w:r>
            <w:r w:rsidR="0089371A" w:rsidRPr="00013A05">
              <w:rPr>
                <w:highlight w:val="lightGray"/>
                <w:lang w:eastAsia="en-GB"/>
              </w:rPr>
              <w:t>5</w:t>
            </w:r>
          </w:p>
        </w:tc>
      </w:tr>
      <w:tr w:rsidR="00766BA9" w:rsidRPr="00013A05" w14:paraId="1C12A933"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05499012" w14:textId="77777777" w:rsidR="00766BA9" w:rsidRPr="00013A05" w:rsidRDefault="00766BA9" w:rsidP="00013A05">
            <w:pPr>
              <w:rPr>
                <w:highlight w:val="lightGray"/>
                <w:lang w:eastAsia="en-GB"/>
              </w:rPr>
            </w:pPr>
            <w:r w:rsidRPr="00013A05">
              <w:rPr>
                <w:highlight w:val="lightGray"/>
                <w:lang w:eastAsia="en-GB"/>
              </w:rPr>
              <w:t>Conclusion</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7228A36E" w14:textId="77777777" w:rsidR="00766BA9" w:rsidRPr="00013A05" w:rsidRDefault="00766BA9" w:rsidP="00013A05">
            <w:pPr>
              <w:rPr>
                <w:highlight w:val="lightGray"/>
                <w:lang w:eastAsia="en-GB"/>
              </w:rPr>
            </w:pPr>
            <w:r w:rsidRPr="00013A05">
              <w:rPr>
                <w:highlight w:val="lightGray"/>
                <w:lang w:eastAsia="en-GB"/>
              </w:rPr>
              <w:t>10</w:t>
            </w:r>
          </w:p>
        </w:tc>
      </w:tr>
      <w:tr w:rsidR="00766BA9" w:rsidRPr="002245AC" w14:paraId="4808B43C"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2F1D548" w14:textId="77777777" w:rsidR="00766BA9" w:rsidRPr="00013A05" w:rsidRDefault="00766BA9" w:rsidP="00013A05">
            <w:pPr>
              <w:rPr>
                <w:highlight w:val="lightGray"/>
                <w:lang w:eastAsia="en-GB"/>
              </w:rPr>
            </w:pPr>
            <w:r w:rsidRPr="00013A05">
              <w:rPr>
                <w:highlight w:val="lightGray"/>
                <w:lang w:eastAsia="en-GB"/>
              </w:rPr>
              <w:t>Presentation: standard of English, o</w:t>
            </w:r>
            <w:r w:rsidR="0089371A" w:rsidRPr="00013A05">
              <w:rPr>
                <w:highlight w:val="lightGray"/>
                <w:lang w:eastAsia="en-GB"/>
              </w:rPr>
              <w:t>verall c</w:t>
            </w:r>
            <w:r w:rsidRPr="00013A05">
              <w:rPr>
                <w:highlight w:val="lightGray"/>
                <w:lang w:eastAsia="en-GB"/>
              </w:rPr>
              <w:t>oherence</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628FF722" w14:textId="77777777" w:rsidR="00766BA9" w:rsidRPr="002245AC" w:rsidRDefault="00766BA9" w:rsidP="00013A05">
            <w:pPr>
              <w:rPr>
                <w:lang w:eastAsia="en-GB"/>
              </w:rPr>
            </w:pPr>
            <w:r w:rsidRPr="00013A05">
              <w:rPr>
                <w:highlight w:val="lightGray"/>
                <w:lang w:eastAsia="en-GB"/>
              </w:rPr>
              <w:t>10</w:t>
            </w:r>
          </w:p>
        </w:tc>
      </w:tr>
    </w:tbl>
    <w:p w14:paraId="10F73652" w14:textId="77777777" w:rsidR="00766BA9" w:rsidRPr="00766BA9" w:rsidRDefault="00766BA9" w:rsidP="00013A05">
      <w:pPr>
        <w:pStyle w:val="Heading1"/>
      </w:pPr>
      <w:r>
        <w:t>Option 2:</w:t>
      </w:r>
      <w:r w:rsidRPr="00766BA9">
        <w:t xml:space="preserve"> An analy</w:t>
      </w:r>
      <w:r w:rsidR="007E451D">
        <w:t>tical essay</w:t>
      </w:r>
      <w:r w:rsidRPr="00766BA9">
        <w:t xml:space="preserve"> of the troubled families’ data situation. </w:t>
      </w:r>
    </w:p>
    <w:p w14:paraId="76EB9711" w14:textId="77777777" w:rsidR="00596206" w:rsidRPr="00E0488E" w:rsidRDefault="00312B3C" w:rsidP="00013A05">
      <w:r w:rsidRPr="00E0488E">
        <w:t xml:space="preserve">Consider the following </w:t>
      </w:r>
      <w:r w:rsidR="00CA51E6" w:rsidRPr="00E0488E">
        <w:t xml:space="preserve">data </w:t>
      </w:r>
      <w:r w:rsidR="00E0488E" w:rsidRPr="00E0488E">
        <w:t>situation:</w:t>
      </w:r>
    </w:p>
    <w:p w14:paraId="470F589E" w14:textId="77777777" w:rsidR="00200269" w:rsidRPr="00450447" w:rsidRDefault="00CA51E6" w:rsidP="00013A05">
      <w:pPr>
        <w:jc w:val="both"/>
      </w:pPr>
      <w:r w:rsidRPr="00450447">
        <w:t>As part of the troubled families programme, t</w:t>
      </w:r>
      <w:r w:rsidR="00312B3C" w:rsidRPr="00450447">
        <w:t xml:space="preserve">he UK government wishes to understand </w:t>
      </w:r>
      <w:r w:rsidRPr="00450447">
        <w:t xml:space="preserve">the </w:t>
      </w:r>
      <w:r w:rsidR="00312B3C" w:rsidRPr="00450447">
        <w:t xml:space="preserve">complex nexus of issues </w:t>
      </w:r>
      <w:r w:rsidRPr="00450447">
        <w:t>that appear to co-occur in family units including deprivation, poor educational</w:t>
      </w:r>
      <w:r w:rsidR="00494CED">
        <w:t xml:space="preserve"> and</w:t>
      </w:r>
      <w:r w:rsidRPr="00450447">
        <w:t xml:space="preserve"> health outcomes, </w:t>
      </w:r>
      <w:proofErr w:type="gramStart"/>
      <w:r w:rsidRPr="00450447">
        <w:t>underemployment</w:t>
      </w:r>
      <w:proofErr w:type="gramEnd"/>
      <w:r w:rsidRPr="00450447">
        <w:t xml:space="preserve"> and crime.  It has created the troubled </w:t>
      </w:r>
      <w:proofErr w:type="gramStart"/>
      <w:r w:rsidRPr="00450447">
        <w:t>famil</w:t>
      </w:r>
      <w:r w:rsidR="00136BCE" w:rsidRPr="00450447">
        <w:t>ies</w:t>
      </w:r>
      <w:proofErr w:type="gramEnd"/>
      <w:r w:rsidRPr="00450447">
        <w:t xml:space="preserve"> </w:t>
      </w:r>
      <w:r w:rsidR="00620685" w:rsidRPr="00450447">
        <w:t>dataset, which</w:t>
      </w:r>
      <w:r w:rsidRPr="00450447">
        <w:t xml:space="preserve"> combines </w:t>
      </w:r>
      <w:r w:rsidR="00596206" w:rsidRPr="00450447">
        <w:t xml:space="preserve">administrative </w:t>
      </w:r>
      <w:r w:rsidRPr="00450447">
        <w:t>data from multiple government departments and local authorities. This will allow it to track the trajectories of the identified families and measure whether specific interventions are effective.</w:t>
      </w:r>
      <w:r w:rsidR="001B60CA" w:rsidRPr="00450447">
        <w:t xml:space="preserve"> </w:t>
      </w:r>
    </w:p>
    <w:p w14:paraId="32C77F8A" w14:textId="77777777" w:rsidR="00620685" w:rsidRPr="00450447" w:rsidRDefault="001B60CA" w:rsidP="00013A05">
      <w:pPr>
        <w:jc w:val="both"/>
      </w:pPr>
      <w:r w:rsidRPr="00450447">
        <w:t>It is considering allowing</w:t>
      </w:r>
      <w:r w:rsidR="00CA51E6" w:rsidRPr="00450447">
        <w:t xml:space="preserve"> </w:t>
      </w:r>
      <w:r w:rsidRPr="00450447">
        <w:t>researchers</w:t>
      </w:r>
      <w:r w:rsidR="00CA51E6" w:rsidRPr="00450447">
        <w:t xml:space="preserve"> to access </w:t>
      </w:r>
      <w:r w:rsidR="00B710C6">
        <w:t xml:space="preserve">(a version of) </w:t>
      </w:r>
      <w:r w:rsidR="00CA51E6" w:rsidRPr="00450447">
        <w:t>those da</w:t>
      </w:r>
      <w:r w:rsidR="00620685" w:rsidRPr="00450447">
        <w:t xml:space="preserve">ta to carry out deeper analyses. </w:t>
      </w:r>
    </w:p>
    <w:p w14:paraId="2A749851" w14:textId="77777777" w:rsidR="00620685" w:rsidRPr="00E0488E" w:rsidRDefault="00620685" w:rsidP="00013A05">
      <w:pPr>
        <w:jc w:val="both"/>
      </w:pPr>
      <w:r w:rsidRPr="00E0488E">
        <w:lastRenderedPageBreak/>
        <w:t>Your task is to assess the risk of this data situation and to recommend appropriate mitigations. You will need to consider ethical legal policy and technical issues inherent in the data situation.</w:t>
      </w:r>
    </w:p>
    <w:p w14:paraId="56042454" w14:textId="77777777" w:rsidR="00200269" w:rsidRPr="00E0488E" w:rsidRDefault="00200269" w:rsidP="00013A05">
      <w:pPr>
        <w:jc w:val="both"/>
      </w:pPr>
      <w:r w:rsidRPr="00E0488E">
        <w:t>Y</w:t>
      </w:r>
      <w:r w:rsidR="00620685" w:rsidRPr="00E0488E">
        <w:t>ou could approach this by</w:t>
      </w:r>
      <w:r w:rsidRPr="00E0488E">
        <w:t xml:space="preserve"> apply</w:t>
      </w:r>
      <w:r w:rsidR="00E0488E">
        <w:t>ing</w:t>
      </w:r>
      <w:r w:rsidRPr="00E0488E">
        <w:t xml:space="preserve"> the A</w:t>
      </w:r>
      <w:r w:rsidR="00E0488E">
        <w:t xml:space="preserve">nonymisation </w:t>
      </w:r>
      <w:r w:rsidRPr="00E0488E">
        <w:t>D</w:t>
      </w:r>
      <w:r w:rsidR="00E0488E">
        <w:t xml:space="preserve">ecision-making </w:t>
      </w:r>
      <w:r w:rsidRPr="00E0488E">
        <w:t>F</w:t>
      </w:r>
      <w:r w:rsidR="00E0488E">
        <w:t>ramework</w:t>
      </w:r>
      <w:r w:rsidRPr="00E0488E">
        <w:t xml:space="preserve"> explicitly (perhaps completing the template and including it as an appendix)</w:t>
      </w:r>
      <w:r w:rsidR="00620685" w:rsidRPr="00E0488E">
        <w:t xml:space="preserve"> or </w:t>
      </w:r>
      <w:r w:rsidRPr="00E0488E">
        <w:t xml:space="preserve">you may simply want to draw on key elements of it. You </w:t>
      </w:r>
      <w:r w:rsidR="00620685" w:rsidRPr="00E0488E">
        <w:t>do not</w:t>
      </w:r>
      <w:r w:rsidRPr="00E0488E">
        <w:t xml:space="preserve"> have direct access to the data </w:t>
      </w:r>
      <w:r w:rsidR="00620685" w:rsidRPr="00E0488E">
        <w:t xml:space="preserve">for this exercise </w:t>
      </w:r>
      <w:r w:rsidRPr="00E0488E">
        <w:t>so there a</w:t>
      </w:r>
      <w:r w:rsidR="00450447">
        <w:t>r</w:t>
      </w:r>
      <w:r w:rsidRPr="00E0488E">
        <w:t>e some things that you are not fully able to assess, but the report (see below) does give</w:t>
      </w:r>
      <w:r w:rsidR="00E0488E">
        <w:t xml:space="preserve"> quite a lot of</w:t>
      </w:r>
      <w:r w:rsidRPr="00E0488E">
        <w:t xml:space="preserve"> information about the scope and scale of the data. </w:t>
      </w:r>
    </w:p>
    <w:p w14:paraId="77F2A099" w14:textId="77777777" w:rsidR="00620685" w:rsidRPr="00E0488E" w:rsidRDefault="00620685" w:rsidP="00013A05">
      <w:pPr>
        <w:jc w:val="both"/>
      </w:pPr>
      <w:r w:rsidRPr="00E0488E">
        <w:t xml:space="preserve">Another approach is to </w:t>
      </w:r>
      <w:r w:rsidR="00E0488E" w:rsidRPr="00E0488E">
        <w:t>describe</w:t>
      </w:r>
      <w:r w:rsidRPr="00E0488E">
        <w:t xml:space="preserve"> the issues </w:t>
      </w:r>
      <w:r w:rsidR="00E0488E" w:rsidRPr="00E0488E">
        <w:t xml:space="preserve">and principles that </w:t>
      </w:r>
      <w:r w:rsidRPr="00E0488E">
        <w:t>general</w:t>
      </w:r>
      <w:r w:rsidR="00E0488E" w:rsidRPr="00E0488E">
        <w:t>ly apply to the sharing of data, drawing on a wider literature and then apply those to the described data situation.</w:t>
      </w:r>
    </w:p>
    <w:p w14:paraId="320817FA" w14:textId="77777777" w:rsidR="00200269" w:rsidRPr="00E0488E" w:rsidRDefault="00200269" w:rsidP="00013A05">
      <w:pPr>
        <w:pStyle w:val="Heading2"/>
      </w:pPr>
      <w:r w:rsidRPr="00E0488E">
        <w:t>Background information</w:t>
      </w:r>
    </w:p>
    <w:p w14:paraId="7B8C982D" w14:textId="77777777" w:rsidR="00CA51E6" w:rsidRPr="00E0488E" w:rsidRDefault="00CA51E6" w:rsidP="00013A05">
      <w:r w:rsidRPr="00E0488E">
        <w:t>You can find more information on the troubled families programme here:</w:t>
      </w:r>
    </w:p>
    <w:p w14:paraId="5BB6E5B1" w14:textId="77777777" w:rsidR="00CA51E6" w:rsidRPr="00E0488E" w:rsidRDefault="00000000" w:rsidP="00013A05">
      <w:pPr>
        <w:rPr>
          <w:rStyle w:val="Hyperlink"/>
        </w:rPr>
      </w:pPr>
      <w:hyperlink r:id="rId8" w:history="1">
        <w:r w:rsidR="00CA51E6" w:rsidRPr="00E0488E">
          <w:rPr>
            <w:rStyle w:val="Hyperlink"/>
          </w:rPr>
          <w:t>https://www.gov.uk/government/news/troubled-families-programme-annual-report-published</w:t>
        </w:r>
      </w:hyperlink>
    </w:p>
    <w:p w14:paraId="12968E25" w14:textId="77777777" w:rsidR="006533AE" w:rsidRPr="00E0488E" w:rsidRDefault="006533AE" w:rsidP="00013A05">
      <w:r w:rsidRPr="00E0488E">
        <w:t xml:space="preserve">And </w:t>
      </w:r>
      <w:r w:rsidR="007E451D">
        <w:t xml:space="preserve">about </w:t>
      </w:r>
      <w:r w:rsidRPr="00E0488E">
        <w:t>the dataset here:</w:t>
      </w:r>
    </w:p>
    <w:p w14:paraId="34D7E8ED" w14:textId="77777777" w:rsidR="003C6AE5" w:rsidRDefault="00000000" w:rsidP="003C6AE5">
      <w:pPr>
        <w:rPr>
          <w:rStyle w:val="Hyperlink"/>
        </w:rPr>
      </w:pPr>
      <w:hyperlink r:id="rId9" w:history="1">
        <w:r w:rsidR="006533AE" w:rsidRPr="00E0488E">
          <w:rPr>
            <w:rStyle w:val="Hyperlink"/>
          </w:rPr>
          <w:t>https://assets.publishing.service.gov.uk/government/uploads/system/uploads/attachment_data/file/605185/Family_outcomes_-_national_and_local_datasets.pdf</w:t>
        </w:r>
      </w:hyperlink>
    </w:p>
    <w:p w14:paraId="5A0F8A83" w14:textId="77777777" w:rsidR="001C4834" w:rsidRDefault="001C4834" w:rsidP="001C4834">
      <w:r>
        <w:t>Indicative metadata for a potential dataset</w:t>
      </w:r>
      <w:r w:rsidR="00CB5E3B">
        <w:t xml:space="preserve"> based on one </w:t>
      </w:r>
      <w:proofErr w:type="gramStart"/>
      <w:r w:rsidR="00CB5E3B">
        <w:t>researchers</w:t>
      </w:r>
      <w:proofErr w:type="gramEnd"/>
      <w:r w:rsidR="00CB5E3B">
        <w:t xml:space="preserve"> request</w:t>
      </w:r>
      <w:r>
        <w:t xml:space="preserve"> can be found on blackboard.</w:t>
      </w:r>
      <w:r w:rsidR="00CB5E3B">
        <w:t xml:space="preserve"> This is not a specification of a general access </w:t>
      </w:r>
      <w:proofErr w:type="gramStart"/>
      <w:r w:rsidR="00CB5E3B">
        <w:t>dataset</w:t>
      </w:r>
      <w:proofErr w:type="gramEnd"/>
      <w:r w:rsidR="00CB5E3B">
        <w:t xml:space="preserve"> but it should help guide your thinking about the type of dataset that might be in scope.</w:t>
      </w:r>
    </w:p>
    <w:p w14:paraId="2141A932" w14:textId="77777777" w:rsidR="002245AC" w:rsidRPr="002245AC" w:rsidRDefault="002245AC" w:rsidP="00013A05">
      <w:pPr>
        <w:pStyle w:val="Heading3"/>
      </w:pPr>
      <w:r w:rsidRPr="002245AC">
        <w:t>Distribution of the marks for the essay</w:t>
      </w:r>
    </w:p>
    <w:tbl>
      <w:tblPr>
        <w:tblW w:w="8926" w:type="dxa"/>
        <w:tblInd w:w="113" w:type="dxa"/>
        <w:tblLook w:val="04A0" w:firstRow="1" w:lastRow="0" w:firstColumn="1" w:lastColumn="0" w:noHBand="0" w:noVBand="1"/>
      </w:tblPr>
      <w:tblGrid>
        <w:gridCol w:w="7225"/>
        <w:gridCol w:w="1701"/>
      </w:tblGrid>
      <w:tr w:rsidR="002245AC" w:rsidRPr="002245AC" w14:paraId="2EEA6EBC" w14:textId="77777777" w:rsidTr="00013A05">
        <w:trPr>
          <w:trHeight w:val="472"/>
        </w:trPr>
        <w:tc>
          <w:tcPr>
            <w:tcW w:w="7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F04A253" w14:textId="77777777" w:rsidR="002245AC" w:rsidRPr="00013A05" w:rsidRDefault="002245AC" w:rsidP="00013A05">
            <w:pPr>
              <w:rPr>
                <w:highlight w:val="lightGray"/>
                <w:lang w:eastAsia="en-GB"/>
              </w:rPr>
            </w:pPr>
            <w:r w:rsidRPr="00013A05">
              <w:rPr>
                <w:highlight w:val="lightGray"/>
                <w:lang w:eastAsia="en-GB"/>
              </w:rPr>
              <w:t>Area of Essay</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1FD44F14" w14:textId="77777777" w:rsidR="002245AC" w:rsidRPr="00013A05" w:rsidRDefault="002245AC" w:rsidP="00013A05">
            <w:pPr>
              <w:rPr>
                <w:highlight w:val="lightGray"/>
                <w:lang w:eastAsia="en-GB"/>
              </w:rPr>
            </w:pPr>
            <w:r w:rsidRPr="00013A05">
              <w:rPr>
                <w:highlight w:val="lightGray"/>
                <w:lang w:eastAsia="en-GB"/>
              </w:rPr>
              <w:t>% share of marks</w:t>
            </w:r>
          </w:p>
        </w:tc>
      </w:tr>
      <w:tr w:rsidR="002245AC" w:rsidRPr="002245AC" w14:paraId="2F9D40B8"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2A6EC2C" w14:textId="77777777" w:rsidR="002245AC" w:rsidRPr="00013A05" w:rsidRDefault="002245AC" w:rsidP="00013A05">
            <w:pPr>
              <w:rPr>
                <w:highlight w:val="lightGray"/>
                <w:lang w:eastAsia="en-GB"/>
              </w:rPr>
            </w:pPr>
            <w:r w:rsidRPr="00013A05">
              <w:rPr>
                <w:highlight w:val="lightGray"/>
                <w:lang w:eastAsia="en-GB"/>
              </w:rPr>
              <w:t xml:space="preserve">Introduction </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08BF57F0" w14:textId="77777777" w:rsidR="002245AC" w:rsidRPr="00013A05" w:rsidRDefault="002245AC" w:rsidP="00013A05">
            <w:pPr>
              <w:rPr>
                <w:highlight w:val="lightGray"/>
                <w:lang w:eastAsia="en-GB"/>
              </w:rPr>
            </w:pPr>
            <w:r w:rsidRPr="00013A05">
              <w:rPr>
                <w:highlight w:val="lightGray"/>
                <w:lang w:eastAsia="en-GB"/>
              </w:rPr>
              <w:t>10</w:t>
            </w:r>
          </w:p>
        </w:tc>
      </w:tr>
      <w:tr w:rsidR="002245AC" w:rsidRPr="002245AC" w14:paraId="2C1DBA8A"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3EC8A4F7" w14:textId="77777777" w:rsidR="002245AC" w:rsidRPr="00013A05" w:rsidRDefault="002245AC" w:rsidP="00013A05">
            <w:pPr>
              <w:rPr>
                <w:highlight w:val="lightGray"/>
                <w:lang w:eastAsia="en-GB"/>
              </w:rPr>
            </w:pPr>
            <w:r w:rsidRPr="00013A05">
              <w:rPr>
                <w:highlight w:val="lightGray"/>
                <w:lang w:eastAsia="en-GB"/>
              </w:rPr>
              <w:t>Description of approach</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326D7491" w14:textId="77777777" w:rsidR="002245AC" w:rsidRPr="00013A05" w:rsidRDefault="002245AC" w:rsidP="00013A05">
            <w:pPr>
              <w:rPr>
                <w:highlight w:val="lightGray"/>
                <w:lang w:eastAsia="en-GB"/>
              </w:rPr>
            </w:pPr>
            <w:r w:rsidRPr="00013A05">
              <w:rPr>
                <w:highlight w:val="lightGray"/>
                <w:lang w:eastAsia="en-GB"/>
              </w:rPr>
              <w:t>20</w:t>
            </w:r>
          </w:p>
        </w:tc>
      </w:tr>
      <w:tr w:rsidR="002245AC" w:rsidRPr="002245AC" w14:paraId="08C16BA8"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0B8A0E23" w14:textId="77777777" w:rsidR="002245AC" w:rsidRPr="00013A05" w:rsidRDefault="002245AC" w:rsidP="00013A05">
            <w:pPr>
              <w:rPr>
                <w:highlight w:val="lightGray"/>
                <w:lang w:eastAsia="en-GB"/>
              </w:rPr>
            </w:pPr>
            <w:r w:rsidRPr="00013A05">
              <w:rPr>
                <w:highlight w:val="lightGray"/>
                <w:lang w:eastAsia="en-GB"/>
              </w:rPr>
              <w:t xml:space="preserve">Analysis of Troubled </w:t>
            </w:r>
            <w:proofErr w:type="gramStart"/>
            <w:r w:rsidRPr="00013A05">
              <w:rPr>
                <w:highlight w:val="lightGray"/>
                <w:lang w:eastAsia="en-GB"/>
              </w:rPr>
              <w:t>families</w:t>
            </w:r>
            <w:proofErr w:type="gramEnd"/>
            <w:r w:rsidRPr="00013A05">
              <w:rPr>
                <w:highlight w:val="lightGray"/>
                <w:lang w:eastAsia="en-GB"/>
              </w:rPr>
              <w:t xml:space="preserve"> case </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4A4D0B90" w14:textId="77777777" w:rsidR="002245AC" w:rsidRPr="00013A05" w:rsidRDefault="002245AC" w:rsidP="00013A05">
            <w:pPr>
              <w:rPr>
                <w:highlight w:val="lightGray"/>
                <w:lang w:eastAsia="en-GB"/>
              </w:rPr>
            </w:pPr>
            <w:r w:rsidRPr="00013A05">
              <w:rPr>
                <w:highlight w:val="lightGray"/>
                <w:lang w:eastAsia="en-GB"/>
              </w:rPr>
              <w:t>50</w:t>
            </w:r>
          </w:p>
        </w:tc>
      </w:tr>
      <w:tr w:rsidR="002245AC" w:rsidRPr="002245AC" w14:paraId="28699162"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F4BC56C" w14:textId="77777777" w:rsidR="002245AC" w:rsidRPr="00013A05" w:rsidRDefault="002245AC" w:rsidP="00013A05">
            <w:pPr>
              <w:rPr>
                <w:highlight w:val="lightGray"/>
                <w:lang w:eastAsia="en-GB"/>
              </w:rPr>
            </w:pPr>
            <w:r w:rsidRPr="00013A05">
              <w:rPr>
                <w:highlight w:val="lightGray"/>
                <w:lang w:eastAsia="en-GB"/>
              </w:rPr>
              <w:t>Conclusion, implications/recommendation</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18E1C5AF" w14:textId="77777777" w:rsidR="002245AC" w:rsidRPr="00013A05" w:rsidRDefault="002245AC" w:rsidP="00013A05">
            <w:pPr>
              <w:rPr>
                <w:highlight w:val="lightGray"/>
                <w:lang w:eastAsia="en-GB"/>
              </w:rPr>
            </w:pPr>
            <w:r w:rsidRPr="00013A05">
              <w:rPr>
                <w:highlight w:val="lightGray"/>
                <w:lang w:eastAsia="en-GB"/>
              </w:rPr>
              <w:t>10</w:t>
            </w:r>
          </w:p>
        </w:tc>
      </w:tr>
      <w:tr w:rsidR="002245AC" w:rsidRPr="002245AC" w14:paraId="5E56AE3E" w14:textId="77777777" w:rsidTr="00013A05">
        <w:trPr>
          <w:trHeight w:val="360"/>
        </w:trPr>
        <w:tc>
          <w:tcPr>
            <w:tcW w:w="722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74FB2907" w14:textId="77777777" w:rsidR="002245AC" w:rsidRPr="00013A05" w:rsidRDefault="002245AC" w:rsidP="00013A05">
            <w:pPr>
              <w:rPr>
                <w:highlight w:val="lightGray"/>
                <w:lang w:eastAsia="en-GB"/>
              </w:rPr>
            </w:pPr>
            <w:r w:rsidRPr="00013A05">
              <w:rPr>
                <w:highlight w:val="lightGray"/>
                <w:lang w:eastAsia="en-GB"/>
              </w:rPr>
              <w:t>Presentation: standard of English, overall Coherence</w:t>
            </w:r>
          </w:p>
        </w:tc>
        <w:tc>
          <w:tcPr>
            <w:tcW w:w="1701" w:type="dxa"/>
            <w:tcBorders>
              <w:top w:val="nil"/>
              <w:left w:val="nil"/>
              <w:bottom w:val="single" w:sz="4" w:space="0" w:color="auto"/>
              <w:right w:val="single" w:sz="4" w:space="0" w:color="auto"/>
            </w:tcBorders>
            <w:shd w:val="clear" w:color="auto" w:fill="D9D9D9" w:themeFill="background1" w:themeFillShade="D9"/>
            <w:noWrap/>
            <w:vAlign w:val="bottom"/>
            <w:hideMark/>
          </w:tcPr>
          <w:p w14:paraId="6261D5DF" w14:textId="77777777" w:rsidR="002245AC" w:rsidRPr="00013A05" w:rsidRDefault="002245AC" w:rsidP="00013A05">
            <w:pPr>
              <w:rPr>
                <w:highlight w:val="lightGray"/>
                <w:lang w:eastAsia="en-GB"/>
              </w:rPr>
            </w:pPr>
            <w:r w:rsidRPr="00013A05">
              <w:rPr>
                <w:highlight w:val="lightGray"/>
                <w:lang w:eastAsia="en-GB"/>
              </w:rPr>
              <w:t>10</w:t>
            </w:r>
          </w:p>
        </w:tc>
      </w:tr>
    </w:tbl>
    <w:p w14:paraId="3E675F62" w14:textId="77777777" w:rsidR="003C6AE5" w:rsidRDefault="003C6AE5" w:rsidP="00013A05">
      <w:pPr>
        <w:pStyle w:val="Heading1"/>
      </w:pPr>
    </w:p>
    <w:p w14:paraId="1EC30ACB" w14:textId="77777777" w:rsidR="003C6AE5" w:rsidRPr="003C6AE5" w:rsidRDefault="003C6AE5" w:rsidP="003C6AE5"/>
    <w:p w14:paraId="3B81DF92" w14:textId="77777777" w:rsidR="003C6AE5" w:rsidRDefault="003C6AE5">
      <w:pPr>
        <w:rPr>
          <w:rFonts w:asciiTheme="majorHAnsi" w:eastAsiaTheme="majorEastAsia" w:hAnsiTheme="majorHAnsi" w:cstheme="majorBidi"/>
          <w:b/>
          <w:bCs/>
          <w:color w:val="365F91" w:themeColor="accent1" w:themeShade="BF"/>
          <w:sz w:val="28"/>
          <w:szCs w:val="28"/>
        </w:rPr>
      </w:pPr>
      <w:r>
        <w:lastRenderedPageBreak/>
        <w:br w:type="page"/>
      </w:r>
    </w:p>
    <w:p w14:paraId="006AA502" w14:textId="77777777" w:rsidR="00E0488E" w:rsidRPr="00E0488E" w:rsidRDefault="00E0488E" w:rsidP="00013A05">
      <w:pPr>
        <w:pStyle w:val="Heading1"/>
      </w:pPr>
      <w:r w:rsidRPr="00E0488E">
        <w:lastRenderedPageBreak/>
        <w:t>Relevant Reading</w:t>
      </w:r>
    </w:p>
    <w:p w14:paraId="1648DD59" w14:textId="77777777" w:rsidR="00750DC2" w:rsidRPr="00750DC2" w:rsidRDefault="00750DC2" w:rsidP="00013A05">
      <w:pPr>
        <w:rPr>
          <w:lang w:val="en-US"/>
        </w:rPr>
      </w:pPr>
      <w:r w:rsidRPr="00750DC2">
        <w:rPr>
          <w:rFonts w:cs="Arial"/>
          <w:color w:val="222222"/>
        </w:rPr>
        <w:t>ACQUISTI, A., TAYLOR, C., &amp; WAGMAN, L. (2016). The economics of privacy. </w:t>
      </w:r>
      <w:r w:rsidRPr="00750DC2">
        <w:rPr>
          <w:rFonts w:cs="Arial"/>
          <w:i/>
          <w:iCs/>
          <w:color w:val="222222"/>
        </w:rPr>
        <w:t>Journal of economic Literature</w:t>
      </w:r>
      <w:r w:rsidRPr="00750DC2">
        <w:rPr>
          <w:rFonts w:cs="Arial"/>
          <w:color w:val="222222"/>
        </w:rPr>
        <w:t>, </w:t>
      </w:r>
      <w:r w:rsidRPr="00750DC2">
        <w:rPr>
          <w:rFonts w:cs="Arial"/>
          <w:i/>
          <w:iCs/>
          <w:color w:val="222222"/>
        </w:rPr>
        <w:t>54</w:t>
      </w:r>
      <w:r w:rsidRPr="00750DC2">
        <w:rPr>
          <w:rFonts w:cs="Arial"/>
          <w:color w:val="222222"/>
        </w:rPr>
        <w:t>(2), 442-92.</w:t>
      </w:r>
    </w:p>
    <w:p w14:paraId="04606BD7" w14:textId="77777777" w:rsidR="00E0488E" w:rsidRPr="00E0488E" w:rsidRDefault="00E0488E" w:rsidP="00013A05">
      <w:pPr>
        <w:rPr>
          <w:lang w:val="en-US"/>
        </w:rPr>
      </w:pPr>
      <w:r w:rsidRPr="00E0488E">
        <w:rPr>
          <w:lang w:val="en-US"/>
        </w:rPr>
        <w:t>ARRINGTON, M. (2006)</w:t>
      </w:r>
      <w:r w:rsidR="007566F9">
        <w:rPr>
          <w:lang w:val="en-US"/>
        </w:rPr>
        <w:t>.</w:t>
      </w:r>
      <w:r w:rsidRPr="00E0488E">
        <w:rPr>
          <w:lang w:val="en-US"/>
        </w:rPr>
        <w:t xml:space="preserve"> </w:t>
      </w:r>
      <w:r w:rsidRPr="00E0488E">
        <w:rPr>
          <w:i/>
          <w:lang w:val="en-US"/>
        </w:rPr>
        <w:t xml:space="preserve">AOL proudly releases massive amounts of user search data, </w:t>
      </w:r>
      <w:r w:rsidRPr="00E0488E">
        <w:rPr>
          <w:lang w:val="en-US"/>
        </w:rPr>
        <w:t xml:space="preserve">TechCrunch, available at: </w:t>
      </w:r>
      <w:hyperlink r:id="rId10">
        <w:r w:rsidRPr="00E0488E">
          <w:rPr>
            <w:color w:val="0000FF"/>
            <w:u w:val="single" w:color="0000FF"/>
            <w:lang w:val="en-US"/>
          </w:rPr>
          <w:t>http://tinyurl.com/AOL-SEARCH-BREACH</w:t>
        </w:r>
      </w:hyperlink>
      <w:r w:rsidRPr="00E0488E">
        <w:rPr>
          <w:color w:val="0000FF"/>
          <w:u w:val="single" w:color="0000FF"/>
          <w:lang w:val="en-US"/>
        </w:rPr>
        <w:t xml:space="preserve"> </w:t>
      </w:r>
      <w:r w:rsidRPr="00E0488E">
        <w:rPr>
          <w:lang w:val="en-US"/>
        </w:rPr>
        <w:t>[accessed 30/5/2016].</w:t>
      </w:r>
    </w:p>
    <w:p w14:paraId="0215C12F" w14:textId="77777777" w:rsidR="00E0488E" w:rsidRPr="00E0488E" w:rsidRDefault="00E0488E" w:rsidP="00013A05">
      <w:r w:rsidRPr="00E0488E">
        <w:t>ATOKAR (2014)</w:t>
      </w:r>
      <w:r w:rsidR="007566F9">
        <w:t>.</w:t>
      </w:r>
      <w:r w:rsidRPr="00E0488E">
        <w:t xml:space="preserve"> </w:t>
      </w:r>
      <w:r w:rsidRPr="00E0488E">
        <w:rPr>
          <w:i/>
        </w:rPr>
        <w:t>Riding with the Stars: Passenger Privacy in the NYC Taxicab Dataset</w:t>
      </w:r>
      <w:r w:rsidRPr="00E0488E">
        <w:t xml:space="preserve">, available at: </w:t>
      </w:r>
      <w:hyperlink r:id="rId11" w:history="1">
        <w:r w:rsidRPr="00E0488E">
          <w:rPr>
            <w:rStyle w:val="Hyperlink"/>
          </w:rPr>
          <w:t>http://tinyurl.com/NYC-TAXI-BREACH</w:t>
        </w:r>
      </w:hyperlink>
      <w:r w:rsidRPr="00E0488E">
        <w:t xml:space="preserve"> [accessed 30/5/2016].</w:t>
      </w:r>
    </w:p>
    <w:p w14:paraId="17A0C809" w14:textId="77777777" w:rsidR="00494CED" w:rsidRDefault="00494CED" w:rsidP="00013A05">
      <w:pPr>
        <w:rPr>
          <w:lang w:val="en-US"/>
        </w:rPr>
      </w:pPr>
      <w:r w:rsidRPr="00494CED">
        <w:rPr>
          <w:lang w:val="en-US"/>
        </w:rPr>
        <w:t>BAYARDO, R. J., &amp; AGRAWAL, R. (2005, April). Data privacy through optimal k-anonymization. In 21st International conference on data engineering (ICDE'05) (pp. 217-228). IEEE.</w:t>
      </w:r>
    </w:p>
    <w:p w14:paraId="0E26B397" w14:textId="77777777" w:rsidR="007566F9" w:rsidRDefault="007566F9" w:rsidP="00013A05">
      <w:pPr>
        <w:rPr>
          <w:lang w:val="en-US"/>
        </w:rPr>
      </w:pPr>
      <w:r w:rsidRPr="007566F9">
        <w:rPr>
          <w:lang w:val="en-US"/>
        </w:rPr>
        <w:t>CAREY, P. (2018). Data protection: a practical guide to UK and EU law</w:t>
      </w:r>
      <w:r>
        <w:rPr>
          <w:lang w:val="en-US"/>
        </w:rPr>
        <w:t>. Oxford University Press.</w:t>
      </w:r>
    </w:p>
    <w:p w14:paraId="7DC45E10" w14:textId="77777777" w:rsidR="00E0488E" w:rsidRPr="00E0488E" w:rsidRDefault="00E0488E" w:rsidP="00013A05">
      <w:pPr>
        <w:rPr>
          <w:lang w:val="en-US"/>
        </w:rPr>
      </w:pPr>
      <w:r w:rsidRPr="00E0488E">
        <w:rPr>
          <w:lang w:val="en-US"/>
        </w:rPr>
        <w:t>CNN MONEY (2010)</w:t>
      </w:r>
      <w:r w:rsidR="00494CED">
        <w:rPr>
          <w:lang w:val="en-US"/>
        </w:rPr>
        <w:t>.</w:t>
      </w:r>
      <w:r w:rsidRPr="00E0488E">
        <w:rPr>
          <w:lang w:val="en-US"/>
        </w:rPr>
        <w:t xml:space="preserve"> </w:t>
      </w:r>
      <w:r w:rsidRPr="00E0488E">
        <w:rPr>
          <w:i/>
          <w:lang w:val="en-US"/>
        </w:rPr>
        <w:t>5 data breaches: From embarrassing to deadly</w:t>
      </w:r>
      <w:r w:rsidRPr="00E0488E">
        <w:rPr>
          <w:lang w:val="en-US"/>
        </w:rPr>
        <w:t xml:space="preserve">, available at: </w:t>
      </w:r>
      <w:hyperlink r:id="rId12">
        <w:r w:rsidRPr="00E0488E">
          <w:rPr>
            <w:color w:val="0000FF"/>
            <w:u w:val="single" w:color="0000FF"/>
            <w:lang w:val="en-US"/>
          </w:rPr>
          <w:t xml:space="preserve">http://tinyurl.com/CNN-BREACHES/ </w:t>
        </w:r>
      </w:hyperlink>
      <w:r w:rsidRPr="00E0488E">
        <w:rPr>
          <w:lang w:val="en-US"/>
        </w:rPr>
        <w:t>[accessed: 30/5/2016].</w:t>
      </w:r>
    </w:p>
    <w:p w14:paraId="715988D4" w14:textId="77777777" w:rsidR="00013A05" w:rsidRDefault="00E362E2" w:rsidP="00013A05">
      <w:r>
        <w:t>COHEN</w:t>
      </w:r>
      <w:r w:rsidR="00013A05">
        <w:t>, J.</w:t>
      </w:r>
      <w:r>
        <w:t xml:space="preserve"> E. (2012). What privacy is for?</w:t>
      </w:r>
      <w:r w:rsidR="00013A05">
        <w:t> </w:t>
      </w:r>
      <w:r>
        <w:rPr>
          <w:i/>
          <w:iCs/>
        </w:rPr>
        <w:t>Harvard Law</w:t>
      </w:r>
      <w:r w:rsidR="00013A05">
        <w:rPr>
          <w:i/>
          <w:iCs/>
        </w:rPr>
        <w:t xml:space="preserve"> Rev</w:t>
      </w:r>
      <w:r>
        <w:rPr>
          <w:i/>
          <w:iCs/>
        </w:rPr>
        <w:t>iew</w:t>
      </w:r>
      <w:r w:rsidR="00013A05">
        <w:t>, </w:t>
      </w:r>
      <w:r w:rsidR="00013A05">
        <w:rPr>
          <w:i/>
          <w:iCs/>
        </w:rPr>
        <w:t>126</w:t>
      </w:r>
      <w:r w:rsidR="00013A05">
        <w:t>, 1904.</w:t>
      </w:r>
    </w:p>
    <w:p w14:paraId="12E31CBD" w14:textId="77777777" w:rsidR="007566F9" w:rsidRDefault="007566F9" w:rsidP="00013A05">
      <w:r w:rsidRPr="007566F9">
        <w:t xml:space="preserve">DE HERT, P., &amp; PAPAKONSTANTINOU, V. (2016). The new General Data Protection Regulation: Still a sound system for the protection of </w:t>
      </w:r>
      <w:proofErr w:type="gramStart"/>
      <w:r w:rsidRPr="007566F9">
        <w:t>individuals?.</w:t>
      </w:r>
      <w:proofErr w:type="gramEnd"/>
      <w:r w:rsidRPr="007566F9">
        <w:t xml:space="preserve"> Computer law &amp; security review, 32(2), 179-19</w:t>
      </w:r>
    </w:p>
    <w:p w14:paraId="2DD22B8B" w14:textId="77777777" w:rsidR="00E0488E" w:rsidRPr="00E0488E" w:rsidRDefault="00E0488E" w:rsidP="00013A05">
      <w:pPr>
        <w:rPr>
          <w:rFonts w:eastAsia="Palatino Linotype" w:cs="Palatino Linotype"/>
          <w:lang w:val="en-US"/>
        </w:rPr>
      </w:pPr>
      <w:r w:rsidRPr="00E0488E">
        <w:t xml:space="preserve">DIBBEN, C., GOWANS, H. ELLIOT, M. J. AND LIGHTFOOT, D. (2015). ‘The Data Linkage Environment’ in </w:t>
      </w:r>
      <w:r w:rsidRPr="00E0488E">
        <w:rPr>
          <w:i/>
        </w:rPr>
        <w:t>Methodological Developments in Data Linkage</w:t>
      </w:r>
      <w:r w:rsidRPr="00E0488E">
        <w:t xml:space="preserve">; Harron, K. </w:t>
      </w:r>
      <w:proofErr w:type="spellStart"/>
      <w:r w:rsidRPr="00E0488E">
        <w:t>Goldstien</w:t>
      </w:r>
      <w:proofErr w:type="spellEnd"/>
      <w:r w:rsidRPr="00E0488E">
        <w:t xml:space="preserve"> H. and Dibben, C. (eds) 36-62 Wiley.</w:t>
      </w:r>
    </w:p>
    <w:p w14:paraId="72DD45C4" w14:textId="77777777" w:rsidR="00E0488E" w:rsidRPr="00E0488E" w:rsidRDefault="00E0488E" w:rsidP="00013A05">
      <w:pPr>
        <w:rPr>
          <w:rFonts w:eastAsia="Palatino Linotype" w:cs="Palatino Linotype"/>
          <w:lang w:val="en-US"/>
        </w:rPr>
      </w:pPr>
      <w:r w:rsidRPr="00E0488E">
        <w:t xml:space="preserve">DUNCAN, G. T., ELLIOT, M., &amp; SALAZAR-GONZÁLEZ, J. J. (2011). </w:t>
      </w:r>
      <w:r w:rsidRPr="00E0488E">
        <w:rPr>
          <w:i/>
        </w:rPr>
        <w:t>Statistical Confidentiality.</w:t>
      </w:r>
      <w:r w:rsidRPr="00E0488E">
        <w:t xml:space="preserve"> Springer New York.</w:t>
      </w:r>
    </w:p>
    <w:p w14:paraId="2DCA5AFA" w14:textId="77777777" w:rsidR="00E23D94" w:rsidRDefault="00E23D94" w:rsidP="00E23D94">
      <w:r>
        <w:t>DWORK, C., &amp; ROTH, A. (2014). The algorithmic foundations of differential privacy. </w:t>
      </w:r>
      <w:r>
        <w:rPr>
          <w:i/>
          <w:iCs/>
        </w:rPr>
        <w:t>Foundations and Trends in Theoretical Computer Science</w:t>
      </w:r>
      <w:r>
        <w:t>, </w:t>
      </w:r>
      <w:r>
        <w:rPr>
          <w:i/>
          <w:iCs/>
        </w:rPr>
        <w:t>9</w:t>
      </w:r>
      <w:r>
        <w:t>(3-4), 211-407.</w:t>
      </w:r>
    </w:p>
    <w:p w14:paraId="4710FC84" w14:textId="77777777" w:rsidR="00E23D94" w:rsidRDefault="00E23D94" w:rsidP="00E23D94">
      <w:r>
        <w:t>EDWARDS, L., &amp; VEALE, M. (2017). Slave to the algorithm: Why a right to an explanation is probably not the remedy you are looking for. </w:t>
      </w:r>
      <w:r>
        <w:rPr>
          <w:i/>
          <w:iCs/>
        </w:rPr>
        <w:t>Duke Law &amp; Technology Review</w:t>
      </w:r>
      <w:r>
        <w:t>, </w:t>
      </w:r>
      <w:r>
        <w:rPr>
          <w:i/>
          <w:iCs/>
        </w:rPr>
        <w:t>16</w:t>
      </w:r>
      <w:r>
        <w:t>, 18.</w:t>
      </w:r>
    </w:p>
    <w:p w14:paraId="71B429AB" w14:textId="77777777" w:rsidR="00E0488E" w:rsidRDefault="00E0488E" w:rsidP="00013A05">
      <w:r w:rsidRPr="00E0488E">
        <w:t xml:space="preserve">ELLIOT, M. J., MACKEY, E., O'HARA, K., &amp; TUDOR, C. (2016). </w:t>
      </w:r>
      <w:r w:rsidRPr="00E0488E">
        <w:rPr>
          <w:i/>
        </w:rPr>
        <w:t>The Anonymisation Decision-Making Framework</w:t>
      </w:r>
      <w:r w:rsidRPr="00E0488E">
        <w:t>. UKAN publications; Manchester.</w:t>
      </w:r>
    </w:p>
    <w:p w14:paraId="27AF7D88" w14:textId="77777777" w:rsidR="00013A05" w:rsidRDefault="00013A05" w:rsidP="00013A05">
      <w:r w:rsidRPr="00E0488E">
        <w:t xml:space="preserve">ELLIOT, </w:t>
      </w:r>
      <w:r>
        <w:t>M. J., MACKEY, E., &amp; O'HARA, K. (2020</w:t>
      </w:r>
      <w:r w:rsidRPr="00E0488E">
        <w:t xml:space="preserve">). </w:t>
      </w:r>
      <w:r w:rsidRPr="00E0488E">
        <w:rPr>
          <w:i/>
        </w:rPr>
        <w:t>The Anonymisation Decision-Making Framework</w:t>
      </w:r>
      <w:r>
        <w:rPr>
          <w:i/>
        </w:rPr>
        <w:t xml:space="preserve"> 2</w:t>
      </w:r>
      <w:r w:rsidRPr="00013A05">
        <w:rPr>
          <w:i/>
          <w:vertAlign w:val="superscript"/>
        </w:rPr>
        <w:t>nd</w:t>
      </w:r>
      <w:r>
        <w:rPr>
          <w:i/>
        </w:rPr>
        <w:t xml:space="preserve"> Edition</w:t>
      </w:r>
      <w:r w:rsidRPr="00E0488E">
        <w:t>. UKAN publications; Manchester.</w:t>
      </w:r>
    </w:p>
    <w:p w14:paraId="126FA05A" w14:textId="77777777" w:rsidR="007566F9" w:rsidRPr="007566F9" w:rsidRDefault="007566F9" w:rsidP="00013A05">
      <w:r w:rsidRPr="007566F9">
        <w:lastRenderedPageBreak/>
        <w:t xml:space="preserve">ELLIOT, M., O'HARA, K., RAAB, C., O'KEEFE, C.M., MACKEY, E., DIBBEN, C., GOWANS, H., PURDAM, K. and MCCULLAGH, K., </w:t>
      </w:r>
      <w:r w:rsidR="00494CED">
        <w:t>(</w:t>
      </w:r>
      <w:r w:rsidRPr="007566F9">
        <w:t>2018</w:t>
      </w:r>
      <w:r w:rsidR="00494CED">
        <w:t>)</w:t>
      </w:r>
      <w:r w:rsidRPr="007566F9">
        <w:t xml:space="preserve">. Functional anonymisation: personal data and the data environment. </w:t>
      </w:r>
      <w:r w:rsidRPr="007566F9">
        <w:rPr>
          <w:i/>
          <w:iCs/>
        </w:rPr>
        <w:t>Computer Law &amp; Security Review</w:t>
      </w:r>
      <w:r w:rsidRPr="007566F9">
        <w:t xml:space="preserve">, </w:t>
      </w:r>
      <w:r w:rsidRPr="007566F9">
        <w:rPr>
          <w:i/>
          <w:iCs/>
        </w:rPr>
        <w:t>34</w:t>
      </w:r>
      <w:r w:rsidRPr="007566F9">
        <w:t>(2), pp.204-221.</w:t>
      </w:r>
    </w:p>
    <w:p w14:paraId="5F675D48" w14:textId="77777777" w:rsidR="00450447" w:rsidRPr="00450447" w:rsidRDefault="00450447" w:rsidP="00013A05">
      <w:r w:rsidRPr="00450447">
        <w:t xml:space="preserve">FLORIDI, L., &amp; TADDEO, M. (2016). ‘What is data ethics?’, </w:t>
      </w:r>
      <w:r w:rsidRPr="00450447">
        <w:rPr>
          <w:i/>
        </w:rPr>
        <w:t xml:space="preserve">Royal society </w:t>
      </w:r>
      <w:proofErr w:type="gramStart"/>
      <w:r w:rsidRPr="00450447">
        <w:t>https://royalsocietypublishing.org/doi/full/10.1098/rsta.2016.0360</w:t>
      </w:r>
      <w:proofErr w:type="gramEnd"/>
    </w:p>
    <w:p w14:paraId="1B728307" w14:textId="77777777" w:rsidR="00E362E2" w:rsidRDefault="00750DC2" w:rsidP="00750DC2">
      <w:r>
        <w:t xml:space="preserve">GERBER, N., GERBER, P., &amp; VOLKAMER, M. </w:t>
      </w:r>
      <w:r w:rsidR="00E362E2">
        <w:t xml:space="preserve">(2018). Explaining the privacy paradox: A systematic review of literature investigating privacy attitude and </w:t>
      </w:r>
      <w:proofErr w:type="spellStart"/>
      <w:r w:rsidR="00E362E2">
        <w:t>behavior</w:t>
      </w:r>
      <w:proofErr w:type="spellEnd"/>
      <w:r w:rsidR="00E362E2">
        <w:t>. </w:t>
      </w:r>
      <w:r w:rsidR="00E362E2">
        <w:rPr>
          <w:i/>
          <w:iCs/>
        </w:rPr>
        <w:t>Computers &amp; Security</w:t>
      </w:r>
      <w:r w:rsidR="00E362E2">
        <w:t>, </w:t>
      </w:r>
      <w:r w:rsidR="00E362E2">
        <w:rPr>
          <w:i/>
          <w:iCs/>
        </w:rPr>
        <w:t>77</w:t>
      </w:r>
      <w:r w:rsidR="00E362E2">
        <w:t>, 226-261.</w:t>
      </w:r>
    </w:p>
    <w:p w14:paraId="13195E4A" w14:textId="77777777" w:rsidR="001C3C7B" w:rsidRDefault="001C3C7B" w:rsidP="001C3C7B">
      <w:r>
        <w:t xml:space="preserve">HARTZOG, W., &amp; RICHARDS, N. M. (2019), Privacy's Constitutional Moment and the Limits of Data Protection </w:t>
      </w:r>
      <w:r w:rsidRPr="001C3C7B">
        <w:rPr>
          <w:i/>
        </w:rPr>
        <w:t>Boston College Law Review</w:t>
      </w:r>
      <w:r>
        <w:t xml:space="preserve"> 1687, Available at </w:t>
      </w:r>
      <w:hyperlink r:id="rId13" w:tgtFrame="_blank" w:history="1">
        <w:r w:rsidRPr="001C3C7B">
          <w:t>http://dx.doi.org/10.2139/ssrn.3441502</w:t>
        </w:r>
      </w:hyperlink>
    </w:p>
    <w:p w14:paraId="4F42FFF1" w14:textId="77777777" w:rsidR="00E0488E" w:rsidRPr="00E0488E" w:rsidRDefault="00E0488E" w:rsidP="00013A05">
      <w:r w:rsidRPr="00E0488E">
        <w:t>HAYNES,   C.   L.,   COOK,   G.   A.,   &amp;   JONES,   M.   A.   (2007)</w:t>
      </w:r>
      <w:r w:rsidR="007566F9">
        <w:t>.</w:t>
      </w:r>
      <w:r w:rsidRPr="00E0488E">
        <w:t xml:space="preserve">   Legal   and ethical considerations in processing patient-identifiable data without patient consent: lessons learnt from developing a disease register; </w:t>
      </w:r>
      <w:r w:rsidRPr="00E0488E">
        <w:rPr>
          <w:i/>
        </w:rPr>
        <w:t>Journal of Medical Ethics,</w:t>
      </w:r>
      <w:r w:rsidRPr="00E0488E">
        <w:t xml:space="preserve"> 33(5): 302–307, DOI:10.1136/jme.2006.016907.</w:t>
      </w:r>
    </w:p>
    <w:p w14:paraId="5861B031" w14:textId="77777777" w:rsidR="00E0488E" w:rsidRPr="00E0488E" w:rsidRDefault="00E0488E" w:rsidP="00013A05">
      <w:r w:rsidRPr="00E0488E">
        <w:t>LANE, J.</w:t>
      </w:r>
      <w:r w:rsidR="007566F9" w:rsidRPr="00E0488E">
        <w:t>, STODDEN</w:t>
      </w:r>
      <w:r w:rsidRPr="00E0488E">
        <w:t>, V., BENDER, S. &amp; NISSENBAUM, H. (Eds.) (2014)</w:t>
      </w:r>
      <w:r w:rsidR="00494CED">
        <w:t>.</w:t>
      </w:r>
      <w:r w:rsidRPr="00E0488E">
        <w:t xml:space="preserve"> </w:t>
      </w:r>
      <w:r w:rsidRPr="00E0488E">
        <w:rPr>
          <w:i/>
        </w:rPr>
        <w:t xml:space="preserve">Privacy, Big Data, and the Public Good. </w:t>
      </w:r>
      <w:r w:rsidRPr="00E0488E">
        <w:t>Cambridge: Cambridge University Press.</w:t>
      </w:r>
    </w:p>
    <w:p w14:paraId="36B13A5E" w14:textId="77777777" w:rsidR="00E0488E" w:rsidRPr="00E0488E" w:rsidRDefault="00E0488E" w:rsidP="00013A05">
      <w:r w:rsidRPr="00E0488E">
        <w:t xml:space="preserve">MACKEY, E., &amp; ELLIOT, M. (2013). Understanding the data environment. </w:t>
      </w:r>
      <w:r w:rsidRPr="00E0488E">
        <w:rPr>
          <w:i/>
          <w:u w:val="single"/>
        </w:rPr>
        <w:t xml:space="preserve">XRDS: Crossroads </w:t>
      </w:r>
      <w:r w:rsidRPr="00E0488E">
        <w:t>20(1), 36-39.</w:t>
      </w:r>
    </w:p>
    <w:p w14:paraId="4818F792" w14:textId="77777777" w:rsidR="001C3C7B" w:rsidRDefault="001C3C7B" w:rsidP="001C3C7B">
      <w:r>
        <w:t>MATHUR, A., ACAR, G., FRIEDMAN, M. J., LUCHERINI, E., MAYER, J., CHETTY, M., &amp; NARAYANAN, A. (2019). Dark patterns at scale: Findings from a crawl of 11K shopping websites. </w:t>
      </w:r>
      <w:r>
        <w:rPr>
          <w:i/>
          <w:iCs/>
        </w:rPr>
        <w:t>Proceedings of the ACM on Human-Computer Interaction</w:t>
      </w:r>
      <w:r>
        <w:t>, </w:t>
      </w:r>
      <w:r>
        <w:rPr>
          <w:i/>
          <w:iCs/>
        </w:rPr>
        <w:t>3</w:t>
      </w:r>
      <w:r>
        <w:t>(CSCW), 1-32.</w:t>
      </w:r>
    </w:p>
    <w:p w14:paraId="00DE8A90" w14:textId="77777777" w:rsidR="00494CED" w:rsidRDefault="00494CED" w:rsidP="00013A05">
      <w:pPr>
        <w:rPr>
          <w:lang w:val="en-US"/>
        </w:rPr>
      </w:pPr>
      <w:r w:rsidRPr="00494CED">
        <w:rPr>
          <w:lang w:val="en-US"/>
        </w:rPr>
        <w:t>NARAYANAN, A., &amp; SHMATIKOV</w:t>
      </w:r>
      <w:r>
        <w:rPr>
          <w:lang w:val="en-US"/>
        </w:rPr>
        <w:t>, V. (2008</w:t>
      </w:r>
      <w:r w:rsidRPr="00494CED">
        <w:rPr>
          <w:lang w:val="en-US"/>
        </w:rPr>
        <w:t xml:space="preserve">). </w:t>
      </w:r>
      <w:r>
        <w:rPr>
          <w:lang w:val="en-US"/>
        </w:rPr>
        <w:t>“</w:t>
      </w:r>
      <w:r w:rsidRPr="00494CED">
        <w:rPr>
          <w:lang w:val="en-US"/>
        </w:rPr>
        <w:t>Robust de-anonymization of large sparse datasets</w:t>
      </w:r>
      <w:r>
        <w:rPr>
          <w:lang w:val="en-US"/>
        </w:rPr>
        <w:t>”</w:t>
      </w:r>
      <w:r w:rsidRPr="00494CED">
        <w:rPr>
          <w:lang w:val="en-US"/>
        </w:rPr>
        <w:t xml:space="preserve">. In </w:t>
      </w:r>
      <w:r w:rsidRPr="00494CED">
        <w:rPr>
          <w:i/>
          <w:lang w:val="en-US"/>
        </w:rPr>
        <w:t>2008 IEEE symposium on security and privac</w:t>
      </w:r>
      <w:r w:rsidRPr="00494CED">
        <w:rPr>
          <w:lang w:val="en-US"/>
        </w:rPr>
        <w:t>y (pp. 111-125). IEEE.</w:t>
      </w:r>
    </w:p>
    <w:p w14:paraId="747666B7" w14:textId="77777777" w:rsidR="00750DC2" w:rsidRPr="00750DC2" w:rsidRDefault="00750DC2" w:rsidP="00750DC2">
      <w:r w:rsidRPr="00750DC2">
        <w:t xml:space="preserve">NISSIM, K., &amp; WOOD, A. (2018). Is privacy </w:t>
      </w:r>
      <w:proofErr w:type="spellStart"/>
      <w:proofErr w:type="gramStart"/>
      <w:r w:rsidRPr="00750DC2">
        <w:rPr>
          <w:i/>
        </w:rPr>
        <w:t>privacy</w:t>
      </w:r>
      <w:proofErr w:type="spellEnd"/>
      <w:r w:rsidRPr="00750DC2">
        <w:t>?.</w:t>
      </w:r>
      <w:proofErr w:type="gramEnd"/>
      <w:r w:rsidRPr="00750DC2">
        <w:t> Philosophical Transactions of the Royal Society A: Mathematical, Physical and Engineering Sciences, 376(2128), 20170358.</w:t>
      </w:r>
    </w:p>
    <w:p w14:paraId="7D4F615B" w14:textId="77777777" w:rsidR="00E0488E" w:rsidRPr="00E0488E" w:rsidRDefault="00E0488E" w:rsidP="00013A05">
      <w:r w:rsidRPr="00E0488E">
        <w:rPr>
          <w:lang w:val="en-US"/>
        </w:rPr>
        <w:t>NISSENBAUM, H. (2004)</w:t>
      </w:r>
      <w:r w:rsidR="007566F9">
        <w:rPr>
          <w:lang w:val="en-US"/>
        </w:rPr>
        <w:t>.</w:t>
      </w:r>
      <w:r w:rsidRPr="00E0488E">
        <w:rPr>
          <w:lang w:val="en-US"/>
        </w:rPr>
        <w:t xml:space="preserve"> </w:t>
      </w:r>
      <w:r w:rsidR="00494CED">
        <w:rPr>
          <w:lang w:val="en-US"/>
        </w:rPr>
        <w:t>“</w:t>
      </w:r>
      <w:r w:rsidRPr="00E0488E">
        <w:rPr>
          <w:lang w:val="en-US"/>
        </w:rPr>
        <w:t>Privacy as contextual integrity</w:t>
      </w:r>
      <w:r w:rsidR="00494CED">
        <w:rPr>
          <w:lang w:val="en-US"/>
        </w:rPr>
        <w:t>”</w:t>
      </w:r>
      <w:r w:rsidRPr="00E0488E">
        <w:rPr>
          <w:lang w:val="en-US"/>
        </w:rPr>
        <w:t xml:space="preserve">; </w:t>
      </w:r>
      <w:r w:rsidRPr="00E0488E">
        <w:rPr>
          <w:i/>
          <w:lang w:val="en-US"/>
        </w:rPr>
        <w:t>Washington Law Review</w:t>
      </w:r>
      <w:r w:rsidRPr="00E0488E">
        <w:rPr>
          <w:lang w:val="en-US"/>
        </w:rPr>
        <w:t xml:space="preserve">, 79 (119): 101-139, available at: </w:t>
      </w:r>
      <w:hyperlink r:id="rId14">
        <w:r w:rsidRPr="00E0488E">
          <w:rPr>
            <w:color w:val="0000FF"/>
            <w:u w:val="single" w:color="0000FF"/>
            <w:lang w:val="en-US"/>
          </w:rPr>
          <w:t xml:space="preserve">http://tinyurl.com/j8xut58 </w:t>
        </w:r>
      </w:hyperlink>
      <w:r w:rsidRPr="00E0488E">
        <w:rPr>
          <w:lang w:val="en-US"/>
        </w:rPr>
        <w:t xml:space="preserve">[accessed </w:t>
      </w:r>
      <w:r w:rsidR="001C3C7B">
        <w:rPr>
          <w:lang w:val="en-US"/>
        </w:rPr>
        <w:t>5</w:t>
      </w:r>
      <w:r w:rsidRPr="00E0488E">
        <w:rPr>
          <w:lang w:val="en-US"/>
        </w:rPr>
        <w:t>/</w:t>
      </w:r>
      <w:r w:rsidR="001C3C7B">
        <w:rPr>
          <w:lang w:val="en-US"/>
        </w:rPr>
        <w:t>1</w:t>
      </w:r>
      <w:r w:rsidRPr="00E0488E">
        <w:rPr>
          <w:lang w:val="en-US"/>
        </w:rPr>
        <w:t>/20</w:t>
      </w:r>
      <w:r w:rsidR="001C3C7B">
        <w:rPr>
          <w:lang w:val="en-US"/>
        </w:rPr>
        <w:t>21</w:t>
      </w:r>
      <w:r w:rsidRPr="00E0488E">
        <w:rPr>
          <w:lang w:val="en-US"/>
        </w:rPr>
        <w:t>].</w:t>
      </w:r>
    </w:p>
    <w:p w14:paraId="6956D492" w14:textId="77777777" w:rsidR="00494CED" w:rsidRDefault="00494CED" w:rsidP="00013A05">
      <w:r w:rsidRPr="00494CED">
        <w:t xml:space="preserve">OHM, P. (2009). </w:t>
      </w:r>
      <w:r>
        <w:t>“</w:t>
      </w:r>
      <w:r w:rsidRPr="00494CED">
        <w:t>Broken promises of privacy: Responding to the surprising failure of anonymization</w:t>
      </w:r>
      <w:r>
        <w:t>”</w:t>
      </w:r>
      <w:r w:rsidRPr="00494CED">
        <w:t xml:space="preserve"> </w:t>
      </w:r>
      <w:r w:rsidRPr="00494CED">
        <w:rPr>
          <w:i/>
        </w:rPr>
        <w:t>UCLA l. Re</w:t>
      </w:r>
      <w:r w:rsidRPr="00494CED">
        <w:t>v., 57, 1701.</w:t>
      </w:r>
    </w:p>
    <w:p w14:paraId="4325D043" w14:textId="77777777" w:rsidR="007E451D" w:rsidRPr="007E451D" w:rsidRDefault="007E451D" w:rsidP="00013A05">
      <w:pPr>
        <w:rPr>
          <w:sz w:val="28"/>
        </w:rPr>
      </w:pPr>
      <w:r w:rsidRPr="007E451D">
        <w:lastRenderedPageBreak/>
        <w:t>O'HARA, K. (2016)</w:t>
      </w:r>
      <w:r>
        <w:t>.</w:t>
      </w:r>
      <w:r w:rsidRPr="007E451D">
        <w:t xml:space="preserve"> "The Seven Veils of Privacy," in </w:t>
      </w:r>
      <w:r w:rsidRPr="007E451D">
        <w:rPr>
          <w:rStyle w:val="Emphasis"/>
        </w:rPr>
        <w:t>IEEE Internet Computing</w:t>
      </w:r>
      <w:r w:rsidRPr="007E451D">
        <w:t xml:space="preserve">, vol. 20, no. 2, pp. 86-91, </w:t>
      </w:r>
      <w:proofErr w:type="spellStart"/>
      <w:r w:rsidRPr="007E451D">
        <w:t>doi</w:t>
      </w:r>
      <w:proofErr w:type="spellEnd"/>
      <w:r w:rsidRPr="007E451D">
        <w:t>: 10.1109/MIC.2016.34.</w:t>
      </w:r>
    </w:p>
    <w:p w14:paraId="1CB37169" w14:textId="77777777" w:rsidR="00E0488E" w:rsidRPr="00E0488E" w:rsidRDefault="00E0488E" w:rsidP="00013A05">
      <w:r w:rsidRPr="00E0488E">
        <w:t>RUBINSTEIN, I. S. (2013)</w:t>
      </w:r>
      <w:r w:rsidR="007566F9">
        <w:t>.</w:t>
      </w:r>
      <w:r w:rsidRPr="00E0488E">
        <w:t xml:space="preserve"> </w:t>
      </w:r>
      <w:r w:rsidR="00494CED">
        <w:t>“</w:t>
      </w:r>
      <w:r w:rsidRPr="00E0488E">
        <w:t>Big data: the end of privacy or a new beginning?</w:t>
      </w:r>
      <w:r w:rsidR="00494CED">
        <w:t>”,</w:t>
      </w:r>
      <w:r w:rsidRPr="00E0488E">
        <w:t xml:space="preserve"> </w:t>
      </w:r>
      <w:r w:rsidRPr="00E0488E">
        <w:rPr>
          <w:i/>
        </w:rPr>
        <w:t>International Data Privacy Law,</w:t>
      </w:r>
      <w:r w:rsidRPr="00E0488E">
        <w:t xml:space="preserve"> 3(2): 74-87. Available at: </w:t>
      </w:r>
      <w:hyperlink r:id="rId15" w:history="1">
        <w:r w:rsidRPr="00E0488E">
          <w:rPr>
            <w:rStyle w:val="Hyperlink"/>
          </w:rPr>
          <w:t>http://tinyurl.com/q3wvd53</w:t>
        </w:r>
      </w:hyperlink>
      <w:r w:rsidRPr="00E0488E">
        <w:t xml:space="preserve"> [accessed </w:t>
      </w:r>
      <w:r w:rsidR="001C3C7B">
        <w:t>5</w:t>
      </w:r>
      <w:r w:rsidRPr="00E0488E">
        <w:t>/</w:t>
      </w:r>
      <w:r w:rsidR="001C3C7B">
        <w:t>1</w:t>
      </w:r>
      <w:r w:rsidRPr="00E0488E">
        <w:t>/</w:t>
      </w:r>
      <w:r w:rsidR="001C3C7B">
        <w:t>21</w:t>
      </w:r>
      <w:r w:rsidRPr="00E0488E">
        <w:t>].</w:t>
      </w:r>
    </w:p>
    <w:p w14:paraId="2B127F2B" w14:textId="77777777" w:rsidR="00750DC2" w:rsidRDefault="00750DC2" w:rsidP="00750DC2">
      <w:r>
        <w:t xml:space="preserve">SICARI, S., RIZZARDI, A., GRIECO, L. A., &amp; COEN-PORISINI, A. (2015). Security, </w:t>
      </w:r>
      <w:proofErr w:type="gramStart"/>
      <w:r>
        <w:t>privacy</w:t>
      </w:r>
      <w:proofErr w:type="gramEnd"/>
      <w:r>
        <w:t xml:space="preserve"> and trust in Internet of Things: The road ahead. </w:t>
      </w:r>
      <w:r>
        <w:rPr>
          <w:i/>
          <w:iCs/>
        </w:rPr>
        <w:t>Computer networks</w:t>
      </w:r>
      <w:r>
        <w:t>, </w:t>
      </w:r>
      <w:r>
        <w:rPr>
          <w:i/>
          <w:iCs/>
        </w:rPr>
        <w:t>76</w:t>
      </w:r>
      <w:r>
        <w:t>, 146-164.</w:t>
      </w:r>
    </w:p>
    <w:p w14:paraId="7FA56D08" w14:textId="77777777" w:rsidR="00750DC2" w:rsidRDefault="00750DC2" w:rsidP="00750DC2">
      <w:r>
        <w:t>SCHNEIER, B. (2015). Data and Goliath: The hidden battles to collect your data and control your world. WW Norton &amp; Company.</w:t>
      </w:r>
    </w:p>
    <w:p w14:paraId="0854D900" w14:textId="77777777" w:rsidR="00013A05" w:rsidRDefault="00013A05" w:rsidP="00013A05">
      <w:r w:rsidRPr="00013A05">
        <w:t xml:space="preserve">SOLOVE, D. J. (2008) Understanding Privacy, Harvard University Press, </w:t>
      </w:r>
    </w:p>
    <w:p w14:paraId="3A1589AD" w14:textId="77777777" w:rsidR="00013A05" w:rsidRDefault="00013A05" w:rsidP="00013A05">
      <w:pPr>
        <w:rPr>
          <w:lang w:val="en-US"/>
        </w:rPr>
      </w:pPr>
      <w:r>
        <w:t>SOLOVE, D. J. (2005). A taxonomy of privacy. </w:t>
      </w:r>
      <w:r>
        <w:rPr>
          <w:i/>
          <w:iCs/>
        </w:rPr>
        <w:t>U. Pa. Law. Review</w:t>
      </w:r>
      <w:r>
        <w:t>, </w:t>
      </w:r>
      <w:r>
        <w:rPr>
          <w:i/>
          <w:iCs/>
        </w:rPr>
        <w:t>154</w:t>
      </w:r>
      <w:r>
        <w:t>, 477.</w:t>
      </w:r>
    </w:p>
    <w:p w14:paraId="674F7FEC" w14:textId="77777777" w:rsidR="00E0488E" w:rsidRPr="00E0488E" w:rsidRDefault="00E0488E" w:rsidP="00013A05">
      <w:pPr>
        <w:rPr>
          <w:i/>
          <w:lang w:val="en-US"/>
        </w:rPr>
      </w:pPr>
      <w:r w:rsidRPr="00E0488E">
        <w:rPr>
          <w:lang w:val="en-US"/>
        </w:rPr>
        <w:t>UK: INFORMATION COMMISSIONER’S OFFICE (2011)</w:t>
      </w:r>
      <w:r w:rsidR="00494CED">
        <w:rPr>
          <w:lang w:val="en-US"/>
        </w:rPr>
        <w:t>.</w:t>
      </w:r>
      <w:r w:rsidRPr="00E0488E">
        <w:rPr>
          <w:lang w:val="en-US"/>
        </w:rPr>
        <w:t xml:space="preserve"> </w:t>
      </w:r>
      <w:r w:rsidRPr="00E0488E">
        <w:rPr>
          <w:i/>
          <w:lang w:val="en-US"/>
        </w:rPr>
        <w:t xml:space="preserve">Data sharing code of practice, </w:t>
      </w:r>
      <w:r w:rsidRPr="00E0488E">
        <w:rPr>
          <w:lang w:val="en-US"/>
        </w:rPr>
        <w:t xml:space="preserve">available at </w:t>
      </w:r>
      <w:hyperlink r:id="rId16">
        <w:r w:rsidRPr="00E0488E">
          <w:rPr>
            <w:color w:val="0000FF"/>
            <w:u w:val="single" w:color="0000FF"/>
            <w:lang w:val="en-US"/>
          </w:rPr>
          <w:t xml:space="preserve">http://tinyurl.com/ICO-SHARE  </w:t>
        </w:r>
      </w:hyperlink>
      <w:r w:rsidRPr="00E0488E">
        <w:rPr>
          <w:lang w:val="en-US"/>
        </w:rPr>
        <w:t>[accessed 25/5/2016].</w:t>
      </w:r>
    </w:p>
    <w:p w14:paraId="6FEB64E9" w14:textId="77777777" w:rsidR="00E0488E" w:rsidRPr="00E0488E" w:rsidRDefault="00E0488E" w:rsidP="00013A05">
      <w:pPr>
        <w:rPr>
          <w:lang w:val="en-US"/>
        </w:rPr>
      </w:pPr>
      <w:r w:rsidRPr="00E0488E">
        <w:rPr>
          <w:lang w:val="en-US"/>
        </w:rPr>
        <w:t>UK: INFORMATION COMMISSIONER’S OFFICE (2012a)</w:t>
      </w:r>
      <w:r w:rsidR="00494CED">
        <w:rPr>
          <w:lang w:val="en-US"/>
        </w:rPr>
        <w:t>.</w:t>
      </w:r>
      <w:r w:rsidRPr="00E0488E">
        <w:rPr>
          <w:lang w:val="en-US"/>
        </w:rPr>
        <w:t xml:space="preserve"> </w:t>
      </w:r>
      <w:r w:rsidRPr="00E0488E">
        <w:rPr>
          <w:i/>
          <w:lang w:val="en-US"/>
        </w:rPr>
        <w:t xml:space="preserve">Anonymisation: managing data protection risk code of practice, </w:t>
      </w:r>
      <w:r w:rsidRPr="00E0488E">
        <w:rPr>
          <w:lang w:val="en-US"/>
        </w:rPr>
        <w:t xml:space="preserve">available at </w:t>
      </w:r>
      <w:hyperlink r:id="rId17">
        <w:r w:rsidRPr="00E0488E">
          <w:rPr>
            <w:color w:val="0000FF"/>
            <w:u w:val="single" w:color="0000FF"/>
            <w:lang w:val="en-US"/>
          </w:rPr>
          <w:t>http://tinyurl.com/ICO-ANON</w:t>
        </w:r>
      </w:hyperlink>
      <w:r w:rsidRPr="00E0488E">
        <w:rPr>
          <w:color w:val="0000FF"/>
          <w:u w:val="single" w:color="0000FF"/>
          <w:lang w:val="en-US"/>
        </w:rPr>
        <w:t xml:space="preserve"> </w:t>
      </w:r>
      <w:r w:rsidR="001C3C7B">
        <w:rPr>
          <w:lang w:val="en-US"/>
        </w:rPr>
        <w:t xml:space="preserve">[accessed </w:t>
      </w:r>
      <w:r w:rsidRPr="00E0488E">
        <w:rPr>
          <w:lang w:val="en-US"/>
        </w:rPr>
        <w:t>5/</w:t>
      </w:r>
      <w:r w:rsidR="001C3C7B">
        <w:rPr>
          <w:lang w:val="en-US"/>
        </w:rPr>
        <w:t>1</w:t>
      </w:r>
      <w:r w:rsidRPr="00E0488E">
        <w:rPr>
          <w:lang w:val="en-US"/>
        </w:rPr>
        <w:t>/20</w:t>
      </w:r>
      <w:r w:rsidR="001C3C7B">
        <w:rPr>
          <w:lang w:val="en-US"/>
        </w:rPr>
        <w:t>21</w:t>
      </w:r>
      <w:r w:rsidRPr="00E0488E">
        <w:rPr>
          <w:lang w:val="en-US"/>
        </w:rPr>
        <w:t>].</w:t>
      </w:r>
    </w:p>
    <w:p w14:paraId="348B393A" w14:textId="77777777" w:rsidR="00E0488E" w:rsidRPr="00E0488E" w:rsidRDefault="00E0488E" w:rsidP="00013A05">
      <w:pPr>
        <w:rPr>
          <w:lang w:val="en-US"/>
        </w:rPr>
      </w:pPr>
      <w:r w:rsidRPr="00E0488E">
        <w:rPr>
          <w:lang w:val="en-US"/>
        </w:rPr>
        <w:t>UK: INFORMATION COMMISSIONER’S OFFICE (2014a)</w:t>
      </w:r>
      <w:r w:rsidR="00494CED">
        <w:rPr>
          <w:lang w:val="en-US"/>
        </w:rPr>
        <w:t>.</w:t>
      </w:r>
      <w:r w:rsidRPr="00E0488E">
        <w:rPr>
          <w:lang w:val="en-US"/>
        </w:rPr>
        <w:t xml:space="preserve"> </w:t>
      </w:r>
      <w:r w:rsidRPr="00E0488E">
        <w:rPr>
          <w:i/>
          <w:lang w:val="en-US"/>
        </w:rPr>
        <w:t xml:space="preserve">Data controllers and data processors: what the difference is and what the governance implications are, </w:t>
      </w:r>
      <w:r w:rsidRPr="00E0488E">
        <w:rPr>
          <w:lang w:val="en-US"/>
        </w:rPr>
        <w:t xml:space="preserve">available at </w:t>
      </w:r>
      <w:hyperlink r:id="rId18">
        <w:r w:rsidRPr="00E0488E">
          <w:rPr>
            <w:color w:val="0000FF"/>
            <w:u w:val="single" w:color="0000FF"/>
            <w:lang w:val="en-US"/>
          </w:rPr>
          <w:t xml:space="preserve">http://tinyurl.com/ICO-CONT-PROC </w:t>
        </w:r>
      </w:hyperlink>
      <w:r w:rsidR="001C3C7B">
        <w:rPr>
          <w:lang w:val="en-US"/>
        </w:rPr>
        <w:t>[accessed 5/1/2021</w:t>
      </w:r>
      <w:r w:rsidRPr="00E0488E">
        <w:rPr>
          <w:lang w:val="en-US"/>
        </w:rPr>
        <w:t>].</w:t>
      </w:r>
    </w:p>
    <w:p w14:paraId="5C1F4634" w14:textId="77777777" w:rsidR="00E0488E" w:rsidRPr="00E0488E" w:rsidRDefault="00494CED" w:rsidP="00013A05">
      <w:pPr>
        <w:rPr>
          <w:lang w:val="en-US"/>
        </w:rPr>
      </w:pPr>
      <w:r>
        <w:rPr>
          <w:lang w:val="en-US"/>
        </w:rPr>
        <w:t xml:space="preserve">UK: </w:t>
      </w:r>
      <w:r w:rsidR="00E0488E" w:rsidRPr="00E0488E">
        <w:rPr>
          <w:lang w:val="en-US"/>
        </w:rPr>
        <w:t>INFORMATION COMMISSIONER’S OFFICE (2014b)</w:t>
      </w:r>
      <w:r>
        <w:rPr>
          <w:lang w:val="en-US"/>
        </w:rPr>
        <w:t>.</w:t>
      </w:r>
      <w:r w:rsidR="00E0488E" w:rsidRPr="00E0488E">
        <w:rPr>
          <w:lang w:val="en-US"/>
        </w:rPr>
        <w:t xml:space="preserve"> </w:t>
      </w:r>
      <w:r w:rsidR="00E0488E" w:rsidRPr="00E0488E">
        <w:rPr>
          <w:i/>
          <w:lang w:val="en-US"/>
        </w:rPr>
        <w:t xml:space="preserve">Conducting privacy impact assessments code of practice, </w:t>
      </w:r>
      <w:r w:rsidR="00E0488E" w:rsidRPr="00E0488E">
        <w:rPr>
          <w:lang w:val="en-US"/>
        </w:rPr>
        <w:t xml:space="preserve">available at </w:t>
      </w:r>
      <w:hyperlink r:id="rId19">
        <w:r w:rsidR="00E0488E" w:rsidRPr="00E0488E">
          <w:rPr>
            <w:color w:val="0000FF"/>
            <w:u w:val="single" w:color="0000FF"/>
            <w:lang w:val="en-US"/>
          </w:rPr>
          <w:t xml:space="preserve">http://tinyurl.com/ICO-PIA2 </w:t>
        </w:r>
      </w:hyperlink>
      <w:r w:rsidR="00E0488E" w:rsidRPr="00E0488E">
        <w:rPr>
          <w:lang w:val="en-US"/>
        </w:rPr>
        <w:t>[accessed 30/5/2016].</w:t>
      </w:r>
    </w:p>
    <w:p w14:paraId="36D51474" w14:textId="77777777" w:rsidR="00E0488E" w:rsidRPr="00E0488E" w:rsidRDefault="00E0488E" w:rsidP="00013A05">
      <w:pPr>
        <w:rPr>
          <w:lang w:val="en-US"/>
        </w:rPr>
      </w:pPr>
      <w:r w:rsidRPr="00E0488E">
        <w:rPr>
          <w:lang w:val="en-US"/>
        </w:rPr>
        <w:t xml:space="preserve">UK: </w:t>
      </w:r>
      <w:proofErr w:type="gramStart"/>
      <w:r w:rsidRPr="00E0488E">
        <w:rPr>
          <w:lang w:val="en-US"/>
        </w:rPr>
        <w:t>INFORMATION  COMMISSIONER’S</w:t>
      </w:r>
      <w:proofErr w:type="gramEnd"/>
      <w:r w:rsidRPr="00E0488E">
        <w:rPr>
          <w:lang w:val="en-US"/>
        </w:rPr>
        <w:t xml:space="preserve">  OFFICE  (2016)</w:t>
      </w:r>
      <w:r w:rsidR="00494CED">
        <w:rPr>
          <w:lang w:val="en-US"/>
        </w:rPr>
        <w:t>.</w:t>
      </w:r>
      <w:r w:rsidRPr="00E0488E">
        <w:rPr>
          <w:lang w:val="en-US"/>
        </w:rPr>
        <w:t xml:space="preserve">  </w:t>
      </w:r>
      <w:proofErr w:type="gramStart"/>
      <w:r w:rsidRPr="00E0488E">
        <w:rPr>
          <w:i/>
          <w:lang w:val="en-US"/>
        </w:rPr>
        <w:t>Guide  to</w:t>
      </w:r>
      <w:proofErr w:type="gramEnd"/>
      <w:r w:rsidRPr="00E0488E">
        <w:rPr>
          <w:i/>
          <w:lang w:val="en-US"/>
        </w:rPr>
        <w:t xml:space="preserve">  Data Protection version 2.4, </w:t>
      </w:r>
      <w:r w:rsidRPr="00E0488E">
        <w:rPr>
          <w:lang w:val="en-US"/>
        </w:rPr>
        <w:t xml:space="preserve">available at </w:t>
      </w:r>
      <w:hyperlink r:id="rId20">
        <w:r w:rsidRPr="00E0488E">
          <w:rPr>
            <w:color w:val="0000FF"/>
            <w:u w:val="single" w:color="0000FF"/>
            <w:lang w:val="en-US"/>
          </w:rPr>
          <w:t xml:space="preserve">http://tinyurl.com/ICO-DPG2-4 </w:t>
        </w:r>
      </w:hyperlink>
      <w:r w:rsidRPr="00E0488E">
        <w:rPr>
          <w:lang w:val="en-US"/>
        </w:rPr>
        <w:t>[accessed 30/5/2016].</w:t>
      </w:r>
    </w:p>
    <w:p w14:paraId="277E7EA2" w14:textId="77777777" w:rsidR="00450447" w:rsidRDefault="00450447" w:rsidP="00013A05">
      <w:r w:rsidRPr="00E0488E">
        <w:rPr>
          <w:lang w:val="en-US"/>
        </w:rPr>
        <w:t>WELLCOME TRUST (2016)</w:t>
      </w:r>
      <w:r w:rsidR="00494CED">
        <w:rPr>
          <w:lang w:val="en-US"/>
        </w:rPr>
        <w:t>.</w:t>
      </w:r>
      <w:r w:rsidRPr="00E0488E">
        <w:rPr>
          <w:lang w:val="en-US"/>
        </w:rPr>
        <w:t xml:space="preserve"> </w:t>
      </w:r>
      <w:r w:rsidRPr="00E0488E">
        <w:rPr>
          <w:i/>
          <w:lang w:val="en-US"/>
        </w:rPr>
        <w:t xml:space="preserve">Public attitudes to commercial access to health data, </w:t>
      </w:r>
      <w:r w:rsidRPr="00E0488E">
        <w:rPr>
          <w:lang w:val="en-US"/>
        </w:rPr>
        <w:t xml:space="preserve">available at </w:t>
      </w:r>
      <w:hyperlink r:id="rId21">
        <w:r w:rsidRPr="00E0488E">
          <w:rPr>
            <w:color w:val="0000FF"/>
            <w:u w:val="single" w:color="0000FF"/>
            <w:lang w:val="en-US"/>
          </w:rPr>
          <w:t xml:space="preserve">http://tinyurl.com/zl2es5b </w:t>
        </w:r>
      </w:hyperlink>
      <w:r w:rsidRPr="00E0488E">
        <w:rPr>
          <w:lang w:val="en-US"/>
        </w:rPr>
        <w:t>[accessed 19/6/2016]</w:t>
      </w:r>
      <w:r w:rsidRPr="00450447">
        <w:t xml:space="preserve"> </w:t>
      </w:r>
    </w:p>
    <w:p w14:paraId="3ACCD42F" w14:textId="77777777" w:rsidR="00450447" w:rsidRDefault="00450447" w:rsidP="00013A05">
      <w:pPr>
        <w:rPr>
          <w:lang w:val="en-US"/>
        </w:rPr>
      </w:pPr>
      <w:r w:rsidRPr="00450447">
        <w:rPr>
          <w:lang w:val="en-US"/>
        </w:rPr>
        <w:t xml:space="preserve">ZIMMER, M. (2010). “But the data is already public”: on the ethics of research in Facebook. </w:t>
      </w:r>
      <w:r w:rsidRPr="007566F9">
        <w:rPr>
          <w:i/>
          <w:lang w:val="en-US"/>
        </w:rPr>
        <w:t>Ethics and information technology</w:t>
      </w:r>
      <w:r w:rsidRPr="00450447">
        <w:rPr>
          <w:lang w:val="en-US"/>
        </w:rPr>
        <w:t>, 12(4), 313-325.</w:t>
      </w:r>
    </w:p>
    <w:p w14:paraId="5EF4E5EA" w14:textId="77777777" w:rsidR="00705791" w:rsidRDefault="00705791" w:rsidP="00013A05">
      <w:pPr>
        <w:rPr>
          <w:lang w:val="en-US"/>
        </w:rPr>
      </w:pPr>
      <w:r w:rsidRPr="00705791">
        <w:rPr>
          <w:lang w:val="en-US"/>
        </w:rPr>
        <w:t>Z</w:t>
      </w:r>
      <w:r>
        <w:rPr>
          <w:lang w:val="en-US"/>
        </w:rPr>
        <w:t>WITTER</w:t>
      </w:r>
      <w:r w:rsidRPr="00705791">
        <w:rPr>
          <w:lang w:val="en-US"/>
        </w:rPr>
        <w:t xml:space="preserve">, A. (2014). </w:t>
      </w:r>
      <w:r>
        <w:rPr>
          <w:lang w:val="en-US"/>
        </w:rPr>
        <w:t>“</w:t>
      </w:r>
      <w:r w:rsidRPr="00705791">
        <w:rPr>
          <w:lang w:val="en-US"/>
        </w:rPr>
        <w:t>Big data et</w:t>
      </w:r>
      <w:r>
        <w:rPr>
          <w:lang w:val="en-US"/>
        </w:rPr>
        <w:t xml:space="preserve">hics”, </w:t>
      </w:r>
      <w:r w:rsidRPr="007566F9">
        <w:rPr>
          <w:i/>
          <w:lang w:val="en-US"/>
        </w:rPr>
        <w:t>Big Data &amp; Society</w:t>
      </w:r>
      <w:r>
        <w:rPr>
          <w:lang w:val="en-US"/>
        </w:rPr>
        <w:t>, 1(2).</w:t>
      </w:r>
      <w:r w:rsidRPr="00705791">
        <w:t xml:space="preserve"> </w:t>
      </w:r>
      <w:hyperlink r:id="rId22" w:history="1">
        <w:r w:rsidRPr="00425806">
          <w:rPr>
            <w:rStyle w:val="Hyperlink"/>
            <w:rFonts w:eastAsia="Palatino Linotype" w:cs="Palatino Linotype"/>
            <w:lang w:val="en-US"/>
          </w:rPr>
          <w:t>https://doi.org/10.1177%2F2053951714559253</w:t>
        </w:r>
      </w:hyperlink>
    </w:p>
    <w:p w14:paraId="74252FDA" w14:textId="77777777" w:rsidR="00705791" w:rsidRPr="00E0488E" w:rsidRDefault="00E23D94" w:rsidP="00E23D94">
      <w:pPr>
        <w:pStyle w:val="Heading1"/>
        <w:rPr>
          <w:rFonts w:eastAsia="Palatino Linotype"/>
          <w:lang w:val="en-US"/>
        </w:rPr>
      </w:pPr>
      <w:r>
        <w:rPr>
          <w:lang w:val="en-US"/>
        </w:rPr>
        <w:lastRenderedPageBreak/>
        <w:t>Some sources for commentary on confidentiality, privacy data protection etc.</w:t>
      </w:r>
    </w:p>
    <w:p w14:paraId="51A9A2F9" w14:textId="77777777" w:rsidR="00766BA9" w:rsidRDefault="00000000" w:rsidP="00013A05">
      <w:hyperlink r:id="rId23" w:history="1">
        <w:r w:rsidR="00E23D94" w:rsidRPr="00710724">
          <w:rPr>
            <w:rStyle w:val="Hyperlink"/>
          </w:rPr>
          <w:t>https://iapp.org/resources/article/privacy-links-and-blogs/</w:t>
        </w:r>
      </w:hyperlink>
    </w:p>
    <w:p w14:paraId="73DE1022" w14:textId="77777777" w:rsidR="00E23D94" w:rsidRDefault="00000000" w:rsidP="00013A05">
      <w:hyperlink r:id="rId24" w:history="1">
        <w:r w:rsidR="00E23D94" w:rsidRPr="00710724">
          <w:rPr>
            <w:rStyle w:val="Hyperlink"/>
          </w:rPr>
          <w:t>https://choosetoencrypt.com/privacy/16-privacy-and-cybersecurity-blogs-you-should-be-reading/</w:t>
        </w:r>
      </w:hyperlink>
    </w:p>
    <w:p w14:paraId="291DD4D9" w14:textId="77777777" w:rsidR="00E23D94" w:rsidRDefault="00000000" w:rsidP="00013A05">
      <w:pPr>
        <w:rPr>
          <w:rStyle w:val="Hyperlink"/>
        </w:rPr>
      </w:pPr>
      <w:hyperlink r:id="rId25" w:history="1">
        <w:r w:rsidR="00E23D94" w:rsidRPr="00710724">
          <w:rPr>
            <w:rStyle w:val="Hyperlink"/>
          </w:rPr>
          <w:t>https://blog.feedspot.com/gdpr_blogs/</w:t>
        </w:r>
      </w:hyperlink>
    </w:p>
    <w:p w14:paraId="787B6344" w14:textId="77777777" w:rsidR="009F44F0" w:rsidRDefault="00000000" w:rsidP="00013A05">
      <w:hyperlink r:id="rId26" w:history="1">
        <w:r w:rsidR="009F44F0" w:rsidRPr="00A6191B">
          <w:rPr>
            <w:rStyle w:val="Hyperlink"/>
          </w:rPr>
          <w:t>https://www.techopedia.com/10-quotes-about-tech-privacy-thatll-make-you-think/2/33713</w:t>
        </w:r>
      </w:hyperlink>
    </w:p>
    <w:p w14:paraId="309C311F" w14:textId="77777777" w:rsidR="009F44F0" w:rsidRDefault="009F44F0" w:rsidP="00013A05"/>
    <w:p w14:paraId="73155131" w14:textId="77777777" w:rsidR="00E23D94" w:rsidRPr="00766BA9" w:rsidRDefault="00E23D94" w:rsidP="00013A05"/>
    <w:p w14:paraId="13D8CA53" w14:textId="77777777" w:rsidR="00E0488E" w:rsidRPr="008F6788" w:rsidRDefault="00E0488E" w:rsidP="00013A05"/>
    <w:sectPr w:rsidR="00E0488E" w:rsidRPr="008F6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62FB"/>
    <w:multiLevelType w:val="hybridMultilevel"/>
    <w:tmpl w:val="25440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B3F6A"/>
    <w:multiLevelType w:val="hybridMultilevel"/>
    <w:tmpl w:val="39D4D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4430A2"/>
    <w:multiLevelType w:val="hybridMultilevel"/>
    <w:tmpl w:val="368056AA"/>
    <w:lvl w:ilvl="0" w:tplc="B500728E">
      <w:start w:val="1"/>
      <w:numFmt w:val="decimal"/>
      <w:lvlText w:val="%1."/>
      <w:lvlJc w:val="left"/>
      <w:pPr>
        <w:ind w:left="1080" w:hanging="720"/>
      </w:pPr>
      <w:rPr>
        <w:rFonts w:hint="default"/>
      </w:rPr>
    </w:lvl>
    <w:lvl w:ilvl="1" w:tplc="100E4FD2">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A643C"/>
    <w:multiLevelType w:val="hybridMultilevel"/>
    <w:tmpl w:val="64AEE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40121B"/>
    <w:multiLevelType w:val="hybridMultilevel"/>
    <w:tmpl w:val="FA3ECFD8"/>
    <w:lvl w:ilvl="0" w:tplc="FF46D7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33B5E"/>
    <w:multiLevelType w:val="hybridMultilevel"/>
    <w:tmpl w:val="893E89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A3407"/>
    <w:multiLevelType w:val="hybridMultilevel"/>
    <w:tmpl w:val="3C4E0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7009747">
    <w:abstractNumId w:val="1"/>
  </w:num>
  <w:num w:numId="2" w16cid:durableId="888691481">
    <w:abstractNumId w:val="5"/>
  </w:num>
  <w:num w:numId="3" w16cid:durableId="311837343">
    <w:abstractNumId w:val="0"/>
  </w:num>
  <w:num w:numId="4" w16cid:durableId="580675207">
    <w:abstractNumId w:val="3"/>
  </w:num>
  <w:num w:numId="5" w16cid:durableId="1717507720">
    <w:abstractNumId w:val="6"/>
  </w:num>
  <w:num w:numId="6" w16cid:durableId="77989950">
    <w:abstractNumId w:val="2"/>
  </w:num>
  <w:num w:numId="7" w16cid:durableId="1454012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3C"/>
    <w:rsid w:val="00013A05"/>
    <w:rsid w:val="000E139A"/>
    <w:rsid w:val="000F643C"/>
    <w:rsid w:val="00136BCE"/>
    <w:rsid w:val="00185E3A"/>
    <w:rsid w:val="001B60CA"/>
    <w:rsid w:val="001C3C7B"/>
    <w:rsid w:val="001C4834"/>
    <w:rsid w:val="001D2EE0"/>
    <w:rsid w:val="00200269"/>
    <w:rsid w:val="002245AC"/>
    <w:rsid w:val="002D328C"/>
    <w:rsid w:val="00312B3C"/>
    <w:rsid w:val="003B1C13"/>
    <w:rsid w:val="003C3B02"/>
    <w:rsid w:val="003C6AE5"/>
    <w:rsid w:val="003E1C42"/>
    <w:rsid w:val="003E2E72"/>
    <w:rsid w:val="00450270"/>
    <w:rsid w:val="00450447"/>
    <w:rsid w:val="00494CED"/>
    <w:rsid w:val="00572F70"/>
    <w:rsid w:val="00596206"/>
    <w:rsid w:val="00620685"/>
    <w:rsid w:val="006533AE"/>
    <w:rsid w:val="006568FA"/>
    <w:rsid w:val="00705791"/>
    <w:rsid w:val="0070619D"/>
    <w:rsid w:val="00750DC2"/>
    <w:rsid w:val="007566F9"/>
    <w:rsid w:val="00766BA9"/>
    <w:rsid w:val="007E451D"/>
    <w:rsid w:val="007E57EF"/>
    <w:rsid w:val="0089371A"/>
    <w:rsid w:val="008F1B5E"/>
    <w:rsid w:val="008F6788"/>
    <w:rsid w:val="00924261"/>
    <w:rsid w:val="00981754"/>
    <w:rsid w:val="00987856"/>
    <w:rsid w:val="009F44F0"/>
    <w:rsid w:val="00A11C85"/>
    <w:rsid w:val="00AC4D24"/>
    <w:rsid w:val="00B43FA1"/>
    <w:rsid w:val="00B710C6"/>
    <w:rsid w:val="00BB4CEF"/>
    <w:rsid w:val="00BC2A59"/>
    <w:rsid w:val="00BD384F"/>
    <w:rsid w:val="00C70C30"/>
    <w:rsid w:val="00CA51E6"/>
    <w:rsid w:val="00CB5E3B"/>
    <w:rsid w:val="00CF1A67"/>
    <w:rsid w:val="00D50AC5"/>
    <w:rsid w:val="00DE6DC1"/>
    <w:rsid w:val="00E0488E"/>
    <w:rsid w:val="00E23D94"/>
    <w:rsid w:val="00E362E2"/>
    <w:rsid w:val="00E41418"/>
    <w:rsid w:val="00F02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3F5B"/>
  <w15:docId w15:val="{823B0B08-F17F-4681-A7CD-EB73EC4F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A05"/>
    <w:rPr>
      <w:rFonts w:ascii="Georgia" w:hAnsi="Georgia"/>
      <w:sz w:val="24"/>
      <w:szCs w:val="24"/>
      <w:shd w:val="clear" w:color="auto" w:fill="FFFFFF"/>
    </w:rPr>
  </w:style>
  <w:style w:type="paragraph" w:styleId="Heading1">
    <w:name w:val="heading 1"/>
    <w:basedOn w:val="Normal"/>
    <w:next w:val="Normal"/>
    <w:link w:val="Heading1Char"/>
    <w:uiPriority w:val="9"/>
    <w:qFormat/>
    <w:rsid w:val="00312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B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67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3C"/>
    <w:pPr>
      <w:ind w:left="720"/>
      <w:contextualSpacing/>
    </w:pPr>
  </w:style>
  <w:style w:type="character" w:styleId="BookTitle">
    <w:name w:val="Book Title"/>
    <w:basedOn w:val="DefaultParagraphFont"/>
    <w:uiPriority w:val="33"/>
    <w:qFormat/>
    <w:rsid w:val="00312B3C"/>
    <w:rPr>
      <w:b/>
      <w:bCs/>
      <w:smallCaps/>
      <w:spacing w:val="5"/>
    </w:rPr>
  </w:style>
  <w:style w:type="paragraph" w:styleId="Title">
    <w:name w:val="Title"/>
    <w:basedOn w:val="Normal"/>
    <w:next w:val="Normal"/>
    <w:link w:val="TitleChar"/>
    <w:uiPriority w:val="10"/>
    <w:qFormat/>
    <w:rsid w:val="00312B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2B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2B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2B3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A51E6"/>
    <w:rPr>
      <w:color w:val="0000FF" w:themeColor="hyperlink"/>
      <w:u w:val="single"/>
    </w:rPr>
  </w:style>
  <w:style w:type="character" w:customStyle="1" w:styleId="Heading3Char">
    <w:name w:val="Heading 3 Char"/>
    <w:basedOn w:val="DefaultParagraphFont"/>
    <w:link w:val="Heading3"/>
    <w:uiPriority w:val="9"/>
    <w:rsid w:val="008F678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596206"/>
    <w:rPr>
      <w:sz w:val="16"/>
      <w:szCs w:val="16"/>
    </w:rPr>
  </w:style>
  <w:style w:type="paragraph" w:styleId="CommentText">
    <w:name w:val="annotation text"/>
    <w:basedOn w:val="Normal"/>
    <w:link w:val="CommentTextChar"/>
    <w:uiPriority w:val="99"/>
    <w:unhideWhenUsed/>
    <w:rsid w:val="00596206"/>
    <w:pPr>
      <w:spacing w:line="240" w:lineRule="auto"/>
    </w:pPr>
    <w:rPr>
      <w:sz w:val="20"/>
      <w:szCs w:val="20"/>
    </w:rPr>
  </w:style>
  <w:style w:type="character" w:customStyle="1" w:styleId="CommentTextChar">
    <w:name w:val="Comment Text Char"/>
    <w:basedOn w:val="DefaultParagraphFont"/>
    <w:link w:val="CommentText"/>
    <w:uiPriority w:val="99"/>
    <w:rsid w:val="00596206"/>
    <w:rPr>
      <w:sz w:val="20"/>
      <w:szCs w:val="20"/>
    </w:rPr>
  </w:style>
  <w:style w:type="paragraph" w:styleId="CommentSubject">
    <w:name w:val="annotation subject"/>
    <w:basedOn w:val="CommentText"/>
    <w:next w:val="CommentText"/>
    <w:link w:val="CommentSubjectChar"/>
    <w:uiPriority w:val="99"/>
    <w:semiHidden/>
    <w:unhideWhenUsed/>
    <w:rsid w:val="00596206"/>
    <w:rPr>
      <w:b/>
      <w:bCs/>
    </w:rPr>
  </w:style>
  <w:style w:type="character" w:customStyle="1" w:styleId="CommentSubjectChar">
    <w:name w:val="Comment Subject Char"/>
    <w:basedOn w:val="CommentTextChar"/>
    <w:link w:val="CommentSubject"/>
    <w:uiPriority w:val="99"/>
    <w:semiHidden/>
    <w:rsid w:val="00596206"/>
    <w:rPr>
      <w:b/>
      <w:bCs/>
      <w:sz w:val="20"/>
      <w:szCs w:val="20"/>
    </w:rPr>
  </w:style>
  <w:style w:type="paragraph" w:styleId="BalloonText">
    <w:name w:val="Balloon Text"/>
    <w:basedOn w:val="Normal"/>
    <w:link w:val="BalloonTextChar"/>
    <w:uiPriority w:val="99"/>
    <w:semiHidden/>
    <w:unhideWhenUsed/>
    <w:rsid w:val="00596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06"/>
    <w:rPr>
      <w:rFonts w:ascii="Tahoma" w:hAnsi="Tahoma" w:cs="Tahoma"/>
      <w:sz w:val="16"/>
      <w:szCs w:val="16"/>
    </w:rPr>
  </w:style>
  <w:style w:type="character" w:styleId="FollowedHyperlink">
    <w:name w:val="FollowedHyperlink"/>
    <w:basedOn w:val="DefaultParagraphFont"/>
    <w:uiPriority w:val="99"/>
    <w:semiHidden/>
    <w:unhideWhenUsed/>
    <w:rsid w:val="006533AE"/>
    <w:rPr>
      <w:color w:val="800080" w:themeColor="followedHyperlink"/>
      <w:u w:val="single"/>
    </w:rPr>
  </w:style>
  <w:style w:type="paragraph" w:styleId="BodyText">
    <w:name w:val="Body Text"/>
    <w:basedOn w:val="Normal"/>
    <w:link w:val="BodyTextChar"/>
    <w:rsid w:val="00E0488E"/>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0488E"/>
    <w:rPr>
      <w:rFonts w:ascii="Times New Roman" w:eastAsia="Times New Roman" w:hAnsi="Times New Roman" w:cs="Times New Roman"/>
      <w:sz w:val="20"/>
      <w:szCs w:val="20"/>
    </w:rPr>
  </w:style>
  <w:style w:type="character" w:styleId="Emphasis">
    <w:name w:val="Emphasis"/>
    <w:basedOn w:val="DefaultParagraphFont"/>
    <w:uiPriority w:val="20"/>
    <w:qFormat/>
    <w:rsid w:val="007E45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2824">
      <w:bodyDiv w:val="1"/>
      <w:marLeft w:val="0"/>
      <w:marRight w:val="0"/>
      <w:marTop w:val="0"/>
      <w:marBottom w:val="0"/>
      <w:divBdr>
        <w:top w:val="none" w:sz="0" w:space="0" w:color="auto"/>
        <w:left w:val="none" w:sz="0" w:space="0" w:color="auto"/>
        <w:bottom w:val="none" w:sz="0" w:space="0" w:color="auto"/>
        <w:right w:val="none" w:sz="0" w:space="0" w:color="auto"/>
      </w:divBdr>
      <w:divsChild>
        <w:div w:id="1475296674">
          <w:marLeft w:val="0"/>
          <w:marRight w:val="0"/>
          <w:marTop w:val="0"/>
          <w:marBottom w:val="0"/>
          <w:divBdr>
            <w:top w:val="none" w:sz="0" w:space="0" w:color="auto"/>
            <w:left w:val="none" w:sz="0" w:space="0" w:color="auto"/>
            <w:bottom w:val="none" w:sz="0" w:space="0" w:color="auto"/>
            <w:right w:val="none" w:sz="0" w:space="0" w:color="auto"/>
          </w:divBdr>
        </w:div>
      </w:divsChild>
    </w:div>
    <w:div w:id="1518469542">
      <w:bodyDiv w:val="1"/>
      <w:marLeft w:val="0"/>
      <w:marRight w:val="0"/>
      <w:marTop w:val="0"/>
      <w:marBottom w:val="0"/>
      <w:divBdr>
        <w:top w:val="none" w:sz="0" w:space="0" w:color="auto"/>
        <w:left w:val="none" w:sz="0" w:space="0" w:color="auto"/>
        <w:bottom w:val="none" w:sz="0" w:space="0" w:color="auto"/>
        <w:right w:val="none" w:sz="0" w:space="0" w:color="auto"/>
      </w:divBdr>
      <w:divsChild>
        <w:div w:id="1374816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news/troubled-families-programme-annual-report-published" TargetMode="External"/><Relationship Id="rId13" Type="http://schemas.openxmlformats.org/officeDocument/2006/relationships/hyperlink" Target="https://dx.doi.org/10.2139/ssrn.3441502" TargetMode="External"/><Relationship Id="rId18" Type="http://schemas.openxmlformats.org/officeDocument/2006/relationships/hyperlink" Target="http://tinyurl.com/ICO-CONT-PROC" TargetMode="External"/><Relationship Id="rId26" Type="http://schemas.openxmlformats.org/officeDocument/2006/relationships/hyperlink" Target="https://www.techopedia.com/10-quotes-about-tech-privacy-thatll-make-you-think/2/33713" TargetMode="External"/><Relationship Id="rId3" Type="http://schemas.openxmlformats.org/officeDocument/2006/relationships/customXml" Target="../customXml/item3.xml"/><Relationship Id="rId21" Type="http://schemas.openxmlformats.org/officeDocument/2006/relationships/hyperlink" Target="http://tinyurl.com/zl2es5b" TargetMode="External"/><Relationship Id="rId7" Type="http://schemas.openxmlformats.org/officeDocument/2006/relationships/webSettings" Target="webSettings.xml"/><Relationship Id="rId12" Type="http://schemas.openxmlformats.org/officeDocument/2006/relationships/hyperlink" Target="http://money.cnn.com/galleries/2010/technology/1012/gallery.5_data_breaches/" TargetMode="External"/><Relationship Id="rId17" Type="http://schemas.openxmlformats.org/officeDocument/2006/relationships/hyperlink" Target="http://tinyurl.com/ICO-ANON" TargetMode="External"/><Relationship Id="rId25" Type="http://schemas.openxmlformats.org/officeDocument/2006/relationships/hyperlink" Target="https://blog.feedspot.com/gdpr_blogs/" TargetMode="External"/><Relationship Id="rId2" Type="http://schemas.openxmlformats.org/officeDocument/2006/relationships/customXml" Target="../customXml/item2.xml"/><Relationship Id="rId16" Type="http://schemas.openxmlformats.org/officeDocument/2006/relationships/hyperlink" Target="http://tinyurl.com/ICO-SHARE" TargetMode="External"/><Relationship Id="rId20" Type="http://schemas.openxmlformats.org/officeDocument/2006/relationships/hyperlink" Target="http://tinyurl.com/ICO-DPG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inyurl.com/NYC-TAXI-BREACH" TargetMode="External"/><Relationship Id="rId24" Type="http://schemas.openxmlformats.org/officeDocument/2006/relationships/hyperlink" Target="https://choosetoencrypt.com/privacy/16-privacy-and-cybersecurity-blogs-you-should-be-reading/" TargetMode="External"/><Relationship Id="rId5" Type="http://schemas.openxmlformats.org/officeDocument/2006/relationships/styles" Target="styles.xml"/><Relationship Id="rId15" Type="http://schemas.openxmlformats.org/officeDocument/2006/relationships/hyperlink" Target="http://tinyurl.com/q3wvd53" TargetMode="External"/><Relationship Id="rId23" Type="http://schemas.openxmlformats.org/officeDocument/2006/relationships/hyperlink" Target="https://iapp.org/resources/article/privacy-links-and-blogs/" TargetMode="External"/><Relationship Id="rId28" Type="http://schemas.openxmlformats.org/officeDocument/2006/relationships/theme" Target="theme/theme1.xml"/><Relationship Id="rId10" Type="http://schemas.openxmlformats.org/officeDocument/2006/relationships/hyperlink" Target="http://tinyurl.com/AOL-SEARCH-BREACH" TargetMode="External"/><Relationship Id="rId19" Type="http://schemas.openxmlformats.org/officeDocument/2006/relationships/hyperlink" Target="http://tinyurl.com/ICO-PIA2" TargetMode="External"/><Relationship Id="rId4" Type="http://schemas.openxmlformats.org/officeDocument/2006/relationships/numbering" Target="numbering.xml"/><Relationship Id="rId9" Type="http://schemas.openxmlformats.org/officeDocument/2006/relationships/hyperlink" Target="https://assets.publishing.service.gov.uk/government/uploads/system/uploads/attachment_data/file/605185/Family_outcomes_-_national_and_local_datasets.pdf" TargetMode="External"/><Relationship Id="rId14" Type="http://schemas.openxmlformats.org/officeDocument/2006/relationships/hyperlink" Target="http://tinyurl.com/j8xut58" TargetMode="External"/><Relationship Id="rId22" Type="http://schemas.openxmlformats.org/officeDocument/2006/relationships/hyperlink" Target="https://doi.org/10.1177%2F205395171455925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F6673513213E47851DA09FACF84433" ma:contentTypeVersion="12" ma:contentTypeDescription="Create a new document." ma:contentTypeScope="" ma:versionID="a71aaa4f97f598b6180e0c6b8a0d4f87">
  <xsd:schema xmlns:xsd="http://www.w3.org/2001/XMLSchema" xmlns:xs="http://www.w3.org/2001/XMLSchema" xmlns:p="http://schemas.microsoft.com/office/2006/metadata/properties" xmlns:ns3="9602c977-acf6-48c5-b880-35b91e2e04d9" xmlns:ns4="db4257c5-c1bb-4f42-817a-c5ed313d6230" targetNamespace="http://schemas.microsoft.com/office/2006/metadata/properties" ma:root="true" ma:fieldsID="28b6921affe8b7dec8cf758504a3d946" ns3:_="" ns4:_="">
    <xsd:import namespace="9602c977-acf6-48c5-b880-35b91e2e04d9"/>
    <xsd:import namespace="db4257c5-c1bb-4f42-817a-c5ed313d6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2c977-acf6-48c5-b880-35b91e2e04d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4257c5-c1bb-4f42-817a-c5ed313d62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14A80B-1FB0-4379-BDC6-B7C0ECEA40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DBAA4A-0568-4697-BD3F-5C137DB3D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2c977-acf6-48c5-b880-35b91e2e04d9"/>
    <ds:schemaRef ds:uri="db4257c5-c1bb-4f42-817a-c5ed313d6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D5A01-BF75-4446-8EFF-A8CA9B6799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The University of Manchester</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Elliot</dc:creator>
  <cp:lastModifiedBy>Mark Elliot</cp:lastModifiedBy>
  <cp:revision>2</cp:revision>
  <dcterms:created xsi:type="dcterms:W3CDTF">2023-04-29T12:50:00Z</dcterms:created>
  <dcterms:modified xsi:type="dcterms:W3CDTF">2023-04-29T12:50:00Z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0x01010038F6673513213E47851DA09FACF84433</vt:lpwstr>
  </property>
</Properties>
</file>