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DF904" w14:textId="6BBC1FE3" w:rsidR="00A948EE" w:rsidRDefault="00B33F45">
      <w:pPr>
        <w:pStyle w:val="Title"/>
      </w:pPr>
      <w:bookmarkStart w:id="0" w:name="_Hlk33630972"/>
      <w:bookmarkEnd w:id="0"/>
      <w:r>
        <w:t>Lending</w:t>
      </w:r>
      <w:r w:rsidR="005617B0">
        <w:t xml:space="preserve"> </w:t>
      </w:r>
      <w:r>
        <w:t>Club</w:t>
      </w:r>
      <w:r w:rsidR="00201769">
        <w:t xml:space="preserve"> Risk Analysis</w:t>
      </w:r>
    </w:p>
    <w:p w14:paraId="01C6F243" w14:textId="77777777" w:rsidR="00A948EE" w:rsidRDefault="00B33F45">
      <w:pPr>
        <w:pStyle w:val="Author"/>
      </w:pPr>
      <w:r>
        <w:t>James Young</w:t>
      </w:r>
    </w:p>
    <w:p w14:paraId="22D296FF" w14:textId="030BA930" w:rsidR="005617B0" w:rsidRPr="00BE34D4" w:rsidRDefault="005617B0" w:rsidP="005617B0">
      <w:pPr>
        <w:pStyle w:val="Heading2"/>
        <w:rPr>
          <w:rFonts w:ascii="Times New Roman" w:hAnsi="Times New Roman" w:cs="Times New Roman"/>
          <w:sz w:val="24"/>
          <w:szCs w:val="24"/>
        </w:rPr>
      </w:pPr>
      <w:r w:rsidRPr="00BE34D4">
        <w:rPr>
          <w:rFonts w:ascii="Times New Roman" w:hAnsi="Times New Roman" w:cs="Times New Roman"/>
          <w:sz w:val="24"/>
          <w:szCs w:val="24"/>
        </w:rPr>
        <w:t>Summary</w:t>
      </w:r>
    </w:p>
    <w:p w14:paraId="21B89B97" w14:textId="330B8F95" w:rsidR="005617B0" w:rsidRPr="007C5613" w:rsidRDefault="007C5613">
      <w:pPr>
        <w:pStyle w:val="Heading2"/>
        <w:rPr>
          <w:rFonts w:ascii="Times New Roman" w:hAnsi="Times New Roman" w:cs="Times New Roman"/>
          <w:b w:val="0"/>
          <w:bCs w:val="0"/>
          <w:color w:val="auto"/>
          <w:sz w:val="24"/>
          <w:szCs w:val="24"/>
        </w:rPr>
      </w:pPr>
      <w:r>
        <w:rPr>
          <w:rFonts w:ascii="Times New Roman" w:hAnsi="Times New Roman" w:cs="Times New Roman"/>
          <w:b w:val="0"/>
          <w:bCs w:val="0"/>
          <w:color w:val="auto"/>
          <w:sz w:val="24"/>
          <w:szCs w:val="24"/>
        </w:rPr>
        <w:t xml:space="preserve">Using statistical modeling methods, a credit scoring system was devised that limited </w:t>
      </w:r>
      <w:r w:rsidR="00577553">
        <w:rPr>
          <w:rFonts w:ascii="Times New Roman" w:hAnsi="Times New Roman" w:cs="Times New Roman"/>
          <w:b w:val="0"/>
          <w:bCs w:val="0"/>
          <w:color w:val="auto"/>
          <w:sz w:val="24"/>
          <w:szCs w:val="24"/>
        </w:rPr>
        <w:t xml:space="preserve">the </w:t>
      </w:r>
      <w:r>
        <w:rPr>
          <w:rFonts w:ascii="Times New Roman" w:hAnsi="Times New Roman" w:cs="Times New Roman"/>
          <w:b w:val="0"/>
          <w:bCs w:val="0"/>
          <w:color w:val="auto"/>
          <w:sz w:val="24"/>
          <w:szCs w:val="24"/>
        </w:rPr>
        <w:t>“BAD”</w:t>
      </w:r>
      <w:r w:rsidR="00BE34D4">
        <w:rPr>
          <w:rFonts w:ascii="Times New Roman" w:hAnsi="Times New Roman" w:cs="Times New Roman"/>
          <w:b w:val="0"/>
          <w:bCs w:val="0"/>
          <w:color w:val="auto"/>
          <w:sz w:val="24"/>
          <w:szCs w:val="24"/>
        </w:rPr>
        <w:t xml:space="preserve"> loan</w:t>
      </w:r>
      <w:r>
        <w:rPr>
          <w:rFonts w:ascii="Times New Roman" w:hAnsi="Times New Roman" w:cs="Times New Roman"/>
          <w:b w:val="0"/>
          <w:bCs w:val="0"/>
          <w:color w:val="auto"/>
          <w:sz w:val="24"/>
          <w:szCs w:val="24"/>
        </w:rPr>
        <w:t xml:space="preserve"> rate to approximately 1 in 16 in the top score bucket compared to 1 in 4 based on random investment or 1 in 7 if investment was limited to A grade loans. </w:t>
      </w:r>
      <w:r w:rsidR="00BE34D4">
        <w:rPr>
          <w:rFonts w:ascii="Times New Roman" w:hAnsi="Times New Roman" w:cs="Times New Roman"/>
          <w:b w:val="0"/>
          <w:bCs w:val="0"/>
          <w:color w:val="auto"/>
          <w:sz w:val="24"/>
          <w:szCs w:val="24"/>
        </w:rPr>
        <w:t>“BAD” is defined further below</w:t>
      </w:r>
      <w:r>
        <w:rPr>
          <w:rFonts w:ascii="Times New Roman" w:hAnsi="Times New Roman" w:cs="Times New Roman"/>
          <w:b w:val="0"/>
          <w:bCs w:val="0"/>
          <w:color w:val="auto"/>
          <w:sz w:val="24"/>
          <w:szCs w:val="24"/>
        </w:rPr>
        <w:t>.</w:t>
      </w:r>
    </w:p>
    <w:p w14:paraId="260A5239" w14:textId="4A57B49C" w:rsidR="00A948EE" w:rsidRPr="00BE34D4" w:rsidRDefault="00CA5A2B">
      <w:pPr>
        <w:pStyle w:val="Heading2"/>
        <w:rPr>
          <w:rFonts w:ascii="Times New Roman" w:hAnsi="Times New Roman" w:cs="Times New Roman"/>
          <w:sz w:val="24"/>
          <w:szCs w:val="24"/>
        </w:rPr>
      </w:pPr>
      <w:r w:rsidRPr="00BE34D4">
        <w:rPr>
          <w:rFonts w:ascii="Times New Roman" w:hAnsi="Times New Roman" w:cs="Times New Roman"/>
          <w:sz w:val="24"/>
          <w:szCs w:val="24"/>
        </w:rPr>
        <w:t xml:space="preserve">Definition of </w:t>
      </w:r>
      <w:r w:rsidR="005617B0" w:rsidRPr="00BE34D4">
        <w:rPr>
          <w:rFonts w:ascii="Times New Roman" w:hAnsi="Times New Roman" w:cs="Times New Roman"/>
          <w:sz w:val="24"/>
          <w:szCs w:val="24"/>
        </w:rPr>
        <w:t xml:space="preserve">The </w:t>
      </w:r>
      <w:r w:rsidRPr="00BE34D4">
        <w:rPr>
          <w:rFonts w:ascii="Times New Roman" w:hAnsi="Times New Roman" w:cs="Times New Roman"/>
          <w:sz w:val="24"/>
          <w:szCs w:val="24"/>
        </w:rPr>
        <w:t>Problem</w:t>
      </w:r>
    </w:p>
    <w:p w14:paraId="4925B4DA" w14:textId="2B202833" w:rsidR="00CA5A2B" w:rsidRPr="007B50B5" w:rsidRDefault="00BA4023" w:rsidP="00CA5A2B">
      <w:pPr>
        <w:pStyle w:val="BodyText"/>
        <w:rPr>
          <w:rFonts w:ascii="Times New Roman" w:hAnsi="Times New Roman" w:cs="Times New Roman"/>
        </w:rPr>
      </w:pPr>
      <w:r w:rsidRPr="007B50B5">
        <w:rPr>
          <w:rFonts w:ascii="Times New Roman" w:hAnsi="Times New Roman" w:cs="Times New Roman"/>
        </w:rPr>
        <w:t>Lending</w:t>
      </w:r>
      <w:r w:rsidR="005617B0">
        <w:rPr>
          <w:rFonts w:ascii="Times New Roman" w:hAnsi="Times New Roman" w:cs="Times New Roman"/>
        </w:rPr>
        <w:t xml:space="preserve"> </w:t>
      </w:r>
      <w:r w:rsidRPr="007B50B5">
        <w:rPr>
          <w:rFonts w:ascii="Times New Roman" w:hAnsi="Times New Roman" w:cs="Times New Roman"/>
        </w:rPr>
        <w:t xml:space="preserve">Club is a website that allows crowd-sourced lending as an investment vehicle for interested parties and as a low-fee alternative to traditional loans for the loan seekers. Like traditional lending, there is an associated risk with funding these loans. This project aims to provide a model </w:t>
      </w:r>
      <w:r w:rsidR="00675885" w:rsidRPr="007B50B5">
        <w:rPr>
          <w:rFonts w:ascii="Times New Roman" w:hAnsi="Times New Roman" w:cs="Times New Roman"/>
        </w:rPr>
        <w:t>that</w:t>
      </w:r>
      <w:r w:rsidRPr="007B50B5">
        <w:rPr>
          <w:rFonts w:ascii="Times New Roman" w:hAnsi="Times New Roman" w:cs="Times New Roman"/>
        </w:rPr>
        <w:t xml:space="preserve"> produces a </w:t>
      </w:r>
      <w:r w:rsidR="00675885" w:rsidRPr="007B50B5">
        <w:rPr>
          <w:rFonts w:ascii="Times New Roman" w:hAnsi="Times New Roman" w:cs="Times New Roman"/>
        </w:rPr>
        <w:t>lending</w:t>
      </w:r>
      <w:r w:rsidRPr="007B50B5">
        <w:rPr>
          <w:rFonts w:ascii="Times New Roman" w:hAnsi="Times New Roman" w:cs="Times New Roman"/>
        </w:rPr>
        <w:t xml:space="preserve"> score for </w:t>
      </w:r>
      <w:r w:rsidR="00675885" w:rsidRPr="007B50B5">
        <w:rPr>
          <w:rFonts w:ascii="Times New Roman" w:hAnsi="Times New Roman" w:cs="Times New Roman"/>
        </w:rPr>
        <w:t>prospective loans, which, in turn, aims to mitigate risk better than a randomized investing model.</w:t>
      </w:r>
    </w:p>
    <w:p w14:paraId="75011F08" w14:textId="77777777" w:rsidR="00A948EE" w:rsidRPr="00BE34D4" w:rsidRDefault="00B33F45">
      <w:pPr>
        <w:pStyle w:val="Heading2"/>
        <w:rPr>
          <w:rFonts w:ascii="Times New Roman" w:hAnsi="Times New Roman" w:cs="Times New Roman"/>
          <w:sz w:val="24"/>
          <w:szCs w:val="24"/>
        </w:rPr>
      </w:pPr>
      <w:bookmarkStart w:id="1" w:name="description-of-the-data"/>
      <w:r w:rsidRPr="00BE34D4">
        <w:rPr>
          <w:rFonts w:ascii="Times New Roman" w:hAnsi="Times New Roman" w:cs="Times New Roman"/>
          <w:sz w:val="24"/>
          <w:szCs w:val="24"/>
        </w:rPr>
        <w:t>Description of The Data</w:t>
      </w:r>
      <w:bookmarkEnd w:id="1"/>
    </w:p>
    <w:p w14:paraId="47107D4D" w14:textId="2CA8ED17" w:rsidR="00A948EE" w:rsidRPr="007B50B5" w:rsidRDefault="00B33F45">
      <w:pPr>
        <w:pStyle w:val="FirstParagraph"/>
        <w:rPr>
          <w:rFonts w:ascii="Times New Roman" w:hAnsi="Times New Roman" w:cs="Times New Roman"/>
        </w:rPr>
      </w:pPr>
      <w:r w:rsidRPr="007B50B5">
        <w:rPr>
          <w:rFonts w:ascii="Times New Roman" w:hAnsi="Times New Roman" w:cs="Times New Roman"/>
        </w:rPr>
        <w:t xml:space="preserve">We have a dataset composed of roughly 1.3 million loan cases where each case is a row in the dataset. Each case has 110 variables in the original dataset, however many of these columns contain a lot of </w:t>
      </w:r>
      <w:r w:rsidRPr="007B50B5">
        <w:rPr>
          <w:rFonts w:ascii="Times New Roman" w:hAnsi="Times New Roman" w:cs="Times New Roman"/>
          <w:i/>
        </w:rPr>
        <w:t>NAs</w:t>
      </w:r>
      <w:r w:rsidRPr="007B50B5">
        <w:rPr>
          <w:rFonts w:ascii="Times New Roman" w:hAnsi="Times New Roman" w:cs="Times New Roman"/>
        </w:rPr>
        <w:t>, which will cause problems later for building our predictive models. We will start the data cleaning by removing any column that has more than 10% of rows filled with NA.</w:t>
      </w:r>
      <w:r w:rsidR="007B50B5" w:rsidRPr="007B50B5">
        <w:rPr>
          <w:rFonts w:ascii="Times New Roman" w:hAnsi="Times New Roman" w:cs="Times New Roman"/>
        </w:rPr>
        <w:t xml:space="preserve"> In the future I may try making dummy variables for these columns.</w:t>
      </w:r>
    </w:p>
    <w:p w14:paraId="4E57CB50" w14:textId="53E15153" w:rsidR="00A948EE" w:rsidRPr="007B50B5" w:rsidRDefault="00B33F45" w:rsidP="006C0F58">
      <w:pPr>
        <w:pStyle w:val="FirstParagraph"/>
        <w:rPr>
          <w:rFonts w:ascii="Times New Roman" w:hAnsi="Times New Roman" w:cs="Times New Roman"/>
        </w:rPr>
      </w:pPr>
      <w:r w:rsidRPr="007B50B5">
        <w:rPr>
          <w:rFonts w:ascii="Times New Roman" w:hAnsi="Times New Roman" w:cs="Times New Roman"/>
        </w:rPr>
        <w:t>Next</w:t>
      </w:r>
      <w:r w:rsidR="006C0F58" w:rsidRPr="007B50B5">
        <w:rPr>
          <w:rFonts w:ascii="Times New Roman" w:hAnsi="Times New Roman" w:cs="Times New Roman"/>
        </w:rPr>
        <w:t>,</w:t>
      </w:r>
      <w:r w:rsidRPr="007B50B5">
        <w:rPr>
          <w:rFonts w:ascii="Times New Roman" w:hAnsi="Times New Roman" w:cs="Times New Roman"/>
        </w:rPr>
        <w:t xml:space="preserve"> </w:t>
      </w:r>
      <w:r w:rsidR="00201769" w:rsidRPr="007B50B5">
        <w:rPr>
          <w:rFonts w:ascii="Times New Roman" w:hAnsi="Times New Roman" w:cs="Times New Roman"/>
        </w:rPr>
        <w:t>I removed</w:t>
      </w:r>
      <w:r w:rsidRPr="007B50B5">
        <w:rPr>
          <w:rFonts w:ascii="Times New Roman" w:hAnsi="Times New Roman" w:cs="Times New Roman"/>
        </w:rPr>
        <w:t xml:space="preserve"> any data that we would not have privelage to at the time of investment, such as total received interest and other payment information. This information could only be known after the loan was in progress. This removes another 11 columns and leaves us with 77 columns now</w:t>
      </w:r>
      <w:r w:rsidR="006C0F58" w:rsidRPr="007B50B5">
        <w:rPr>
          <w:rFonts w:ascii="Times New Roman" w:hAnsi="Times New Roman" w:cs="Times New Roman"/>
        </w:rPr>
        <w:t xml:space="preserve">, which are </w:t>
      </w:r>
      <w:r w:rsidRPr="007B50B5">
        <w:rPr>
          <w:rFonts w:ascii="Times New Roman" w:hAnsi="Times New Roman" w:cs="Times New Roman"/>
        </w:rPr>
        <w:t xml:space="preserve">either numerical (54 columns) or factorial (22 columns), although that doesn’t tell the whole story. We have numerical data that describe </w:t>
      </w:r>
      <w:r w:rsidRPr="007B50B5">
        <w:rPr>
          <w:rFonts w:ascii="Times New Roman" w:hAnsi="Times New Roman" w:cs="Times New Roman"/>
          <w:i/>
        </w:rPr>
        <w:t>Dates</w:t>
      </w:r>
      <w:r w:rsidRPr="007B50B5">
        <w:rPr>
          <w:rFonts w:ascii="Times New Roman" w:hAnsi="Times New Roman" w:cs="Times New Roman"/>
        </w:rPr>
        <w:t xml:space="preserve"> such as “earliest_credit”, multiple columns describing money amounts, and credit related scores. We have factors describing varibales such as State, Zip Code, and even various descriptions of what the loan is for. </w:t>
      </w:r>
      <w:r w:rsidR="007B50B5" w:rsidRPr="007B50B5">
        <w:rPr>
          <w:rFonts w:ascii="Times New Roman" w:hAnsi="Times New Roman" w:cs="Times New Roman"/>
        </w:rPr>
        <w:t xml:space="preserve">Since this model is for a peer lending site, the model does not need to be limited in variables for the sake of simplicity. If this were a more regulated </w:t>
      </w:r>
      <w:r w:rsidR="007B50B5">
        <w:rPr>
          <w:rFonts w:ascii="Times New Roman" w:hAnsi="Times New Roman" w:cs="Times New Roman"/>
        </w:rPr>
        <w:t>situation</w:t>
      </w:r>
      <w:r w:rsidR="007B50B5" w:rsidRPr="007B50B5">
        <w:rPr>
          <w:rFonts w:ascii="Times New Roman" w:hAnsi="Times New Roman" w:cs="Times New Roman"/>
        </w:rPr>
        <w:t>, I would use a step function to make the model optimized for simplicity and predictive power (determined by AIC).</w:t>
      </w:r>
    </w:p>
    <w:p w14:paraId="5A1A9207" w14:textId="50000AC2" w:rsidR="006C0F58" w:rsidRPr="00BE34D4" w:rsidRDefault="006C0F58" w:rsidP="006C0F58">
      <w:pPr>
        <w:pStyle w:val="Heading2"/>
        <w:rPr>
          <w:rFonts w:ascii="Times New Roman" w:hAnsi="Times New Roman" w:cs="Times New Roman"/>
          <w:sz w:val="24"/>
          <w:szCs w:val="24"/>
        </w:rPr>
      </w:pPr>
      <w:r w:rsidRPr="00BE34D4">
        <w:rPr>
          <w:rFonts w:ascii="Times New Roman" w:hAnsi="Times New Roman" w:cs="Times New Roman"/>
          <w:sz w:val="24"/>
          <w:szCs w:val="24"/>
        </w:rPr>
        <w:t>De</w:t>
      </w:r>
      <w:r w:rsidR="00B373D3" w:rsidRPr="00BE34D4">
        <w:rPr>
          <w:rFonts w:ascii="Times New Roman" w:hAnsi="Times New Roman" w:cs="Times New Roman"/>
          <w:sz w:val="24"/>
          <w:szCs w:val="24"/>
        </w:rPr>
        <w:t>fine “Good” and “Bad”</w:t>
      </w:r>
    </w:p>
    <w:p w14:paraId="64AE858C" w14:textId="68957F60" w:rsidR="00A948EE" w:rsidRPr="007B50B5" w:rsidRDefault="005617B0">
      <w:pPr>
        <w:pStyle w:val="BodyText"/>
        <w:rPr>
          <w:rFonts w:ascii="Times New Roman" w:hAnsi="Times New Roman" w:cs="Times New Roman"/>
        </w:rPr>
      </w:pPr>
      <w:r>
        <w:rPr>
          <w:rFonts w:ascii="Times New Roman" w:hAnsi="Times New Roman" w:cs="Times New Roman"/>
        </w:rPr>
        <w:t>On the next page</w:t>
      </w:r>
      <w:r w:rsidR="00B33F45" w:rsidRPr="007B50B5">
        <w:rPr>
          <w:rFonts w:ascii="Times New Roman" w:hAnsi="Times New Roman" w:cs="Times New Roman"/>
        </w:rPr>
        <w:t xml:space="preserve"> we can see the count of how many individuals we have data on in each of the loan_status categories. We want to build a model that predicts whether an individual will pay back their loan or not. This means we only need to keep the </w:t>
      </w:r>
      <w:r w:rsidR="00B33F45" w:rsidRPr="007B50B5">
        <w:rPr>
          <w:rFonts w:ascii="Times New Roman" w:hAnsi="Times New Roman" w:cs="Times New Roman"/>
          <w:i/>
        </w:rPr>
        <w:t>GOOD</w:t>
      </w:r>
      <w:r w:rsidR="00B33F45" w:rsidRPr="007B50B5">
        <w:rPr>
          <w:rFonts w:ascii="Times New Roman" w:hAnsi="Times New Roman" w:cs="Times New Roman"/>
        </w:rPr>
        <w:t xml:space="preserve"> “Fully Paid” group and the multiple groups I will consider </w:t>
      </w:r>
      <w:r w:rsidR="00B33F45" w:rsidRPr="007B50B5">
        <w:rPr>
          <w:rFonts w:ascii="Times New Roman" w:hAnsi="Times New Roman" w:cs="Times New Roman"/>
          <w:i/>
        </w:rPr>
        <w:t>BAD</w:t>
      </w:r>
      <w:r w:rsidR="00B33F45" w:rsidRPr="007B50B5">
        <w:rPr>
          <w:rFonts w:ascii="Times New Roman" w:hAnsi="Times New Roman" w:cs="Times New Roman"/>
        </w:rPr>
        <w:t xml:space="preserve"> including “Default”, “Late (31-120 days)”, “Late (16-30 days)”,</w:t>
      </w:r>
      <w:r w:rsidR="007B50B5">
        <w:rPr>
          <w:rFonts w:ascii="Times New Roman" w:hAnsi="Times New Roman" w:cs="Times New Roman"/>
        </w:rPr>
        <w:t xml:space="preserve"> “</w:t>
      </w:r>
      <w:r w:rsidR="00B33F45" w:rsidRPr="007B50B5">
        <w:rPr>
          <w:rFonts w:ascii="Times New Roman" w:hAnsi="Times New Roman" w:cs="Times New Roman"/>
        </w:rPr>
        <w:t>Charged Off</w:t>
      </w:r>
      <w:r w:rsidR="007B50B5">
        <w:rPr>
          <w:rFonts w:ascii="Times New Roman" w:hAnsi="Times New Roman" w:cs="Times New Roman"/>
        </w:rPr>
        <w:t>”</w:t>
      </w:r>
      <w:r w:rsidR="00B33F45" w:rsidRPr="007B50B5">
        <w:rPr>
          <w:rFonts w:ascii="Times New Roman" w:hAnsi="Times New Roman" w:cs="Times New Roman"/>
        </w:rPr>
        <w:t>, and</w:t>
      </w:r>
      <w:r w:rsidR="007B50B5">
        <w:rPr>
          <w:rFonts w:ascii="Times New Roman" w:hAnsi="Times New Roman" w:cs="Times New Roman"/>
        </w:rPr>
        <w:t xml:space="preserve"> “</w:t>
      </w:r>
      <w:r w:rsidR="00B33F45" w:rsidRPr="007B50B5">
        <w:rPr>
          <w:rFonts w:ascii="Times New Roman" w:hAnsi="Times New Roman" w:cs="Times New Roman"/>
        </w:rPr>
        <w:t>Does not meet the credit policy. Status: Charged Off</w:t>
      </w:r>
      <w:r w:rsidR="007B50B5">
        <w:rPr>
          <w:rFonts w:ascii="Times New Roman" w:hAnsi="Times New Roman" w:cs="Times New Roman"/>
        </w:rPr>
        <w:t>”</w:t>
      </w:r>
      <w:r w:rsidR="00B33F45" w:rsidRPr="007B50B5">
        <w:rPr>
          <w:rFonts w:ascii="Times New Roman" w:hAnsi="Times New Roman" w:cs="Times New Roman"/>
        </w:rPr>
        <w:t>. The groups</w:t>
      </w:r>
      <w:r w:rsidR="007B50B5">
        <w:rPr>
          <w:rFonts w:ascii="Times New Roman" w:hAnsi="Times New Roman" w:cs="Times New Roman"/>
        </w:rPr>
        <w:t xml:space="preserve"> “</w:t>
      </w:r>
      <w:r w:rsidR="00B33F45" w:rsidRPr="007B50B5">
        <w:rPr>
          <w:rFonts w:ascii="Times New Roman" w:hAnsi="Times New Roman" w:cs="Times New Roman"/>
        </w:rPr>
        <w:t>Current</w:t>
      </w:r>
      <w:r w:rsidR="007B50B5">
        <w:rPr>
          <w:rFonts w:ascii="Times New Roman" w:hAnsi="Times New Roman" w:cs="Times New Roman"/>
        </w:rPr>
        <w:t>”</w:t>
      </w:r>
      <w:r w:rsidR="00B33F45" w:rsidRPr="007B50B5">
        <w:rPr>
          <w:rFonts w:ascii="Times New Roman" w:hAnsi="Times New Roman" w:cs="Times New Roman"/>
        </w:rPr>
        <w:t>,</w:t>
      </w:r>
      <w:r w:rsidR="007B50B5">
        <w:rPr>
          <w:rFonts w:ascii="Times New Roman" w:hAnsi="Times New Roman" w:cs="Times New Roman"/>
        </w:rPr>
        <w:t xml:space="preserve"> “</w:t>
      </w:r>
      <w:r w:rsidR="00B33F45" w:rsidRPr="007B50B5">
        <w:rPr>
          <w:rFonts w:ascii="Times New Roman" w:hAnsi="Times New Roman" w:cs="Times New Roman"/>
        </w:rPr>
        <w:t>In Grace Period</w:t>
      </w:r>
      <w:r w:rsidR="007B50B5">
        <w:rPr>
          <w:rFonts w:ascii="Times New Roman" w:hAnsi="Times New Roman" w:cs="Times New Roman"/>
        </w:rPr>
        <w:t>”</w:t>
      </w:r>
      <w:r w:rsidR="00B33F45" w:rsidRPr="007B50B5">
        <w:rPr>
          <w:rFonts w:ascii="Times New Roman" w:hAnsi="Times New Roman" w:cs="Times New Roman"/>
        </w:rPr>
        <w:t>, and</w:t>
      </w:r>
      <w:r w:rsidR="007B50B5">
        <w:rPr>
          <w:rFonts w:ascii="Times New Roman" w:hAnsi="Times New Roman" w:cs="Times New Roman"/>
        </w:rPr>
        <w:t xml:space="preserve"> “</w:t>
      </w:r>
      <w:r w:rsidR="00B33F45" w:rsidRPr="007B50B5">
        <w:rPr>
          <w:rFonts w:ascii="Times New Roman" w:hAnsi="Times New Roman" w:cs="Times New Roman"/>
        </w:rPr>
        <w:t>Issued</w:t>
      </w:r>
      <w:r w:rsidR="007B50B5">
        <w:rPr>
          <w:rFonts w:ascii="Times New Roman" w:hAnsi="Times New Roman" w:cs="Times New Roman"/>
        </w:rPr>
        <w:t>”</w:t>
      </w:r>
      <w:r w:rsidR="00B33F45" w:rsidRPr="007B50B5">
        <w:rPr>
          <w:rFonts w:ascii="Times New Roman" w:hAnsi="Times New Roman" w:cs="Times New Roman"/>
        </w:rPr>
        <w:t xml:space="preserve"> will be removed since they have not completed their term or </w:t>
      </w:r>
      <w:r w:rsidR="007B50B5">
        <w:rPr>
          <w:rFonts w:ascii="Times New Roman" w:hAnsi="Times New Roman" w:cs="Times New Roman"/>
        </w:rPr>
        <w:t>earned the</w:t>
      </w:r>
      <w:r w:rsidR="00B33F45" w:rsidRPr="007B50B5">
        <w:rPr>
          <w:rFonts w:ascii="Times New Roman" w:hAnsi="Times New Roman" w:cs="Times New Roman"/>
        </w:rPr>
        <w:t xml:space="preserve"> </w:t>
      </w:r>
      <w:r w:rsidR="00577553">
        <w:rPr>
          <w:rFonts w:ascii="Times New Roman" w:hAnsi="Times New Roman" w:cs="Times New Roman"/>
        </w:rPr>
        <w:t>“</w:t>
      </w:r>
      <w:r w:rsidR="00B33F45" w:rsidRPr="007B50B5">
        <w:rPr>
          <w:rFonts w:ascii="Times New Roman" w:hAnsi="Times New Roman" w:cs="Times New Roman"/>
          <w:i/>
        </w:rPr>
        <w:t>BAD</w:t>
      </w:r>
      <w:r w:rsidR="00577553">
        <w:rPr>
          <w:rFonts w:ascii="Times New Roman" w:hAnsi="Times New Roman" w:cs="Times New Roman"/>
          <w:i/>
        </w:rPr>
        <w:t>”</w:t>
      </w:r>
      <w:r w:rsidR="007B50B5">
        <w:rPr>
          <w:rFonts w:ascii="Times New Roman" w:hAnsi="Times New Roman" w:cs="Times New Roman"/>
          <w:i/>
        </w:rPr>
        <w:t xml:space="preserve"> </w:t>
      </w:r>
      <w:r w:rsidR="007B50B5" w:rsidRPr="007B50B5">
        <w:rPr>
          <w:rFonts w:ascii="Times New Roman" w:hAnsi="Times New Roman" w:cs="Times New Roman"/>
          <w:iCs/>
        </w:rPr>
        <w:t>label</w:t>
      </w:r>
      <w:r w:rsidR="00B33F45" w:rsidRPr="007B50B5">
        <w:rPr>
          <w:rFonts w:ascii="Times New Roman" w:hAnsi="Times New Roman" w:cs="Times New Roman"/>
        </w:rPr>
        <w:t>.</w:t>
      </w:r>
      <w:r w:rsidR="00BE34D4">
        <w:rPr>
          <w:rFonts w:ascii="Times New Roman" w:hAnsi="Times New Roman" w:cs="Times New Roman"/>
        </w:rPr>
        <w:t xml:space="preserve"> F</w:t>
      </w:r>
      <w:r w:rsidR="00BE34D4" w:rsidRPr="00BE34D4">
        <w:rPr>
          <w:rFonts w:ascii="Times New Roman" w:hAnsi="Times New Roman" w:cs="Times New Roman"/>
        </w:rPr>
        <w:t>uture work will factor profitability into “GOOD” or “BAD” labels</w:t>
      </w:r>
    </w:p>
    <w:p w14:paraId="380010DD" w14:textId="7502C74F" w:rsidR="00A948EE" w:rsidRPr="00BE34D4" w:rsidRDefault="00BE34D4">
      <w:pPr>
        <w:pStyle w:val="BodyText"/>
        <w:rPr>
          <w:rFonts w:ascii="Times New Roman" w:hAnsi="Times New Roman" w:cs="Times New Roman"/>
          <w:b/>
          <w:bCs/>
          <w:color w:val="4F81BD" w:themeColor="accent1"/>
        </w:rPr>
      </w:pPr>
      <w:r w:rsidRPr="00BE34D4">
        <w:rPr>
          <w:rFonts w:ascii="Times New Roman" w:hAnsi="Times New Roman" w:cs="Times New Roman"/>
          <w:b/>
          <w:bCs/>
          <w:color w:val="4F81BD" w:themeColor="accent1"/>
        </w:rPr>
        <w:lastRenderedPageBreak/>
        <w:t>The Model</w:t>
      </w:r>
    </w:p>
    <w:p w14:paraId="08E07B94" w14:textId="0C6AE40F" w:rsidR="00C80FA2" w:rsidRPr="007B50B5" w:rsidRDefault="00BE34D4" w:rsidP="00C80FA2">
      <w:pPr>
        <w:pStyle w:val="BodyText"/>
        <w:rPr>
          <w:rFonts w:ascii="Times New Roman" w:hAnsi="Times New Roman" w:cs="Times New Roman"/>
          <w:bCs/>
        </w:rPr>
      </w:pPr>
      <w:r>
        <w:rPr>
          <w:noProof/>
        </w:rPr>
        <w:drawing>
          <wp:anchor distT="0" distB="0" distL="114300" distR="114300" simplePos="0" relativeHeight="251681280" behindDoc="1" locked="0" layoutInCell="1" allowOverlap="1" wp14:anchorId="125CE041" wp14:editId="162CF4DC">
            <wp:simplePos x="0" y="0"/>
            <wp:positionH relativeFrom="column">
              <wp:posOffset>661035</wp:posOffset>
            </wp:positionH>
            <wp:positionV relativeFrom="paragraph">
              <wp:posOffset>1501654</wp:posOffset>
            </wp:positionV>
            <wp:extent cx="4620126" cy="3696101"/>
            <wp:effectExtent l="0" t="0" r="0" b="0"/>
            <wp:wrapNone/>
            <wp:docPr id="3" name="Picture"/>
            <wp:cNvGraphicFramePr/>
            <a:graphic xmlns:a="http://schemas.openxmlformats.org/drawingml/2006/main">
              <a:graphicData uri="http://schemas.openxmlformats.org/drawingml/2006/picture">
                <pic:pic xmlns:pic="http://schemas.openxmlformats.org/drawingml/2006/picture">
                  <pic:nvPicPr>
                    <pic:cNvPr id="0" name="Picture" descr="Lending2_files/figure-docx/unnamed-chunk-11-1.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620126" cy="3696101"/>
                    </a:xfrm>
                    <a:prstGeom prst="rect">
                      <a:avLst/>
                    </a:prstGeom>
                    <a:noFill/>
                    <a:ln w="9525">
                      <a:noFill/>
                      <a:headEnd/>
                      <a:tailEnd/>
                    </a:ln>
                  </pic:spPr>
                </pic:pic>
              </a:graphicData>
            </a:graphic>
          </wp:anchor>
        </w:drawing>
      </w:r>
      <w:r w:rsidR="00B33F45" w:rsidRPr="007B50B5">
        <w:rPr>
          <w:rFonts w:ascii="Times New Roman" w:hAnsi="Times New Roman" w:cs="Times New Roman"/>
        </w:rPr>
        <w:t xml:space="preserve">We will make a model that stringently tries to predict the </w:t>
      </w:r>
      <w:r w:rsidR="00B33F45" w:rsidRPr="007B50B5">
        <w:rPr>
          <w:rFonts w:ascii="Times New Roman" w:hAnsi="Times New Roman" w:cs="Times New Roman"/>
          <w:i/>
        </w:rPr>
        <w:t>GOOD</w:t>
      </w:r>
      <w:r w:rsidR="00B33F45" w:rsidRPr="007B50B5">
        <w:rPr>
          <w:rFonts w:ascii="Times New Roman" w:hAnsi="Times New Roman" w:cs="Times New Roman"/>
        </w:rPr>
        <w:t xml:space="preserve"> customers over all the bad categories. We will start by merging the </w:t>
      </w:r>
      <w:r w:rsidR="00B33F45" w:rsidRPr="007B50B5">
        <w:rPr>
          <w:rFonts w:ascii="Times New Roman" w:hAnsi="Times New Roman" w:cs="Times New Roman"/>
          <w:i/>
        </w:rPr>
        <w:t>BAD</w:t>
      </w:r>
      <w:r w:rsidR="00B33F45" w:rsidRPr="007B50B5">
        <w:rPr>
          <w:rFonts w:ascii="Times New Roman" w:hAnsi="Times New Roman" w:cs="Times New Roman"/>
        </w:rPr>
        <w:t xml:space="preserve"> categories into one group which will receive the number </w:t>
      </w:r>
      <w:r w:rsidR="00B33F45" w:rsidRPr="007B50B5">
        <w:rPr>
          <w:rFonts w:ascii="Times New Roman" w:hAnsi="Times New Roman" w:cs="Times New Roman"/>
          <w:i/>
        </w:rPr>
        <w:t>1</w:t>
      </w:r>
      <w:r w:rsidR="00B33F45" w:rsidRPr="007B50B5">
        <w:rPr>
          <w:rFonts w:ascii="Times New Roman" w:hAnsi="Times New Roman" w:cs="Times New Roman"/>
        </w:rPr>
        <w:t xml:space="preserve">. The </w:t>
      </w:r>
      <w:r>
        <w:rPr>
          <w:rFonts w:ascii="Times New Roman" w:hAnsi="Times New Roman" w:cs="Times New Roman"/>
        </w:rPr>
        <w:t>f</w:t>
      </w:r>
      <w:r w:rsidRPr="007B50B5">
        <w:rPr>
          <w:rFonts w:ascii="Times New Roman" w:hAnsi="Times New Roman" w:cs="Times New Roman"/>
        </w:rPr>
        <w:t>ully paid</w:t>
      </w:r>
      <w:r w:rsidR="00B33F45" w:rsidRPr="007B50B5">
        <w:rPr>
          <w:rFonts w:ascii="Times New Roman" w:hAnsi="Times New Roman" w:cs="Times New Roman"/>
        </w:rPr>
        <w:t xml:space="preserve"> </w:t>
      </w:r>
      <w:r w:rsidR="00B33F45" w:rsidRPr="007B50B5">
        <w:rPr>
          <w:rFonts w:ascii="Times New Roman" w:hAnsi="Times New Roman" w:cs="Times New Roman"/>
          <w:i/>
        </w:rPr>
        <w:t>GOOD</w:t>
      </w:r>
      <w:r w:rsidR="00B33F45" w:rsidRPr="007B50B5">
        <w:rPr>
          <w:rFonts w:ascii="Times New Roman" w:hAnsi="Times New Roman" w:cs="Times New Roman"/>
        </w:rPr>
        <w:t xml:space="preserve"> group will receive the number </w:t>
      </w:r>
      <w:r w:rsidR="00B33F45" w:rsidRPr="007B50B5">
        <w:rPr>
          <w:rFonts w:ascii="Times New Roman" w:hAnsi="Times New Roman" w:cs="Times New Roman"/>
          <w:i/>
        </w:rPr>
        <w:t>0</w:t>
      </w:r>
      <w:r w:rsidR="00B33F45" w:rsidRPr="007B50B5">
        <w:rPr>
          <w:rFonts w:ascii="Times New Roman" w:hAnsi="Times New Roman" w:cs="Times New Roman"/>
        </w:rPr>
        <w:t xml:space="preserve">. We will use these numbers to represent </w:t>
      </w:r>
      <w:r w:rsidR="00B33F45" w:rsidRPr="007B50B5">
        <w:rPr>
          <w:rFonts w:ascii="Times New Roman" w:hAnsi="Times New Roman" w:cs="Times New Roman"/>
          <w:i/>
        </w:rPr>
        <w:t>GOOD</w:t>
      </w:r>
      <w:r w:rsidR="00B33F45" w:rsidRPr="007B50B5">
        <w:rPr>
          <w:rFonts w:ascii="Times New Roman" w:hAnsi="Times New Roman" w:cs="Times New Roman"/>
        </w:rPr>
        <w:t xml:space="preserve"> and </w:t>
      </w:r>
      <w:r w:rsidR="00B33F45" w:rsidRPr="007B50B5">
        <w:rPr>
          <w:rFonts w:ascii="Times New Roman" w:hAnsi="Times New Roman" w:cs="Times New Roman"/>
          <w:i/>
        </w:rPr>
        <w:t>BAD</w:t>
      </w:r>
      <w:r w:rsidR="00B33F45" w:rsidRPr="007B50B5">
        <w:rPr>
          <w:rFonts w:ascii="Times New Roman" w:hAnsi="Times New Roman" w:cs="Times New Roman"/>
        </w:rPr>
        <w:t xml:space="preserve"> to our predictive models. However, before we make models</w:t>
      </w:r>
      <w:r w:rsidR="007B50B5">
        <w:rPr>
          <w:rFonts w:ascii="Times New Roman" w:hAnsi="Times New Roman" w:cs="Times New Roman"/>
        </w:rPr>
        <w:t>,</w:t>
      </w:r>
      <w:r w:rsidR="00B33F45" w:rsidRPr="007B50B5">
        <w:rPr>
          <w:rFonts w:ascii="Times New Roman" w:hAnsi="Times New Roman" w:cs="Times New Roman"/>
        </w:rPr>
        <w:t xml:space="preserve"> we will do additional exploratory data analysis.</w:t>
      </w:r>
      <w:r w:rsidR="00C80FA2">
        <w:rPr>
          <w:rFonts w:ascii="Times New Roman" w:hAnsi="Times New Roman" w:cs="Times New Roman"/>
        </w:rPr>
        <w:t xml:space="preserve"> </w:t>
      </w:r>
      <w:r w:rsidR="00C80FA2" w:rsidRPr="007B50B5">
        <w:rPr>
          <w:rFonts w:ascii="Times New Roman" w:hAnsi="Times New Roman" w:cs="Times New Roman"/>
          <w:bCs/>
        </w:rPr>
        <w:t xml:space="preserve">Here we can see there are </w:t>
      </w:r>
      <w:r>
        <w:rPr>
          <w:rFonts w:ascii="Times New Roman" w:hAnsi="Times New Roman" w:cs="Times New Roman"/>
          <w:bCs/>
        </w:rPr>
        <w:t>approximately</w:t>
      </w:r>
      <w:r w:rsidR="00C80FA2" w:rsidRPr="007B50B5">
        <w:rPr>
          <w:rFonts w:ascii="Times New Roman" w:hAnsi="Times New Roman" w:cs="Times New Roman"/>
          <w:bCs/>
        </w:rPr>
        <w:t xml:space="preserve"> 1</w:t>
      </w:r>
      <w:r>
        <w:rPr>
          <w:rFonts w:ascii="Times New Roman" w:hAnsi="Times New Roman" w:cs="Times New Roman"/>
          <w:bCs/>
        </w:rPr>
        <w:t>0</w:t>
      </w:r>
      <w:r w:rsidR="00C80FA2" w:rsidRPr="007B50B5">
        <w:rPr>
          <w:rFonts w:ascii="Times New Roman" w:hAnsi="Times New Roman" w:cs="Times New Roman"/>
          <w:bCs/>
        </w:rPr>
        <w:t xml:space="preserve">0,000 </w:t>
      </w:r>
      <w:r w:rsidR="00C80FA2" w:rsidRPr="007B50B5">
        <w:rPr>
          <w:rFonts w:ascii="Times New Roman" w:hAnsi="Times New Roman" w:cs="Times New Roman"/>
          <w:bCs/>
          <w:i/>
        </w:rPr>
        <w:t>BAD</w:t>
      </w:r>
      <w:r w:rsidR="00C80FA2" w:rsidRPr="007B50B5">
        <w:rPr>
          <w:rFonts w:ascii="Times New Roman" w:hAnsi="Times New Roman" w:cs="Times New Roman"/>
          <w:bCs/>
        </w:rPr>
        <w:t xml:space="preserve"> accounts and</w:t>
      </w:r>
      <w:r>
        <w:rPr>
          <w:rFonts w:ascii="Times New Roman" w:hAnsi="Times New Roman" w:cs="Times New Roman"/>
          <w:bCs/>
        </w:rPr>
        <w:t xml:space="preserve"> </w:t>
      </w:r>
      <w:r w:rsidR="00C80FA2" w:rsidRPr="007B50B5">
        <w:rPr>
          <w:rFonts w:ascii="Times New Roman" w:hAnsi="Times New Roman" w:cs="Times New Roman"/>
          <w:bCs/>
        </w:rPr>
        <w:t xml:space="preserve">300,000 </w:t>
      </w:r>
      <w:r w:rsidR="00C80FA2" w:rsidRPr="007B50B5">
        <w:rPr>
          <w:rFonts w:ascii="Times New Roman" w:hAnsi="Times New Roman" w:cs="Times New Roman"/>
          <w:bCs/>
          <w:i/>
        </w:rPr>
        <w:t>GOOD</w:t>
      </w:r>
      <w:r w:rsidR="00C80FA2" w:rsidRPr="007B50B5">
        <w:rPr>
          <w:rFonts w:ascii="Times New Roman" w:hAnsi="Times New Roman" w:cs="Times New Roman"/>
          <w:bCs/>
        </w:rPr>
        <w:t xml:space="preserve"> accounts</w:t>
      </w:r>
      <w:r w:rsidR="00C80FA2">
        <w:rPr>
          <w:rFonts w:ascii="Times New Roman" w:hAnsi="Times New Roman" w:cs="Times New Roman"/>
          <w:bCs/>
        </w:rPr>
        <w:t xml:space="preserve">. </w:t>
      </w:r>
      <w:r w:rsidR="00C80FA2" w:rsidRPr="007B50B5">
        <w:rPr>
          <w:rFonts w:ascii="Times New Roman" w:hAnsi="Times New Roman" w:cs="Times New Roman"/>
          <w:bCs/>
        </w:rPr>
        <w:t xml:space="preserve">Randomly funding a loan in this case would have an approximate 1 in 4 theoretical chance of being </w:t>
      </w:r>
      <w:r w:rsidR="00C80FA2" w:rsidRPr="007B50B5">
        <w:rPr>
          <w:rFonts w:ascii="Times New Roman" w:hAnsi="Times New Roman" w:cs="Times New Roman"/>
          <w:bCs/>
          <w:i/>
        </w:rPr>
        <w:t>BAD</w:t>
      </w:r>
      <w:r w:rsidR="00C80FA2" w:rsidRPr="007B50B5">
        <w:rPr>
          <w:rFonts w:ascii="Times New Roman" w:hAnsi="Times New Roman" w:cs="Times New Roman"/>
          <w:bCs/>
        </w:rPr>
        <w:t xml:space="preserve">. Seen another way, you have an 75% chance of randomly funding a </w:t>
      </w:r>
      <w:r w:rsidR="00C80FA2" w:rsidRPr="007B50B5">
        <w:rPr>
          <w:rFonts w:ascii="Times New Roman" w:hAnsi="Times New Roman" w:cs="Times New Roman"/>
          <w:bCs/>
          <w:i/>
        </w:rPr>
        <w:t>GOOD</w:t>
      </w:r>
      <w:r w:rsidR="00C80FA2" w:rsidRPr="007B50B5">
        <w:rPr>
          <w:rFonts w:ascii="Times New Roman" w:hAnsi="Times New Roman" w:cs="Times New Roman"/>
          <w:bCs/>
        </w:rPr>
        <w:t xml:space="preserve"> loan, which we will use as the benchmark to beat with our models. </w:t>
      </w:r>
    </w:p>
    <w:p w14:paraId="7593B637" w14:textId="1299622C" w:rsidR="00A948EE" w:rsidRDefault="00A948EE">
      <w:pPr>
        <w:pStyle w:val="BodyText"/>
        <w:rPr>
          <w:rFonts w:ascii="Times New Roman" w:hAnsi="Times New Roman" w:cs="Times New Roman"/>
        </w:rPr>
      </w:pPr>
    </w:p>
    <w:p w14:paraId="118969FB" w14:textId="03562AB1" w:rsidR="00BE34D4" w:rsidRDefault="00BE34D4">
      <w:pPr>
        <w:pStyle w:val="BodyText"/>
        <w:rPr>
          <w:rFonts w:ascii="Times New Roman" w:hAnsi="Times New Roman" w:cs="Times New Roman"/>
        </w:rPr>
      </w:pPr>
    </w:p>
    <w:p w14:paraId="0656AB72" w14:textId="37E760FB" w:rsidR="00BE34D4" w:rsidRDefault="00BE34D4">
      <w:pPr>
        <w:pStyle w:val="BodyText"/>
        <w:rPr>
          <w:rFonts w:ascii="Times New Roman" w:hAnsi="Times New Roman" w:cs="Times New Roman"/>
        </w:rPr>
      </w:pPr>
    </w:p>
    <w:p w14:paraId="6D6EB6D1" w14:textId="026589FA" w:rsidR="00BE34D4" w:rsidRPr="007B50B5" w:rsidRDefault="00BE34D4">
      <w:pPr>
        <w:pStyle w:val="BodyText"/>
        <w:rPr>
          <w:rFonts w:ascii="Times New Roman" w:hAnsi="Times New Roman" w:cs="Times New Roman"/>
        </w:rPr>
      </w:pPr>
    </w:p>
    <w:p w14:paraId="3EC24435" w14:textId="1F1C15E7" w:rsidR="00A948EE" w:rsidRDefault="00A948EE">
      <w:pPr>
        <w:pStyle w:val="BodyText"/>
      </w:pPr>
    </w:p>
    <w:p w14:paraId="70E796F0" w14:textId="77777777" w:rsidR="00BE34D4" w:rsidRDefault="00BE34D4">
      <w:pPr>
        <w:pStyle w:val="BodyText"/>
        <w:rPr>
          <w:rFonts w:ascii="Times New Roman" w:hAnsi="Times New Roman" w:cs="Times New Roman"/>
          <w:bCs/>
        </w:rPr>
      </w:pPr>
    </w:p>
    <w:p w14:paraId="47D7E975" w14:textId="77777777" w:rsidR="00BE34D4" w:rsidRDefault="00BE34D4">
      <w:pPr>
        <w:pStyle w:val="BodyText"/>
        <w:rPr>
          <w:rFonts w:ascii="Times New Roman" w:hAnsi="Times New Roman" w:cs="Times New Roman"/>
          <w:bCs/>
        </w:rPr>
      </w:pPr>
    </w:p>
    <w:p w14:paraId="1EB906F4" w14:textId="77777777" w:rsidR="00BE34D4" w:rsidRDefault="00BE34D4">
      <w:pPr>
        <w:pStyle w:val="BodyText"/>
        <w:rPr>
          <w:rFonts w:ascii="Times New Roman" w:hAnsi="Times New Roman" w:cs="Times New Roman"/>
          <w:bCs/>
        </w:rPr>
      </w:pPr>
    </w:p>
    <w:p w14:paraId="0043E93F" w14:textId="77777777" w:rsidR="00BE34D4" w:rsidRDefault="00BE34D4">
      <w:pPr>
        <w:pStyle w:val="BodyText"/>
        <w:rPr>
          <w:rFonts w:ascii="Times New Roman" w:hAnsi="Times New Roman" w:cs="Times New Roman"/>
          <w:bCs/>
        </w:rPr>
      </w:pPr>
    </w:p>
    <w:p w14:paraId="687EE15B" w14:textId="77777777" w:rsidR="00BE34D4" w:rsidRDefault="00BE34D4">
      <w:pPr>
        <w:pStyle w:val="BodyText"/>
        <w:rPr>
          <w:rFonts w:ascii="Times New Roman" w:hAnsi="Times New Roman" w:cs="Times New Roman"/>
          <w:bCs/>
        </w:rPr>
      </w:pPr>
    </w:p>
    <w:p w14:paraId="7D028F68" w14:textId="77777777" w:rsidR="00BE34D4" w:rsidRDefault="00BE34D4">
      <w:pPr>
        <w:pStyle w:val="BodyText"/>
        <w:rPr>
          <w:rFonts w:ascii="Times New Roman" w:hAnsi="Times New Roman" w:cs="Times New Roman"/>
          <w:bCs/>
        </w:rPr>
      </w:pPr>
    </w:p>
    <w:p w14:paraId="6EDD7691" w14:textId="77777777" w:rsidR="00BE34D4" w:rsidRDefault="00BE34D4">
      <w:pPr>
        <w:pStyle w:val="BodyText"/>
        <w:rPr>
          <w:rFonts w:ascii="Times New Roman" w:hAnsi="Times New Roman" w:cs="Times New Roman"/>
          <w:bCs/>
        </w:rPr>
      </w:pPr>
    </w:p>
    <w:p w14:paraId="32037D1C" w14:textId="2148F41D" w:rsidR="00BE34D4" w:rsidRDefault="00BE34D4">
      <w:pPr>
        <w:pStyle w:val="BodyText"/>
        <w:rPr>
          <w:rFonts w:ascii="Times New Roman" w:hAnsi="Times New Roman" w:cs="Times New Roman"/>
          <w:bCs/>
        </w:rPr>
      </w:pPr>
    </w:p>
    <w:p w14:paraId="6BDD3BAD" w14:textId="25CF82B4" w:rsidR="00BE34D4" w:rsidRPr="00BE34D4" w:rsidRDefault="00BE34D4">
      <w:pPr>
        <w:pStyle w:val="BodyText"/>
        <w:rPr>
          <w:rFonts w:ascii="Times New Roman" w:hAnsi="Times New Roman" w:cs="Times New Roman"/>
          <w:b/>
          <w:bCs/>
          <w:color w:val="4F81BD" w:themeColor="accent1"/>
        </w:rPr>
      </w:pPr>
      <w:r>
        <w:rPr>
          <w:rFonts w:ascii="Times New Roman" w:hAnsi="Times New Roman" w:cs="Times New Roman"/>
          <w:b/>
          <w:bCs/>
          <w:color w:val="4F81BD" w:themeColor="accent1"/>
        </w:rPr>
        <w:t>Exploratory Data Analysis</w:t>
      </w:r>
    </w:p>
    <w:p w14:paraId="659CE986" w14:textId="6A3B9A88" w:rsidR="00A948EE" w:rsidRPr="007B50B5" w:rsidRDefault="00BE34D4">
      <w:pPr>
        <w:pStyle w:val="BodyText"/>
        <w:rPr>
          <w:rFonts w:ascii="Times New Roman" w:hAnsi="Times New Roman" w:cs="Times New Roman"/>
          <w:bCs/>
        </w:rPr>
      </w:pPr>
      <w:r>
        <w:rPr>
          <w:rFonts w:ascii="Times New Roman" w:hAnsi="Times New Roman" w:cs="Times New Roman"/>
          <w:bCs/>
        </w:rPr>
        <w:t>The most striking data feature that are easily visualized ar</w:t>
      </w:r>
      <w:r w:rsidR="00577553">
        <w:rPr>
          <w:rFonts w:ascii="Times New Roman" w:hAnsi="Times New Roman" w:cs="Times New Roman"/>
          <w:bCs/>
        </w:rPr>
        <w:t>e the trend of loan rating vs “BAD” rate and interest rate vs “BAD” rate. If a lender only invested in “low risk” grade A loans, they would have a “BAD” rate of approximately 1 in 7, almost twice as good as random investing. (See next page).</w:t>
      </w:r>
    </w:p>
    <w:p w14:paraId="6FD90958" w14:textId="5DE6756F" w:rsidR="00A948EE" w:rsidRDefault="00A948EE">
      <w:pPr>
        <w:pStyle w:val="FirstParagraph"/>
      </w:pPr>
    </w:p>
    <w:p w14:paraId="67EB8D91" w14:textId="0B359214" w:rsidR="00910853" w:rsidRDefault="00910853" w:rsidP="00910853">
      <w:pPr>
        <w:pStyle w:val="BodyText"/>
      </w:pPr>
    </w:p>
    <w:p w14:paraId="4B9068AB" w14:textId="719AC691" w:rsidR="00910853" w:rsidRDefault="00910853" w:rsidP="00910853">
      <w:pPr>
        <w:pStyle w:val="BodyText"/>
      </w:pPr>
    </w:p>
    <w:p w14:paraId="5B1A0103" w14:textId="34F41A83" w:rsidR="00C80FA2" w:rsidRDefault="00577553" w:rsidP="00910853">
      <w:pPr>
        <w:pStyle w:val="BodyText"/>
      </w:pPr>
      <w:r>
        <w:rPr>
          <w:noProof/>
        </w:rPr>
        <w:lastRenderedPageBreak/>
        <w:drawing>
          <wp:anchor distT="0" distB="0" distL="114300" distR="114300" simplePos="0" relativeHeight="251649536" behindDoc="1" locked="0" layoutInCell="1" allowOverlap="1" wp14:anchorId="59E79795" wp14:editId="0FEE8B33">
            <wp:simplePos x="0" y="0"/>
            <wp:positionH relativeFrom="column">
              <wp:posOffset>3141980</wp:posOffset>
            </wp:positionH>
            <wp:positionV relativeFrom="paragraph">
              <wp:posOffset>-68580</wp:posOffset>
            </wp:positionV>
            <wp:extent cx="3034030" cy="2887980"/>
            <wp:effectExtent l="0" t="0" r="0" b="0"/>
            <wp:wrapTight wrapText="bothSides">
              <wp:wrapPolygon edited="0">
                <wp:start x="0" y="0"/>
                <wp:lineTo x="0" y="21515"/>
                <wp:lineTo x="21428" y="21515"/>
                <wp:lineTo x="21428" y="0"/>
                <wp:lineTo x="0" y="0"/>
              </wp:wrapPolygon>
            </wp:wrapTight>
            <wp:docPr id="5" name="Picture"/>
            <wp:cNvGraphicFramePr/>
            <a:graphic xmlns:a="http://schemas.openxmlformats.org/drawingml/2006/main">
              <a:graphicData uri="http://schemas.openxmlformats.org/drawingml/2006/picture">
                <pic:pic xmlns:pic="http://schemas.openxmlformats.org/drawingml/2006/picture">
                  <pic:nvPicPr>
                    <pic:cNvPr id="0" name="Picture" descr="Lending2_files/figure-docx/unnamed-chunk-14-2.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034030" cy="288798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016" behindDoc="1" locked="0" layoutInCell="1" allowOverlap="1" wp14:anchorId="79978591" wp14:editId="59E3853C">
            <wp:simplePos x="0" y="0"/>
            <wp:positionH relativeFrom="column">
              <wp:posOffset>-116732</wp:posOffset>
            </wp:positionH>
            <wp:positionV relativeFrom="paragraph">
              <wp:posOffset>-68094</wp:posOffset>
            </wp:positionV>
            <wp:extent cx="3171217" cy="2858878"/>
            <wp:effectExtent l="0" t="0" r="0" b="0"/>
            <wp:wrapNone/>
            <wp:docPr id="4" name="Picture"/>
            <wp:cNvGraphicFramePr/>
            <a:graphic xmlns:a="http://schemas.openxmlformats.org/drawingml/2006/main">
              <a:graphicData uri="http://schemas.openxmlformats.org/drawingml/2006/picture">
                <pic:pic xmlns:pic="http://schemas.openxmlformats.org/drawingml/2006/picture">
                  <pic:nvPicPr>
                    <pic:cNvPr id="0" name="Picture" descr="Lending2_files/figure-docx/unnamed-chunk-14-1.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175286" cy="2862546"/>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66180BB8" w14:textId="3A859828" w:rsidR="00C80FA2" w:rsidRDefault="00C80FA2" w:rsidP="00910853">
      <w:pPr>
        <w:pStyle w:val="BodyText"/>
      </w:pPr>
    </w:p>
    <w:p w14:paraId="031F3EF9" w14:textId="66D5122D" w:rsidR="00910853" w:rsidRDefault="00910853" w:rsidP="00910853">
      <w:pPr>
        <w:pStyle w:val="BodyText"/>
      </w:pPr>
    </w:p>
    <w:p w14:paraId="39EBF2FC" w14:textId="01F328BC" w:rsidR="00C80FA2" w:rsidRDefault="00C80FA2" w:rsidP="00910853">
      <w:pPr>
        <w:pStyle w:val="BodyText"/>
      </w:pPr>
    </w:p>
    <w:p w14:paraId="686E6E97" w14:textId="6F957CD5" w:rsidR="00577553" w:rsidRDefault="00577553" w:rsidP="00910853">
      <w:pPr>
        <w:pStyle w:val="BodyText"/>
      </w:pPr>
    </w:p>
    <w:p w14:paraId="54E2F063" w14:textId="212CED4B" w:rsidR="00577553" w:rsidRDefault="00577553" w:rsidP="00910853">
      <w:pPr>
        <w:pStyle w:val="BodyText"/>
      </w:pPr>
    </w:p>
    <w:p w14:paraId="53981C3A" w14:textId="0D7FCFF0" w:rsidR="00577553" w:rsidRDefault="00577553" w:rsidP="00910853">
      <w:pPr>
        <w:pStyle w:val="BodyText"/>
      </w:pPr>
    </w:p>
    <w:p w14:paraId="7B58EF1E" w14:textId="1DDA564D" w:rsidR="00577553" w:rsidRDefault="00577553" w:rsidP="00910853">
      <w:pPr>
        <w:pStyle w:val="BodyText"/>
      </w:pPr>
    </w:p>
    <w:p w14:paraId="5C2D79F3" w14:textId="57AC3F09" w:rsidR="00577553" w:rsidRDefault="00577553" w:rsidP="00910853">
      <w:pPr>
        <w:pStyle w:val="BodyText"/>
      </w:pPr>
    </w:p>
    <w:p w14:paraId="05FB1B5B" w14:textId="0BA44A9F" w:rsidR="00577553" w:rsidRDefault="00577553" w:rsidP="00910853">
      <w:pPr>
        <w:pStyle w:val="BodyText"/>
      </w:pPr>
    </w:p>
    <w:p w14:paraId="4EA7A4F5" w14:textId="33523DCA" w:rsidR="00577553" w:rsidRPr="00BE34D4" w:rsidRDefault="00577553" w:rsidP="00577553">
      <w:pPr>
        <w:pStyle w:val="BodyText"/>
        <w:rPr>
          <w:rFonts w:ascii="Times New Roman" w:hAnsi="Times New Roman" w:cs="Times New Roman"/>
          <w:b/>
          <w:bCs/>
          <w:color w:val="4F81BD" w:themeColor="accent1"/>
        </w:rPr>
      </w:pPr>
      <w:r>
        <w:rPr>
          <w:rFonts w:ascii="Times New Roman" w:hAnsi="Times New Roman" w:cs="Times New Roman"/>
          <w:b/>
          <w:bCs/>
          <w:color w:val="4F81BD" w:themeColor="accent1"/>
        </w:rPr>
        <w:t>Statistical Modeling Results</w:t>
      </w:r>
    </w:p>
    <w:p w14:paraId="19708935" w14:textId="07DC9C7F" w:rsidR="00577553" w:rsidRPr="00577553" w:rsidRDefault="005E2804" w:rsidP="00910853">
      <w:pPr>
        <w:pStyle w:val="BodyText"/>
        <w:rPr>
          <w:rFonts w:ascii="Times New Roman" w:hAnsi="Times New Roman" w:cs="Times New Roman"/>
          <w:bCs/>
        </w:rPr>
      </w:pPr>
      <w:r>
        <w:rPr>
          <w:rFonts w:ascii="Times New Roman" w:hAnsi="Times New Roman" w:cs="Times New Roman"/>
          <w:bCs/>
        </w:rPr>
        <w:t xml:space="preserve">While trying various models, we achieved a range of predictive abilities (AUC as metric). All model’s showed respectable generalization between train and test sets (80/20 train/test split of </w:t>
      </w:r>
      <w:r w:rsidR="001472AA">
        <w:rPr>
          <w:rFonts w:ascii="Times New Roman" w:hAnsi="Times New Roman" w:cs="Times New Roman"/>
          <w:bCs/>
        </w:rPr>
        <w:t xml:space="preserve">approximately </w:t>
      </w:r>
      <w:r>
        <w:rPr>
          <w:rFonts w:ascii="Times New Roman" w:hAnsi="Times New Roman" w:cs="Times New Roman"/>
          <w:bCs/>
        </w:rPr>
        <w:t>4</w:t>
      </w:r>
      <w:r w:rsidR="00AC2C20">
        <w:rPr>
          <w:rFonts w:ascii="Times New Roman" w:hAnsi="Times New Roman" w:cs="Times New Roman"/>
          <w:bCs/>
        </w:rPr>
        <w:t>4</w:t>
      </w:r>
      <w:r>
        <w:rPr>
          <w:rFonts w:ascii="Times New Roman" w:hAnsi="Times New Roman" w:cs="Times New Roman"/>
          <w:bCs/>
        </w:rPr>
        <w:t xml:space="preserve">0,000 observations). Below, to the right, we can see the cumulative lift and response of the ensemble model. Approximately </w:t>
      </w:r>
      <w:r w:rsidR="001472AA">
        <w:rPr>
          <w:rFonts w:ascii="Times New Roman" w:hAnsi="Times New Roman" w:cs="Times New Roman"/>
          <w:bCs/>
        </w:rPr>
        <w:t>7</w:t>
      </w:r>
      <w:r>
        <w:rPr>
          <w:rFonts w:ascii="Times New Roman" w:hAnsi="Times New Roman" w:cs="Times New Roman"/>
          <w:bCs/>
        </w:rPr>
        <w:t xml:space="preserve">0% of the “GOOD” loans can be captured in the top 40% loans (counting from low probability to high probability for “BAD” loan). </w:t>
      </w:r>
      <w:r w:rsidR="001472AA">
        <w:rPr>
          <w:rFonts w:ascii="Times New Roman" w:hAnsi="Times New Roman" w:cs="Times New Roman"/>
          <w:bCs/>
        </w:rPr>
        <w:t xml:space="preserve">Further below, the gains table presents the exact percentages of positive response captured at each 10% interval (again, counting </w:t>
      </w:r>
      <w:r w:rsidR="001472AA">
        <w:rPr>
          <w:rFonts w:ascii="Times New Roman" w:hAnsi="Times New Roman" w:cs="Times New Roman"/>
          <w:bCs/>
        </w:rPr>
        <w:t>from low probability to high probability for “BAD” loan</w:t>
      </w:r>
      <w:r w:rsidR="001472AA">
        <w:rPr>
          <w:rFonts w:ascii="Times New Roman" w:hAnsi="Times New Roman" w:cs="Times New Roman"/>
          <w:bCs/>
        </w:rPr>
        <w:t>).</w:t>
      </w:r>
      <w:r w:rsidR="00986910">
        <w:rPr>
          <w:rFonts w:ascii="Times New Roman" w:hAnsi="Times New Roman" w:cs="Times New Roman"/>
          <w:bCs/>
        </w:rPr>
        <w:t xml:space="preserve"> </w:t>
      </w:r>
      <w:r w:rsidR="00CB15F6">
        <w:rPr>
          <w:rFonts w:ascii="Times New Roman" w:hAnsi="Times New Roman" w:cs="Times New Roman"/>
          <w:bCs/>
        </w:rPr>
        <w:t>The ensemble method had slightly fewer observations (~10,000) due to the model cutting out observations that previous models gave a numerical probability that was rounded to 0. This will be adjusted for in the future.</w:t>
      </w:r>
    </w:p>
    <w:p w14:paraId="1E745411" w14:textId="016FD285" w:rsidR="00910853" w:rsidRDefault="00910853" w:rsidP="00910853">
      <w:pPr>
        <w:pStyle w:val="BodyText"/>
      </w:pPr>
      <w:r>
        <w:fldChar w:fldCharType="begin"/>
      </w:r>
      <w:r>
        <w:instrText xml:space="preserve"> LINK </w:instrText>
      </w:r>
      <w:r w:rsidR="007B50B5">
        <w:instrText xml:space="preserve">Excel.SheetBinaryMacroEnabled.12 C:\\data\\LendingAUC.csv LendingAUC!R1C1:R6C3 </w:instrText>
      </w:r>
      <w:r>
        <w:instrText xml:space="preserve">\a \f 5 \h  \* MERGEFORMAT </w:instrText>
      </w:r>
      <w:r>
        <w:fldChar w:fldCharType="separate"/>
      </w:r>
    </w:p>
    <w:tbl>
      <w:tblPr>
        <w:tblStyle w:val="TableGrid"/>
        <w:tblW w:w="3798" w:type="dxa"/>
        <w:tblLook w:val="04A0" w:firstRow="1" w:lastRow="0" w:firstColumn="1" w:lastColumn="0" w:noHBand="0" w:noVBand="1"/>
      </w:tblPr>
      <w:tblGrid>
        <w:gridCol w:w="1222"/>
        <w:gridCol w:w="1406"/>
        <w:gridCol w:w="1170"/>
      </w:tblGrid>
      <w:tr w:rsidR="00910853" w:rsidRPr="00910853" w14:paraId="3308F5AF" w14:textId="77777777" w:rsidTr="009D1245">
        <w:trPr>
          <w:trHeight w:val="300"/>
        </w:trPr>
        <w:tc>
          <w:tcPr>
            <w:tcW w:w="1222" w:type="dxa"/>
            <w:noWrap/>
            <w:hideMark/>
          </w:tcPr>
          <w:p w14:paraId="566B9FBB" w14:textId="560BD196" w:rsidR="00910853" w:rsidRPr="00910853" w:rsidRDefault="00910853" w:rsidP="00910853">
            <w:pPr>
              <w:pStyle w:val="BodyText"/>
            </w:pPr>
            <w:r w:rsidRPr="00910853">
              <w:t>Model</w:t>
            </w:r>
          </w:p>
        </w:tc>
        <w:tc>
          <w:tcPr>
            <w:tcW w:w="1406" w:type="dxa"/>
            <w:noWrap/>
            <w:hideMark/>
          </w:tcPr>
          <w:p w14:paraId="79DBACCF" w14:textId="02C28E85" w:rsidR="00910853" w:rsidRPr="00910853" w:rsidRDefault="00910853" w:rsidP="00910853">
            <w:pPr>
              <w:pStyle w:val="BodyText"/>
            </w:pPr>
            <w:r w:rsidRPr="00910853">
              <w:t>Train</w:t>
            </w:r>
            <w:r w:rsidR="009D1245">
              <w:t xml:space="preserve"> </w:t>
            </w:r>
            <w:r w:rsidRPr="00910853">
              <w:t>AUC</w:t>
            </w:r>
          </w:p>
        </w:tc>
        <w:tc>
          <w:tcPr>
            <w:tcW w:w="1170" w:type="dxa"/>
            <w:noWrap/>
            <w:hideMark/>
          </w:tcPr>
          <w:p w14:paraId="7B818645" w14:textId="0A6978EE" w:rsidR="00910853" w:rsidRPr="00910853" w:rsidRDefault="00910853" w:rsidP="00910853">
            <w:pPr>
              <w:pStyle w:val="BodyText"/>
            </w:pPr>
            <w:r w:rsidRPr="00910853">
              <w:t>Test</w:t>
            </w:r>
            <w:r w:rsidR="009D1245">
              <w:t xml:space="preserve"> </w:t>
            </w:r>
            <w:r w:rsidRPr="00910853">
              <w:t>AUC</w:t>
            </w:r>
          </w:p>
        </w:tc>
      </w:tr>
      <w:tr w:rsidR="00910853" w:rsidRPr="00910853" w14:paraId="4F937239" w14:textId="77777777" w:rsidTr="009D1245">
        <w:trPr>
          <w:trHeight w:val="300"/>
        </w:trPr>
        <w:tc>
          <w:tcPr>
            <w:tcW w:w="1222" w:type="dxa"/>
            <w:noWrap/>
            <w:hideMark/>
          </w:tcPr>
          <w:p w14:paraId="79C614B6" w14:textId="77777777" w:rsidR="00910853" w:rsidRPr="00910853" w:rsidRDefault="00910853" w:rsidP="00910853">
            <w:pPr>
              <w:pStyle w:val="BodyText"/>
            </w:pPr>
            <w:r w:rsidRPr="00910853">
              <w:t>Logistic</w:t>
            </w:r>
          </w:p>
        </w:tc>
        <w:tc>
          <w:tcPr>
            <w:tcW w:w="1406" w:type="dxa"/>
            <w:noWrap/>
            <w:hideMark/>
          </w:tcPr>
          <w:p w14:paraId="3F1577AA" w14:textId="77777777" w:rsidR="00910853" w:rsidRPr="00910853" w:rsidRDefault="00910853" w:rsidP="00910853">
            <w:pPr>
              <w:pStyle w:val="BodyText"/>
            </w:pPr>
            <w:r w:rsidRPr="00910853">
              <w:t>0.724</w:t>
            </w:r>
          </w:p>
        </w:tc>
        <w:tc>
          <w:tcPr>
            <w:tcW w:w="1170" w:type="dxa"/>
            <w:noWrap/>
            <w:hideMark/>
          </w:tcPr>
          <w:p w14:paraId="359C7DD0" w14:textId="77777777" w:rsidR="00910853" w:rsidRPr="00910853" w:rsidRDefault="00910853" w:rsidP="00910853">
            <w:pPr>
              <w:pStyle w:val="BodyText"/>
            </w:pPr>
            <w:r w:rsidRPr="00910853">
              <w:t>0.729</w:t>
            </w:r>
          </w:p>
        </w:tc>
      </w:tr>
      <w:tr w:rsidR="00910853" w:rsidRPr="00910853" w14:paraId="6387C99B" w14:textId="77777777" w:rsidTr="009D1245">
        <w:trPr>
          <w:trHeight w:val="300"/>
        </w:trPr>
        <w:tc>
          <w:tcPr>
            <w:tcW w:w="1222" w:type="dxa"/>
            <w:noWrap/>
            <w:hideMark/>
          </w:tcPr>
          <w:p w14:paraId="6691D07E" w14:textId="77777777" w:rsidR="00910853" w:rsidRPr="00910853" w:rsidRDefault="00910853" w:rsidP="00910853">
            <w:pPr>
              <w:pStyle w:val="BodyText"/>
            </w:pPr>
            <w:r w:rsidRPr="00910853">
              <w:t>MARS</w:t>
            </w:r>
          </w:p>
        </w:tc>
        <w:tc>
          <w:tcPr>
            <w:tcW w:w="1406" w:type="dxa"/>
            <w:noWrap/>
            <w:hideMark/>
          </w:tcPr>
          <w:p w14:paraId="02F85F2C" w14:textId="77777777" w:rsidR="00910853" w:rsidRPr="00910853" w:rsidRDefault="00910853" w:rsidP="00910853">
            <w:pPr>
              <w:pStyle w:val="BodyText"/>
            </w:pPr>
            <w:r w:rsidRPr="00910853">
              <w:t>0.728</w:t>
            </w:r>
          </w:p>
        </w:tc>
        <w:tc>
          <w:tcPr>
            <w:tcW w:w="1170" w:type="dxa"/>
            <w:noWrap/>
            <w:hideMark/>
          </w:tcPr>
          <w:p w14:paraId="0D67D5F5" w14:textId="77777777" w:rsidR="00910853" w:rsidRPr="00910853" w:rsidRDefault="00910853" w:rsidP="00910853">
            <w:pPr>
              <w:pStyle w:val="BodyText"/>
            </w:pPr>
            <w:r w:rsidRPr="00910853">
              <w:t>0.732</w:t>
            </w:r>
          </w:p>
        </w:tc>
      </w:tr>
      <w:tr w:rsidR="00910853" w:rsidRPr="00910853" w14:paraId="08C1F104" w14:textId="77777777" w:rsidTr="009D1245">
        <w:trPr>
          <w:trHeight w:val="300"/>
        </w:trPr>
        <w:tc>
          <w:tcPr>
            <w:tcW w:w="1222" w:type="dxa"/>
            <w:noWrap/>
            <w:hideMark/>
          </w:tcPr>
          <w:p w14:paraId="6B4E3997" w14:textId="77777777" w:rsidR="00910853" w:rsidRPr="00910853" w:rsidRDefault="00910853" w:rsidP="00910853">
            <w:pPr>
              <w:pStyle w:val="BodyText"/>
            </w:pPr>
            <w:r w:rsidRPr="00910853">
              <w:t>GAM</w:t>
            </w:r>
          </w:p>
        </w:tc>
        <w:tc>
          <w:tcPr>
            <w:tcW w:w="1406" w:type="dxa"/>
            <w:noWrap/>
            <w:hideMark/>
          </w:tcPr>
          <w:p w14:paraId="3304407B" w14:textId="77777777" w:rsidR="00910853" w:rsidRPr="00910853" w:rsidRDefault="00910853" w:rsidP="00910853">
            <w:pPr>
              <w:pStyle w:val="BodyText"/>
            </w:pPr>
            <w:r w:rsidRPr="00910853">
              <w:t>0.704</w:t>
            </w:r>
          </w:p>
        </w:tc>
        <w:tc>
          <w:tcPr>
            <w:tcW w:w="1170" w:type="dxa"/>
            <w:noWrap/>
            <w:hideMark/>
          </w:tcPr>
          <w:p w14:paraId="452A7471" w14:textId="77777777" w:rsidR="00910853" w:rsidRPr="00910853" w:rsidRDefault="00910853" w:rsidP="00910853">
            <w:pPr>
              <w:pStyle w:val="BodyText"/>
            </w:pPr>
            <w:r w:rsidRPr="00910853">
              <w:t>0.711</w:t>
            </w:r>
          </w:p>
        </w:tc>
      </w:tr>
      <w:tr w:rsidR="00910853" w:rsidRPr="00910853" w14:paraId="2804B623" w14:textId="77777777" w:rsidTr="009D1245">
        <w:trPr>
          <w:trHeight w:val="300"/>
        </w:trPr>
        <w:tc>
          <w:tcPr>
            <w:tcW w:w="1222" w:type="dxa"/>
            <w:noWrap/>
            <w:hideMark/>
          </w:tcPr>
          <w:p w14:paraId="1347D164" w14:textId="77777777" w:rsidR="00910853" w:rsidRPr="00910853" w:rsidRDefault="00910853" w:rsidP="00910853">
            <w:pPr>
              <w:pStyle w:val="BodyText"/>
            </w:pPr>
            <w:proofErr w:type="spellStart"/>
            <w:r w:rsidRPr="00910853">
              <w:t>XGBoost</w:t>
            </w:r>
            <w:proofErr w:type="spellEnd"/>
          </w:p>
        </w:tc>
        <w:tc>
          <w:tcPr>
            <w:tcW w:w="1406" w:type="dxa"/>
            <w:noWrap/>
            <w:hideMark/>
          </w:tcPr>
          <w:p w14:paraId="45389FE0" w14:textId="77777777" w:rsidR="00910853" w:rsidRPr="00910853" w:rsidRDefault="00910853" w:rsidP="00910853">
            <w:pPr>
              <w:pStyle w:val="BodyText"/>
            </w:pPr>
            <w:r w:rsidRPr="00910853">
              <w:t>0.75</w:t>
            </w:r>
          </w:p>
        </w:tc>
        <w:tc>
          <w:tcPr>
            <w:tcW w:w="1170" w:type="dxa"/>
            <w:noWrap/>
            <w:hideMark/>
          </w:tcPr>
          <w:p w14:paraId="285A3735" w14:textId="77777777" w:rsidR="00910853" w:rsidRPr="00910853" w:rsidRDefault="00910853" w:rsidP="00910853">
            <w:pPr>
              <w:pStyle w:val="BodyText"/>
            </w:pPr>
            <w:r w:rsidRPr="00910853">
              <w:t>0.746</w:t>
            </w:r>
          </w:p>
        </w:tc>
      </w:tr>
      <w:tr w:rsidR="00910853" w:rsidRPr="00910853" w14:paraId="431A7EB2" w14:textId="77777777" w:rsidTr="009D1245">
        <w:trPr>
          <w:trHeight w:val="300"/>
        </w:trPr>
        <w:tc>
          <w:tcPr>
            <w:tcW w:w="1222" w:type="dxa"/>
            <w:noWrap/>
            <w:hideMark/>
          </w:tcPr>
          <w:p w14:paraId="57CC13F0" w14:textId="77777777" w:rsidR="00910853" w:rsidRPr="00910853" w:rsidRDefault="00910853" w:rsidP="00910853">
            <w:pPr>
              <w:pStyle w:val="BodyText"/>
            </w:pPr>
            <w:r w:rsidRPr="00910853">
              <w:t>Ensemble</w:t>
            </w:r>
          </w:p>
        </w:tc>
        <w:tc>
          <w:tcPr>
            <w:tcW w:w="1406" w:type="dxa"/>
            <w:noWrap/>
            <w:hideMark/>
          </w:tcPr>
          <w:p w14:paraId="4B25B302" w14:textId="77777777" w:rsidR="00910853" w:rsidRPr="00910853" w:rsidRDefault="00910853" w:rsidP="00910853">
            <w:pPr>
              <w:pStyle w:val="BodyText"/>
            </w:pPr>
            <w:r w:rsidRPr="00910853">
              <w:t>0.754</w:t>
            </w:r>
          </w:p>
        </w:tc>
        <w:tc>
          <w:tcPr>
            <w:tcW w:w="1170" w:type="dxa"/>
            <w:noWrap/>
            <w:hideMark/>
          </w:tcPr>
          <w:p w14:paraId="00511EE2" w14:textId="77777777" w:rsidR="00910853" w:rsidRPr="00910853" w:rsidRDefault="00910853" w:rsidP="00910853">
            <w:pPr>
              <w:pStyle w:val="BodyText"/>
            </w:pPr>
            <w:r w:rsidRPr="00910853">
              <w:t>0.748</w:t>
            </w:r>
          </w:p>
        </w:tc>
      </w:tr>
    </w:tbl>
    <w:p w14:paraId="67124417" w14:textId="34CD471A" w:rsidR="00910853" w:rsidRDefault="00C80FA2" w:rsidP="00910853">
      <w:pPr>
        <w:pStyle w:val="BodyText"/>
      </w:pPr>
      <w:r>
        <w:rPr>
          <w:noProof/>
        </w:rPr>
        <w:drawing>
          <wp:anchor distT="0" distB="0" distL="114300" distR="114300" simplePos="0" relativeHeight="251679232" behindDoc="1" locked="0" layoutInCell="1" allowOverlap="1" wp14:anchorId="352D1958" wp14:editId="2863BCF4">
            <wp:simplePos x="0" y="0"/>
            <wp:positionH relativeFrom="column">
              <wp:posOffset>2494037</wp:posOffset>
            </wp:positionH>
            <wp:positionV relativeFrom="paragraph">
              <wp:posOffset>-2870362</wp:posOffset>
            </wp:positionV>
            <wp:extent cx="3657249" cy="3345196"/>
            <wp:effectExtent l="0" t="0" r="0" b="0"/>
            <wp:wrapNone/>
            <wp:docPr id="27" name="Picture"/>
            <wp:cNvGraphicFramePr/>
            <a:graphic xmlns:a="http://schemas.openxmlformats.org/drawingml/2006/main">
              <a:graphicData uri="http://schemas.openxmlformats.org/drawingml/2006/picture">
                <pic:pic xmlns:pic="http://schemas.openxmlformats.org/drawingml/2006/picture">
                  <pic:nvPicPr>
                    <pic:cNvPr id="0" name="Picture" descr="Lending2_files/figure-docx/unnamed-chunk-78-1.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9243"/>
                    <a:stretch/>
                  </pic:blipFill>
                  <pic:spPr bwMode="auto">
                    <a:xfrm>
                      <a:off x="0" y="0"/>
                      <a:ext cx="3657249" cy="334519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10853">
        <w:fldChar w:fldCharType="end"/>
      </w:r>
    </w:p>
    <w:p w14:paraId="422D7EBF" w14:textId="6664381B" w:rsidR="00577553" w:rsidRDefault="00577553" w:rsidP="00910853">
      <w:pPr>
        <w:pStyle w:val="BodyText"/>
      </w:pPr>
    </w:p>
    <w:p w14:paraId="2DC95208" w14:textId="1F5CB7CD" w:rsidR="00577553" w:rsidRDefault="00577553" w:rsidP="00910853">
      <w:pPr>
        <w:pStyle w:val="BodyText"/>
      </w:pPr>
    </w:p>
    <w:p w14:paraId="43040478" w14:textId="77777777" w:rsidR="00577553" w:rsidRPr="00910853" w:rsidRDefault="00577553" w:rsidP="00910853">
      <w:pPr>
        <w:pStyle w:val="BodyText"/>
      </w:pPr>
    </w:p>
    <w:p w14:paraId="2AB47CD8" w14:textId="511C8E9F" w:rsidR="006E558D" w:rsidRDefault="006E558D" w:rsidP="00D67E2A">
      <w:pPr>
        <w:pStyle w:val="FirstParagraph"/>
      </w:pPr>
    </w:p>
    <w:p w14:paraId="79069FAD" w14:textId="77777777" w:rsidR="006E558D" w:rsidRDefault="006E558D">
      <w:pPr>
        <w:pStyle w:val="FirstParagraph"/>
      </w:pPr>
    </w:p>
    <w:p w14:paraId="189D8A13" w14:textId="77777777" w:rsidR="006E558D" w:rsidRDefault="006E558D" w:rsidP="006E558D">
      <w:pPr>
        <w:pStyle w:val="HTMLPreformatted"/>
        <w:shd w:val="clear" w:color="auto" w:fill="FFFFFF"/>
        <w:rPr>
          <w:rFonts w:ascii="Lucida Console" w:hAnsi="Lucida Console"/>
          <w:color w:val="000000"/>
        </w:rPr>
      </w:pPr>
      <w:r>
        <w:rPr>
          <w:rFonts w:ascii="Lucida Console" w:hAnsi="Lucida Console"/>
          <w:color w:val="000000"/>
        </w:rPr>
        <w:t xml:space="preserve">Depth                            </w:t>
      </w:r>
      <w:proofErr w:type="spellStart"/>
      <w:r>
        <w:rPr>
          <w:rFonts w:ascii="Lucida Console" w:hAnsi="Lucida Console"/>
          <w:color w:val="000000"/>
        </w:rPr>
        <w:t>Cume</w:t>
      </w:r>
      <w:proofErr w:type="spellEnd"/>
      <w:r>
        <w:rPr>
          <w:rFonts w:ascii="Lucida Console" w:hAnsi="Lucida Console"/>
          <w:color w:val="000000"/>
        </w:rPr>
        <w:t xml:space="preserve">   </w:t>
      </w:r>
      <w:proofErr w:type="spellStart"/>
      <w:r>
        <w:rPr>
          <w:rFonts w:ascii="Lucida Console" w:hAnsi="Lucida Console"/>
          <w:color w:val="000000"/>
        </w:rPr>
        <w:t>Cume</w:t>
      </w:r>
      <w:proofErr w:type="spellEnd"/>
      <w:r>
        <w:rPr>
          <w:rFonts w:ascii="Lucida Console" w:hAnsi="Lucida Console"/>
          <w:color w:val="000000"/>
        </w:rPr>
        <w:t xml:space="preserve"> </w:t>
      </w:r>
      <w:proofErr w:type="spellStart"/>
      <w:r>
        <w:rPr>
          <w:rFonts w:ascii="Lucida Console" w:hAnsi="Lucida Console"/>
          <w:color w:val="000000"/>
        </w:rPr>
        <w:t>Pct</w:t>
      </w:r>
      <w:proofErr w:type="spellEnd"/>
      <w:r>
        <w:rPr>
          <w:rFonts w:ascii="Lucida Console" w:hAnsi="Lucida Console"/>
          <w:color w:val="000000"/>
        </w:rPr>
        <w:t xml:space="preserve">                     Mean</w:t>
      </w:r>
    </w:p>
    <w:p w14:paraId="6EC6C53B" w14:textId="77777777" w:rsidR="006E558D" w:rsidRDefault="006E558D" w:rsidP="006E558D">
      <w:pPr>
        <w:pStyle w:val="HTMLPreformatted"/>
        <w:shd w:val="clear" w:color="auto" w:fill="FFFFFF"/>
        <w:rPr>
          <w:rFonts w:ascii="Lucida Console" w:hAnsi="Lucida Console"/>
          <w:color w:val="000000"/>
        </w:rPr>
      </w:pPr>
      <w:r>
        <w:rPr>
          <w:rFonts w:ascii="Lucida Console" w:hAnsi="Lucida Console"/>
          <w:color w:val="000000"/>
        </w:rPr>
        <w:t xml:space="preserve"> of           </w:t>
      </w:r>
      <w:proofErr w:type="spellStart"/>
      <w:r>
        <w:rPr>
          <w:rFonts w:ascii="Lucida Console" w:hAnsi="Lucida Console"/>
          <w:color w:val="000000"/>
        </w:rPr>
        <w:t>Cume</w:t>
      </w:r>
      <w:proofErr w:type="spellEnd"/>
      <w:r>
        <w:rPr>
          <w:rFonts w:ascii="Lucida Console" w:hAnsi="Lucida Console"/>
          <w:color w:val="000000"/>
        </w:rPr>
        <w:t xml:space="preserve">     Mean      </w:t>
      </w:r>
      <w:proofErr w:type="spellStart"/>
      <w:r>
        <w:rPr>
          <w:rFonts w:ascii="Lucida Console" w:hAnsi="Lucida Console"/>
          <w:color w:val="000000"/>
        </w:rPr>
        <w:t>Mean</w:t>
      </w:r>
      <w:proofErr w:type="spellEnd"/>
      <w:r>
        <w:rPr>
          <w:rFonts w:ascii="Lucida Console" w:hAnsi="Lucida Console"/>
          <w:color w:val="000000"/>
        </w:rPr>
        <w:t xml:space="preserve">   of Total    Lift   </w:t>
      </w:r>
      <w:proofErr w:type="spellStart"/>
      <w:r>
        <w:rPr>
          <w:rFonts w:ascii="Lucida Console" w:hAnsi="Lucida Console"/>
          <w:color w:val="000000"/>
        </w:rPr>
        <w:t>Cume</w:t>
      </w:r>
      <w:proofErr w:type="spellEnd"/>
      <w:r>
        <w:rPr>
          <w:rFonts w:ascii="Lucida Console" w:hAnsi="Lucida Console"/>
          <w:color w:val="000000"/>
        </w:rPr>
        <w:t xml:space="preserve">     Model</w:t>
      </w:r>
    </w:p>
    <w:p w14:paraId="5A894977" w14:textId="77777777" w:rsidR="006E558D" w:rsidRDefault="006E558D" w:rsidP="006E558D">
      <w:pPr>
        <w:pStyle w:val="HTMLPreformatted"/>
        <w:shd w:val="clear" w:color="auto" w:fill="FFFFFF"/>
        <w:rPr>
          <w:rFonts w:ascii="Lucida Console" w:hAnsi="Lucida Console"/>
          <w:color w:val="000000"/>
        </w:rPr>
      </w:pPr>
      <w:r>
        <w:rPr>
          <w:rFonts w:ascii="Lucida Console" w:hAnsi="Lucida Console"/>
          <w:color w:val="000000"/>
        </w:rPr>
        <w:t xml:space="preserve">File     N      </w:t>
      </w:r>
      <w:proofErr w:type="spellStart"/>
      <w:r>
        <w:rPr>
          <w:rFonts w:ascii="Lucida Console" w:hAnsi="Lucida Console"/>
          <w:color w:val="000000"/>
        </w:rPr>
        <w:t>N</w:t>
      </w:r>
      <w:proofErr w:type="spellEnd"/>
      <w:r>
        <w:rPr>
          <w:rFonts w:ascii="Lucida Console" w:hAnsi="Lucida Console"/>
          <w:color w:val="000000"/>
        </w:rPr>
        <w:t xml:space="preserve">      Resp      </w:t>
      </w:r>
      <w:proofErr w:type="spellStart"/>
      <w:r>
        <w:rPr>
          <w:rFonts w:ascii="Lucida Console" w:hAnsi="Lucida Console"/>
          <w:color w:val="000000"/>
        </w:rPr>
        <w:t>Resp</w:t>
      </w:r>
      <w:proofErr w:type="spellEnd"/>
      <w:r>
        <w:rPr>
          <w:rFonts w:ascii="Lucida Console" w:hAnsi="Lucida Console"/>
          <w:color w:val="000000"/>
        </w:rPr>
        <w:t xml:space="preserve">      </w:t>
      </w:r>
      <w:proofErr w:type="spellStart"/>
      <w:r>
        <w:rPr>
          <w:rFonts w:ascii="Lucida Console" w:hAnsi="Lucida Console"/>
          <w:color w:val="000000"/>
        </w:rPr>
        <w:t>Resp</w:t>
      </w:r>
      <w:proofErr w:type="spellEnd"/>
      <w:r>
        <w:rPr>
          <w:rFonts w:ascii="Lucida Console" w:hAnsi="Lucida Console"/>
          <w:color w:val="000000"/>
        </w:rPr>
        <w:t xml:space="preserve">    Index   Lift     Score</w:t>
      </w:r>
    </w:p>
    <w:p w14:paraId="5FD43CC2" w14:textId="77777777" w:rsidR="006E558D" w:rsidRDefault="006E558D" w:rsidP="006E558D">
      <w:pPr>
        <w:pStyle w:val="HTMLPreformatted"/>
        <w:shd w:val="clear" w:color="auto" w:fill="FFFFFF"/>
        <w:rPr>
          <w:rFonts w:ascii="Lucida Console" w:hAnsi="Lucida Console"/>
          <w:color w:val="000000"/>
        </w:rPr>
      </w:pPr>
      <w:r>
        <w:rPr>
          <w:rFonts w:ascii="Lucida Console" w:hAnsi="Lucida Console"/>
          <w:color w:val="000000"/>
        </w:rPr>
        <w:t>-------------------------------------------------------------------------</w:t>
      </w:r>
    </w:p>
    <w:p w14:paraId="6C2BD935" w14:textId="77777777" w:rsidR="006E558D" w:rsidRDefault="006E558D" w:rsidP="006E558D">
      <w:pPr>
        <w:pStyle w:val="HTMLPreformatted"/>
        <w:shd w:val="clear" w:color="auto" w:fill="FFFFFF"/>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10  9184</w:t>
      </w:r>
      <w:proofErr w:type="gramEnd"/>
      <w:r>
        <w:rPr>
          <w:rFonts w:ascii="Lucida Console" w:hAnsi="Lucida Console"/>
          <w:color w:val="000000"/>
        </w:rPr>
        <w:t xml:space="preserve">   9184      0.60      0.60      25.3%     244    244      0.59</w:t>
      </w:r>
    </w:p>
    <w:p w14:paraId="6938B452" w14:textId="77777777" w:rsidR="006E558D" w:rsidRDefault="006E558D" w:rsidP="006E558D">
      <w:pPr>
        <w:pStyle w:val="HTMLPreformatted"/>
        <w:shd w:val="clear" w:color="auto" w:fill="FFFFFF"/>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20  8542</w:t>
      </w:r>
      <w:proofErr w:type="gramEnd"/>
      <w:r>
        <w:rPr>
          <w:rFonts w:ascii="Lucida Console" w:hAnsi="Lucida Console"/>
          <w:color w:val="000000"/>
        </w:rPr>
        <w:t xml:space="preserve">  17726      0.43      0.52      42.4%     177    212      0.44</w:t>
      </w:r>
    </w:p>
    <w:p w14:paraId="3F6AA78C" w14:textId="77777777" w:rsidR="006E558D" w:rsidRDefault="006E558D" w:rsidP="006E558D">
      <w:pPr>
        <w:pStyle w:val="HTMLPreformatted"/>
        <w:shd w:val="clear" w:color="auto" w:fill="FFFFFF"/>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30  8808</w:t>
      </w:r>
      <w:proofErr w:type="gramEnd"/>
      <w:r>
        <w:rPr>
          <w:rFonts w:ascii="Lucida Console" w:hAnsi="Lucida Console"/>
          <w:color w:val="000000"/>
        </w:rPr>
        <w:t xml:space="preserve">  26534      0.36      0.46      56.9%     145    190      0.35</w:t>
      </w:r>
    </w:p>
    <w:p w14:paraId="79AA8610" w14:textId="77777777" w:rsidR="006E558D" w:rsidRDefault="006E558D" w:rsidP="006E558D">
      <w:pPr>
        <w:pStyle w:val="HTMLPreformatted"/>
        <w:shd w:val="clear" w:color="auto" w:fill="FFFFFF"/>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40  8814</w:t>
      </w:r>
      <w:proofErr w:type="gramEnd"/>
      <w:r>
        <w:rPr>
          <w:rFonts w:ascii="Lucida Console" w:hAnsi="Lucida Console"/>
          <w:color w:val="000000"/>
        </w:rPr>
        <w:t xml:space="preserve">  35348      0.28      0.42      68.1%     112    170      0.28</w:t>
      </w:r>
    </w:p>
    <w:p w14:paraId="1DE61CB5" w14:textId="77777777" w:rsidR="006E558D" w:rsidRDefault="006E558D" w:rsidP="006E558D">
      <w:pPr>
        <w:pStyle w:val="HTMLPreformatted"/>
        <w:shd w:val="clear" w:color="auto" w:fill="FFFFFF"/>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50  8872</w:t>
      </w:r>
      <w:proofErr w:type="gramEnd"/>
      <w:r>
        <w:rPr>
          <w:rFonts w:ascii="Lucida Console" w:hAnsi="Lucida Console"/>
          <w:color w:val="000000"/>
        </w:rPr>
        <w:t xml:space="preserve">  44220      0.23      0.38      77.5%      93    155      0.23</w:t>
      </w:r>
    </w:p>
    <w:p w14:paraId="1FE82033" w14:textId="77777777" w:rsidR="006E558D" w:rsidRDefault="006E558D" w:rsidP="006E558D">
      <w:pPr>
        <w:pStyle w:val="HTMLPreformatted"/>
        <w:shd w:val="clear" w:color="auto" w:fill="FFFFFF"/>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60  8855</w:t>
      </w:r>
      <w:proofErr w:type="gramEnd"/>
      <w:r>
        <w:rPr>
          <w:rFonts w:ascii="Lucida Console" w:hAnsi="Lucida Console"/>
          <w:color w:val="000000"/>
        </w:rPr>
        <w:t xml:space="preserve">  53075      0.18      0.35      85.1%      76    142      0.18</w:t>
      </w:r>
    </w:p>
    <w:p w14:paraId="27281334" w14:textId="77777777" w:rsidR="006E558D" w:rsidRDefault="006E558D" w:rsidP="006E558D">
      <w:pPr>
        <w:pStyle w:val="HTMLPreformatted"/>
        <w:shd w:val="clear" w:color="auto" w:fill="FFFFFF"/>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70  8892</w:t>
      </w:r>
      <w:proofErr w:type="gramEnd"/>
      <w:r>
        <w:rPr>
          <w:rFonts w:ascii="Lucida Console" w:hAnsi="Lucida Console"/>
          <w:color w:val="000000"/>
        </w:rPr>
        <w:t xml:space="preserve">  61967      0.14      0.32      91.0%      59    130      0.14</w:t>
      </w:r>
    </w:p>
    <w:p w14:paraId="47758117" w14:textId="77777777" w:rsidR="006E558D" w:rsidRDefault="006E558D" w:rsidP="006E558D">
      <w:pPr>
        <w:pStyle w:val="HTMLPreformatted"/>
        <w:shd w:val="clear" w:color="auto" w:fill="FFFFFF"/>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80  8729</w:t>
      </w:r>
      <w:proofErr w:type="gramEnd"/>
      <w:r>
        <w:rPr>
          <w:rFonts w:ascii="Lucida Console" w:hAnsi="Lucida Console"/>
          <w:color w:val="000000"/>
        </w:rPr>
        <w:t xml:space="preserve">  70696      0.10      0.29      95.2%      42    119      0.11</w:t>
      </w:r>
    </w:p>
    <w:p w14:paraId="01E628F9" w14:textId="77777777" w:rsidR="006E558D" w:rsidRDefault="006E558D" w:rsidP="006E558D">
      <w:pPr>
        <w:pStyle w:val="HTMLPreformatted"/>
        <w:shd w:val="clear" w:color="auto" w:fill="FFFFFF"/>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90  8831</w:t>
      </w:r>
      <w:proofErr w:type="gramEnd"/>
      <w:r>
        <w:rPr>
          <w:rFonts w:ascii="Lucida Console" w:hAnsi="Lucida Console"/>
          <w:color w:val="000000"/>
        </w:rPr>
        <w:t xml:space="preserve">  79527      0.08      0.27      98.3%      31    109      0.08</w:t>
      </w:r>
    </w:p>
    <w:p w14:paraId="75BE9539" w14:textId="77777777" w:rsidR="006E558D" w:rsidRDefault="006E558D" w:rsidP="006E558D">
      <w:pPr>
        <w:pStyle w:val="HTMLPreformatted"/>
        <w:shd w:val="clear" w:color="auto" w:fill="FFFFFF"/>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100  8835</w:t>
      </w:r>
      <w:proofErr w:type="gramEnd"/>
      <w:r>
        <w:rPr>
          <w:rFonts w:ascii="Lucida Console" w:hAnsi="Lucida Console"/>
          <w:color w:val="000000"/>
        </w:rPr>
        <w:t xml:space="preserve">  88362      0.04      0.24     100.0%      17    100      0.04</w:t>
      </w:r>
    </w:p>
    <w:p w14:paraId="4605C1CA" w14:textId="77777777" w:rsidR="006E558D" w:rsidRDefault="006E558D">
      <w:pPr>
        <w:pStyle w:val="FirstParagraph"/>
      </w:pPr>
    </w:p>
    <w:p w14:paraId="5CED264A" w14:textId="3E2D4F6C" w:rsidR="001472AA" w:rsidRDefault="001472AA" w:rsidP="001472AA">
      <w:pPr>
        <w:pStyle w:val="BodyText"/>
        <w:rPr>
          <w:rFonts w:ascii="Times New Roman" w:hAnsi="Times New Roman" w:cs="Times New Roman"/>
          <w:b/>
          <w:bCs/>
          <w:color w:val="4F81BD" w:themeColor="accent1"/>
        </w:rPr>
      </w:pPr>
      <w:r>
        <w:rPr>
          <w:rFonts w:ascii="Times New Roman" w:hAnsi="Times New Roman" w:cs="Times New Roman"/>
          <w:b/>
          <w:bCs/>
          <w:color w:val="4F81BD" w:themeColor="accent1"/>
        </w:rPr>
        <w:t>Credit Scoring Model</w:t>
      </w:r>
    </w:p>
    <w:p w14:paraId="6B4CC6C9" w14:textId="586EB22A" w:rsidR="001472AA" w:rsidRPr="001472AA" w:rsidRDefault="001472AA" w:rsidP="001472AA">
      <w:pPr>
        <w:pStyle w:val="BodyText"/>
        <w:rPr>
          <w:rFonts w:ascii="Times New Roman" w:hAnsi="Times New Roman" w:cs="Times New Roman"/>
        </w:rPr>
      </w:pPr>
      <w:r>
        <w:rPr>
          <w:rFonts w:ascii="Times New Roman" w:hAnsi="Times New Roman" w:cs="Times New Roman"/>
        </w:rPr>
        <w:t xml:space="preserve">The credit score is created by taking the model output (probability of “BAD” status) and subtracting it from 1 then multiply by 100, creating a score between 0 and 100. Below, to the left, we can see the top score bucket </w:t>
      </w:r>
      <w:r w:rsidR="00AC2C20">
        <w:rPr>
          <w:rFonts w:ascii="Times New Roman" w:hAnsi="Times New Roman" w:cs="Times New Roman"/>
        </w:rPr>
        <w:t>(</w:t>
      </w:r>
      <w:r w:rsidR="005F01EF">
        <w:rPr>
          <w:rFonts w:ascii="Times New Roman" w:hAnsi="Times New Roman" w:cs="Times New Roman"/>
        </w:rPr>
        <w:t>90-</w:t>
      </w:r>
      <w:r w:rsidR="00AC2C20">
        <w:rPr>
          <w:rFonts w:ascii="Times New Roman" w:hAnsi="Times New Roman" w:cs="Times New Roman"/>
        </w:rPr>
        <w:t>100) has approximately a 1 in 16 chance of ending up “BAD”. We can also see this in the confusion matrix (below, right), which shows more details of the prediction breakdown when the decision threshold is set at 0.1 probability for “BAD”.</w:t>
      </w:r>
    </w:p>
    <w:tbl>
      <w:tblPr>
        <w:tblStyle w:val="TableGrid"/>
        <w:tblpPr w:leftFromText="180" w:rightFromText="180" w:vertAnchor="text" w:horzAnchor="margin" w:tblpXSpec="right" w:tblpY="636"/>
        <w:tblW w:w="0" w:type="auto"/>
        <w:tblLook w:val="04A0" w:firstRow="1" w:lastRow="0" w:firstColumn="1" w:lastColumn="0" w:noHBand="0" w:noVBand="1"/>
      </w:tblPr>
      <w:tblGrid>
        <w:gridCol w:w="1206"/>
        <w:gridCol w:w="1174"/>
        <w:gridCol w:w="1174"/>
      </w:tblGrid>
      <w:tr w:rsidR="00CB15F6" w14:paraId="240D6D7D" w14:textId="77777777" w:rsidTr="00CB15F6">
        <w:trPr>
          <w:trHeight w:val="840"/>
        </w:trPr>
        <w:tc>
          <w:tcPr>
            <w:tcW w:w="1206" w:type="dxa"/>
          </w:tcPr>
          <w:p w14:paraId="3387B74E" w14:textId="77777777" w:rsidR="00CB15F6" w:rsidRDefault="00CB15F6" w:rsidP="00CB15F6">
            <w:pPr>
              <w:pStyle w:val="BodyText"/>
            </w:pPr>
            <w:r>
              <w:t>Prob. thresh &lt; 0.1</w:t>
            </w:r>
          </w:p>
        </w:tc>
        <w:tc>
          <w:tcPr>
            <w:tcW w:w="1174" w:type="dxa"/>
          </w:tcPr>
          <w:p w14:paraId="789002ED" w14:textId="77777777" w:rsidR="00CB15F6" w:rsidRDefault="00CB15F6" w:rsidP="00CB15F6">
            <w:pPr>
              <w:pStyle w:val="BodyText"/>
            </w:pPr>
            <w:r>
              <w:t>Actual Good</w:t>
            </w:r>
          </w:p>
        </w:tc>
        <w:tc>
          <w:tcPr>
            <w:tcW w:w="1174" w:type="dxa"/>
          </w:tcPr>
          <w:p w14:paraId="47CD24E6" w14:textId="77777777" w:rsidR="00CB15F6" w:rsidRDefault="00CB15F6" w:rsidP="00CB15F6">
            <w:pPr>
              <w:pStyle w:val="BodyText"/>
            </w:pPr>
            <w:r>
              <w:t>Actual Bad</w:t>
            </w:r>
          </w:p>
        </w:tc>
      </w:tr>
      <w:tr w:rsidR="00CB15F6" w14:paraId="160A9502" w14:textId="77777777" w:rsidTr="00CB15F6">
        <w:trPr>
          <w:trHeight w:val="859"/>
        </w:trPr>
        <w:tc>
          <w:tcPr>
            <w:tcW w:w="1206" w:type="dxa"/>
          </w:tcPr>
          <w:p w14:paraId="322E1766" w14:textId="77777777" w:rsidR="00CB15F6" w:rsidRDefault="00CB15F6" w:rsidP="00CB15F6">
            <w:pPr>
              <w:pStyle w:val="BodyText"/>
            </w:pPr>
            <w:r>
              <w:t>Predicted Good</w:t>
            </w:r>
          </w:p>
        </w:tc>
        <w:tc>
          <w:tcPr>
            <w:tcW w:w="1174" w:type="dxa"/>
          </w:tcPr>
          <w:p w14:paraId="2D44665E" w14:textId="77777777" w:rsidR="00CB15F6" w:rsidRDefault="00CB15F6" w:rsidP="00CB15F6">
            <w:pPr>
              <w:pStyle w:val="BodyText"/>
            </w:pPr>
            <w:r>
              <w:t>17819</w:t>
            </w:r>
          </w:p>
        </w:tc>
        <w:tc>
          <w:tcPr>
            <w:tcW w:w="1174" w:type="dxa"/>
          </w:tcPr>
          <w:p w14:paraId="3417F479" w14:textId="77777777" w:rsidR="00CB15F6" w:rsidRDefault="00CB15F6" w:rsidP="00CB15F6">
            <w:pPr>
              <w:pStyle w:val="BodyText"/>
            </w:pPr>
            <w:r>
              <w:t>1217</w:t>
            </w:r>
          </w:p>
        </w:tc>
      </w:tr>
      <w:tr w:rsidR="00CB15F6" w14:paraId="2A52B31C" w14:textId="77777777" w:rsidTr="00CB15F6">
        <w:trPr>
          <w:trHeight w:val="840"/>
        </w:trPr>
        <w:tc>
          <w:tcPr>
            <w:tcW w:w="1206" w:type="dxa"/>
          </w:tcPr>
          <w:p w14:paraId="2F033968" w14:textId="77777777" w:rsidR="00CB15F6" w:rsidRDefault="00CB15F6" w:rsidP="00CB15F6">
            <w:pPr>
              <w:pStyle w:val="BodyText"/>
            </w:pPr>
            <w:r>
              <w:t>Predicted Bad</w:t>
            </w:r>
          </w:p>
        </w:tc>
        <w:tc>
          <w:tcPr>
            <w:tcW w:w="1174" w:type="dxa"/>
          </w:tcPr>
          <w:p w14:paraId="29BE0FCB" w14:textId="77777777" w:rsidR="00CB15F6" w:rsidRDefault="00CB15F6" w:rsidP="00CB15F6">
            <w:pPr>
              <w:pStyle w:val="BodyText"/>
            </w:pPr>
            <w:r>
              <w:t>48927</w:t>
            </w:r>
          </w:p>
        </w:tc>
        <w:tc>
          <w:tcPr>
            <w:tcW w:w="1174" w:type="dxa"/>
          </w:tcPr>
          <w:p w14:paraId="7B709D62" w14:textId="77777777" w:rsidR="00CB15F6" w:rsidRDefault="00CB15F6" w:rsidP="00CB15F6">
            <w:pPr>
              <w:pStyle w:val="BodyText"/>
            </w:pPr>
            <w:r>
              <w:t>20399</w:t>
            </w:r>
          </w:p>
        </w:tc>
      </w:tr>
    </w:tbl>
    <w:p w14:paraId="00D280DD" w14:textId="5620ECA0" w:rsidR="00577553" w:rsidRPr="00402C15" w:rsidRDefault="00CB15F6" w:rsidP="00577553">
      <w:pPr>
        <w:pStyle w:val="BodyText"/>
        <w:rPr>
          <w:rFonts w:ascii="Times New Roman" w:hAnsi="Times New Roman" w:cs="Times New Roman"/>
          <w:bCs/>
        </w:rPr>
      </w:pPr>
      <w:r>
        <w:rPr>
          <w:noProof/>
        </w:rPr>
        <w:drawing>
          <wp:inline distT="0" distB="0" distL="0" distR="0" wp14:anchorId="4E3307FD" wp14:editId="70F647FE">
            <wp:extent cx="3463047" cy="2984838"/>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Lending2_files/figure-docx/unnamed-chunk-79-1.png"/>
                    <pic:cNvPicPr>
                      <a:picLocks noChangeAspect="1" noChangeArrowheads="1"/>
                    </pic:cNvPicPr>
                  </pic:nvPicPr>
                  <pic:blipFill>
                    <a:blip r:embed="rId11"/>
                    <a:stretch>
                      <a:fillRect/>
                    </a:stretch>
                  </pic:blipFill>
                  <pic:spPr bwMode="auto">
                    <a:xfrm>
                      <a:off x="0" y="0"/>
                      <a:ext cx="3501939" cy="3018360"/>
                    </a:xfrm>
                    <a:prstGeom prst="rect">
                      <a:avLst/>
                    </a:prstGeom>
                    <a:noFill/>
                    <a:ln w="9525">
                      <a:noFill/>
                      <a:headEnd/>
                      <a:tailEnd/>
                    </a:ln>
                  </pic:spPr>
                </pic:pic>
              </a:graphicData>
            </a:graphic>
          </wp:inline>
        </w:drawing>
      </w:r>
      <w:bookmarkStart w:id="2" w:name="_GoBack"/>
      <w:bookmarkEnd w:id="2"/>
    </w:p>
    <w:sectPr w:rsidR="00577553" w:rsidRPr="00402C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63547E" w14:textId="77777777" w:rsidR="00CB3E60" w:rsidRDefault="00CB3E60">
      <w:pPr>
        <w:spacing w:after="0"/>
      </w:pPr>
      <w:r>
        <w:separator/>
      </w:r>
    </w:p>
  </w:endnote>
  <w:endnote w:type="continuationSeparator" w:id="0">
    <w:p w14:paraId="5F16FA86" w14:textId="77777777" w:rsidR="00CB3E60" w:rsidRDefault="00CB3E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F34D9D" w14:textId="77777777" w:rsidR="00CB3E60" w:rsidRDefault="00CB3E60">
      <w:r>
        <w:separator/>
      </w:r>
    </w:p>
  </w:footnote>
  <w:footnote w:type="continuationSeparator" w:id="0">
    <w:p w14:paraId="4CD3290B" w14:textId="77777777" w:rsidR="00CB3E60" w:rsidRDefault="00CB3E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FD0435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4EFE"/>
    <w:rsid w:val="00011C8B"/>
    <w:rsid w:val="001368EA"/>
    <w:rsid w:val="001472AA"/>
    <w:rsid w:val="001563DA"/>
    <w:rsid w:val="00201769"/>
    <w:rsid w:val="00316C5C"/>
    <w:rsid w:val="00402C15"/>
    <w:rsid w:val="00415C15"/>
    <w:rsid w:val="004E29B3"/>
    <w:rsid w:val="005617B0"/>
    <w:rsid w:val="00577553"/>
    <w:rsid w:val="00590D07"/>
    <w:rsid w:val="005E2804"/>
    <w:rsid w:val="005F01EF"/>
    <w:rsid w:val="00675885"/>
    <w:rsid w:val="00690F24"/>
    <w:rsid w:val="006C0F58"/>
    <w:rsid w:val="006E558D"/>
    <w:rsid w:val="00784D58"/>
    <w:rsid w:val="007B50B5"/>
    <w:rsid w:val="007C5613"/>
    <w:rsid w:val="00850CCE"/>
    <w:rsid w:val="008D2DF8"/>
    <w:rsid w:val="008D6863"/>
    <w:rsid w:val="00910853"/>
    <w:rsid w:val="00986910"/>
    <w:rsid w:val="009D1245"/>
    <w:rsid w:val="00A948EE"/>
    <w:rsid w:val="00AB2CB0"/>
    <w:rsid w:val="00AC2C20"/>
    <w:rsid w:val="00B33F45"/>
    <w:rsid w:val="00B373D3"/>
    <w:rsid w:val="00B7167D"/>
    <w:rsid w:val="00B86B75"/>
    <w:rsid w:val="00BA4023"/>
    <w:rsid w:val="00BC48D5"/>
    <w:rsid w:val="00BE34D4"/>
    <w:rsid w:val="00C36279"/>
    <w:rsid w:val="00C80FA2"/>
    <w:rsid w:val="00CA5A2B"/>
    <w:rsid w:val="00CB15F6"/>
    <w:rsid w:val="00CB3E60"/>
    <w:rsid w:val="00D46F89"/>
    <w:rsid w:val="00D67E2A"/>
    <w:rsid w:val="00E315A3"/>
    <w:rsid w:val="00EB23E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EC747"/>
  <w15:docId w15:val="{98BA78C9-02B9-48D2-BC78-A995B6078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EB23EA"/>
    <w:pPr>
      <w:tabs>
        <w:tab w:val="center" w:pos="4680"/>
        <w:tab w:val="right" w:pos="9360"/>
      </w:tabs>
      <w:spacing w:after="0"/>
    </w:pPr>
  </w:style>
  <w:style w:type="character" w:customStyle="1" w:styleId="HeaderChar">
    <w:name w:val="Header Char"/>
    <w:basedOn w:val="DefaultParagraphFont"/>
    <w:link w:val="Header"/>
    <w:rsid w:val="00EB23EA"/>
  </w:style>
  <w:style w:type="paragraph" w:styleId="Footer">
    <w:name w:val="footer"/>
    <w:basedOn w:val="Normal"/>
    <w:link w:val="FooterChar"/>
    <w:unhideWhenUsed/>
    <w:rsid w:val="00EB23EA"/>
    <w:pPr>
      <w:tabs>
        <w:tab w:val="center" w:pos="4680"/>
        <w:tab w:val="right" w:pos="9360"/>
      </w:tabs>
      <w:spacing w:after="0"/>
    </w:pPr>
  </w:style>
  <w:style w:type="character" w:customStyle="1" w:styleId="FooterChar">
    <w:name w:val="Footer Char"/>
    <w:basedOn w:val="DefaultParagraphFont"/>
    <w:link w:val="Footer"/>
    <w:rsid w:val="00EB23EA"/>
  </w:style>
  <w:style w:type="paragraph" w:styleId="HTMLPreformatted">
    <w:name w:val="HTML Preformatted"/>
    <w:basedOn w:val="Normal"/>
    <w:link w:val="HTMLPreformattedChar"/>
    <w:uiPriority w:val="99"/>
    <w:semiHidden/>
    <w:unhideWhenUsed/>
    <w:rsid w:val="006E5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558D"/>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558D"/>
    <w:rPr>
      <w:rFonts w:ascii="Courier New" w:eastAsia="Times New Roman" w:hAnsi="Courier New" w:cs="Courier New"/>
      <w:sz w:val="20"/>
      <w:szCs w:val="20"/>
    </w:rPr>
  </w:style>
  <w:style w:type="table" w:styleId="TableGrid">
    <w:name w:val="Table Grid"/>
    <w:basedOn w:val="TableNormal"/>
    <w:rsid w:val="0091085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454516">
      <w:bodyDiv w:val="1"/>
      <w:marLeft w:val="0"/>
      <w:marRight w:val="0"/>
      <w:marTop w:val="0"/>
      <w:marBottom w:val="0"/>
      <w:divBdr>
        <w:top w:val="none" w:sz="0" w:space="0" w:color="auto"/>
        <w:left w:val="none" w:sz="0" w:space="0" w:color="auto"/>
        <w:bottom w:val="none" w:sz="0" w:space="0" w:color="auto"/>
        <w:right w:val="none" w:sz="0" w:space="0" w:color="auto"/>
      </w:divBdr>
    </w:div>
    <w:div w:id="488668501">
      <w:bodyDiv w:val="1"/>
      <w:marLeft w:val="0"/>
      <w:marRight w:val="0"/>
      <w:marTop w:val="0"/>
      <w:marBottom w:val="0"/>
      <w:divBdr>
        <w:top w:val="none" w:sz="0" w:space="0" w:color="auto"/>
        <w:left w:val="none" w:sz="0" w:space="0" w:color="auto"/>
        <w:bottom w:val="none" w:sz="0" w:space="0" w:color="auto"/>
        <w:right w:val="none" w:sz="0" w:space="0" w:color="auto"/>
      </w:divBdr>
    </w:div>
    <w:div w:id="774062749">
      <w:bodyDiv w:val="1"/>
      <w:marLeft w:val="0"/>
      <w:marRight w:val="0"/>
      <w:marTop w:val="0"/>
      <w:marBottom w:val="0"/>
      <w:divBdr>
        <w:top w:val="none" w:sz="0" w:space="0" w:color="auto"/>
        <w:left w:val="none" w:sz="0" w:space="0" w:color="auto"/>
        <w:bottom w:val="none" w:sz="0" w:space="0" w:color="auto"/>
        <w:right w:val="none" w:sz="0" w:space="0" w:color="auto"/>
      </w:divBdr>
    </w:div>
    <w:div w:id="1013603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1005</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LendingClubEDA</vt:lpstr>
    </vt:vector>
  </TitlesOfParts>
  <Company/>
  <LinksUpToDate>false</LinksUpToDate>
  <CharactersWithSpaces>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LendingClubEDA</dc:title>
  <dc:creator>James Young</dc:creator>
  <cp:keywords/>
  <cp:lastModifiedBy>James Young</cp:lastModifiedBy>
  <cp:revision>3</cp:revision>
  <dcterms:created xsi:type="dcterms:W3CDTF">2020-02-27T00:59:00Z</dcterms:created>
  <dcterms:modified xsi:type="dcterms:W3CDTF">2020-02-27T01:00:00Z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8, 2019</vt:lpwstr>
  </property>
  <property fmtid="{D5CDD505-2E9C-101B-9397-08002B2CF9AE}" pid="3" name="output">
    <vt:lpwstr/>
  </property>
</Properties>
</file>