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Pangenome Analysis of Cyanobacteria Diazotrophs</w:t>
      </w:r>
    </w:p>
    <w:p>
      <w:pPr>
        <w:spacing w:after="400"/>
        <w:jc w:val="center"/>
      </w:pPr>
      <w:r>
        <w:t>Machine Learning Classification Pipeline for Nitrogen-Fixing Cyanobacteria</w:t>
      </w:r>
    </w:p>
    <w:p>
      <w:pPr>
        <w:spacing w:after="600"/>
        <w:jc w:val="center"/>
      </w:pPr>
      <w:r>
        <w:t>Generated: November 2025</w:t>
      </w:r>
    </w:p>
    <w:p>
      <w:pPr>
        <w:pStyle w:val="Heading1"/>
      </w:pPr>
      <w:r>
        <w:t>1. Executive Summary</w:t>
      </w:r>
    </w:p>
    <w:p>
      <w:r>
        <w:t>This analysis implements a comprehensive machine learning pipeline to classify cyanobacteria genomes as diazotrophs (nitrogen-fixing) or non-diazotrophs based on pangenome gene family presence/absence patterns. Using MMseqs2 for protein clustering and multiple machine learning algorithms with genus-level cross-validation, we achieved 81.3% classification accuracy with Logistic Regression. The analysis identified 687 informative gene families, with several showing strong statistical associations (p &lt; 1e-60) with the diazotroph phenotype.</w:t>
      </w:r>
    </w:p>
    <w:p>
      <w:r>
        <w:br w:type="page"/>
      </w:r>
    </w:p>
    <w:p>
      <w:pPr>
        <w:pStyle w:val="Heading1"/>
      </w:pPr>
      <w:r>
        <w:t>2. Introduction</w:t>
      </w:r>
    </w:p>
    <w:p>
      <w:pPr>
        <w:pStyle w:val="Heading2"/>
      </w:pPr>
      <w:r>
        <w:t>2.1 Research Objective</w:t>
      </w:r>
    </w:p>
    <w:p>
      <w:r>
        <w:t>The primary objective of this analysis is to identify gene families that distinguish nitrogen-fixing (diazotrophic) cyanobacteria from non-diazotrophic strains. Diazotrophs are characterized by the presence of functional nifH, nifD, and nifK genes, which encode the key components of the nitrogenase enzyme complex responsible for nitrogen fixation.</w:t>
      </w:r>
    </w:p>
    <w:p>
      <w:pPr>
        <w:pStyle w:val="Heading2"/>
      </w:pPr>
      <w:r>
        <w:t>2.2 Approach</w:t>
      </w:r>
    </w:p>
    <w:p>
      <w:r>
        <w:t>We employed a pangenome approach combined with machine learning to:</w:t>
      </w:r>
    </w:p>
    <w:p>
      <w:pPr>
        <w:pStyle w:val="ListBullet"/>
      </w:pPr>
      <w:r>
        <w:t>• Cluster protein sequences into gene families using MMseqs2</w:t>
      </w:r>
    </w:p>
    <w:p>
      <w:pPr>
        <w:pStyle w:val="ListBullet"/>
      </w:pPr>
      <w:r>
        <w:t>• Generate presence/absence matrices for gene families across genomes</w:t>
      </w:r>
    </w:p>
    <w:p>
      <w:pPr>
        <w:pStyle w:val="ListBullet"/>
      </w:pPr>
      <w:r>
        <w:t>• Train multiple classification models to predict diazotroph status</w:t>
      </w:r>
    </w:p>
    <w:p>
      <w:pPr>
        <w:pStyle w:val="ListBullet"/>
      </w:pPr>
      <w:r>
        <w:t>• Identify gene families strongly associated with nitrogen fixation</w:t>
      </w:r>
    </w:p>
    <w:p>
      <w:pPr>
        <w:pStyle w:val="ListBullet"/>
      </w:pPr>
      <w:r>
        <w:t>• Validate generalization using genus-level cross-validation</w:t>
      </w:r>
    </w:p>
    <w:p>
      <w:r>
        <w:br w:type="page"/>
      </w:r>
    </w:p>
    <w:p>
      <w:pPr>
        <w:pStyle w:val="Heading1"/>
      </w:pPr>
      <w:r>
        <w:t>3. Dataset Description</w:t>
      </w:r>
    </w:p>
    <w:p>
      <w:pPr>
        <w:pStyle w:val="Heading2"/>
      </w:pPr>
      <w:r>
        <w:t>3.1 Genome Selection Criteria</w:t>
      </w:r>
    </w:p>
    <w:p>
      <w:r>
        <w:t>Genomes were selected from the NCBI database based on the following strict criteria:</w:t>
      </w:r>
    </w:p>
    <w:p>
      <w:pPr>
        <w:pStyle w:val="ListBullet"/>
      </w:pPr>
      <w:r>
        <w:t>• Assembly level: Complete Genome only (not Chromosome or Scaffold)</w:t>
      </w:r>
    </w:p>
    <w:p>
      <w:pPr>
        <w:pStyle w:val="ListBullet"/>
      </w:pPr>
      <w:r>
        <w:t>• Organism group: Cyanobacteria</w:t>
      </w:r>
    </w:p>
    <w:p>
      <w:pPr>
        <w:pStyle w:val="ListBullet"/>
      </w:pPr>
      <w:r>
        <w:t>• Quality: CheckM quality metrics included</w:t>
      </w:r>
    </w:p>
    <w:p>
      <w:pPr>
        <w:pStyle w:val="ListBullet"/>
      </w:pPr>
      <w:r>
        <w:t>• Diazotroph classification: Presence of nifH, nifD, and nifK with e-values &lt; 1e-50</w:t>
      </w:r>
    </w:p>
    <w:p>
      <w:pPr>
        <w:pStyle w:val="Heading2"/>
      </w:pPr>
      <w:r>
        <w:t>3.2 Dataset Statistics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Complete Genomes</w:t>
            </w:r>
          </w:p>
        </w:tc>
        <w:tc>
          <w:tcPr>
            <w:tcW w:type="dxa" w:w="4320"/>
          </w:tcPr>
          <w:p>
            <w:r>
              <w:t>771</w:t>
            </w:r>
          </w:p>
        </w:tc>
      </w:tr>
      <w:tr>
        <w:tc>
          <w:tcPr>
            <w:tcW w:type="dxa" w:w="4320"/>
          </w:tcPr>
          <w:p>
            <w:r>
              <w:t>Diazotrophs (nif+ genomes)</w:t>
            </w:r>
          </w:p>
        </w:tc>
        <w:tc>
          <w:tcPr>
            <w:tcW w:type="dxa" w:w="4320"/>
          </w:tcPr>
          <w:p>
            <w:r>
              <w:t>~200</w:t>
            </w:r>
          </w:p>
        </w:tc>
      </w:tr>
      <w:tr>
        <w:tc>
          <w:tcPr>
            <w:tcW w:type="dxa" w:w="4320"/>
          </w:tcPr>
          <w:p>
            <w:r>
              <w:t>Non-diazotrophs (nif- genomes)</w:t>
            </w:r>
          </w:p>
        </w:tc>
        <w:tc>
          <w:tcPr>
            <w:tcW w:type="dxa" w:w="4320"/>
          </w:tcPr>
          <w:p>
            <w:r>
              <w:t>~278</w:t>
            </w:r>
          </w:p>
        </w:tc>
      </w:tr>
      <w:tr>
        <w:tc>
          <w:tcPr>
            <w:tcW w:type="dxa" w:w="4320"/>
          </w:tcPr>
          <w:p>
            <w:r>
              <w:t>Total Gene Families (pre-filtering)</w:t>
            </w:r>
          </w:p>
        </w:tc>
        <w:tc>
          <w:tcPr>
            <w:tcW w:type="dxa" w:w="4320"/>
          </w:tcPr>
          <w:p>
            <w:r>
              <w:t>2,551</w:t>
            </w:r>
          </w:p>
        </w:tc>
      </w:tr>
      <w:tr>
        <w:tc>
          <w:tcPr>
            <w:tcW w:type="dxa" w:w="4320"/>
          </w:tcPr>
          <w:p>
            <w:r>
              <w:t>Informative Gene Families (post-filtering)</w:t>
            </w:r>
          </w:p>
        </w:tc>
        <w:tc>
          <w:tcPr>
            <w:tcW w:type="dxa" w:w="4320"/>
          </w:tcPr>
          <w:p>
            <w:r>
              <w:t>687</w:t>
            </w:r>
          </w:p>
        </w:tc>
      </w:tr>
      <w:tr>
        <w:tc>
          <w:tcPr>
            <w:tcW w:type="dxa" w:w="4320"/>
          </w:tcPr>
          <w:p>
            <w:r>
              <w:t>Average Gene Family Size</w:t>
            </w:r>
          </w:p>
        </w:tc>
        <w:tc>
          <w:tcPr>
            <w:tcW w:type="dxa" w:w="4320"/>
          </w:tcPr>
          <w:p>
            <w:r>
              <w:t>~151 genomes</w:t>
            </w:r>
          </w:p>
        </w:tc>
      </w:tr>
      <w:tr>
        <w:tc>
          <w:tcPr>
            <w:tcW w:type="dxa" w:w="4320"/>
          </w:tcPr>
          <w:p>
            <w:r>
              <w:t>Cross-Validation Strategy</w:t>
            </w:r>
          </w:p>
        </w:tc>
        <w:tc>
          <w:tcPr>
            <w:tcW w:type="dxa" w:w="4320"/>
          </w:tcPr>
          <w:p>
            <w:r>
              <w:t>Genus-level 5-fold CV</w:t>
            </w:r>
          </w:p>
        </w:tc>
      </w:tr>
    </w:tbl>
    <w:p>
      <w:r>
        <w:br w:type="page"/>
      </w:r>
    </w:p>
    <w:p>
      <w:pPr>
        <w:pStyle w:val="Heading1"/>
      </w:pPr>
      <w:r>
        <w:t>4. Methodology</w:t>
      </w:r>
    </w:p>
    <w:p>
      <w:pPr>
        <w:pStyle w:val="Heading2"/>
      </w:pPr>
      <w:r>
        <w:t>4.1 Pipeline Overview</w:t>
      </w:r>
    </w:p>
    <w:p>
      <w:r>
        <w:t>The analysis consists of 8 sequential steps, each implemented as a Python script:</w:t>
      </w:r>
    </w:p>
    <w:p>
      <w:pPr>
        <w:spacing w:after="160"/>
      </w:pPr>
      <w:r>
        <w:rPr>
          <w:b/>
        </w:rPr>
        <w:t>Step 1: Data Preparation</w:t>
      </w:r>
      <w:r>
        <w:t xml:space="preserve"> (01_prepare_data.py)</w:t>
        <w:br/>
        <w:t>Filter for complete genomes, label diazotrophs based on nif genes, extract taxonomy</w:t>
      </w:r>
    </w:p>
    <w:p>
      <w:pPr>
        <w:spacing w:after="160"/>
      </w:pPr>
      <w:r>
        <w:rPr>
          <w:b/>
        </w:rPr>
        <w:t>Step 2: Protein Download</w:t>
      </w:r>
      <w:r>
        <w:t xml:space="preserve"> (02_download_proteins.py)</w:t>
        <w:br/>
        <w:t>Download protein FASTA files from NCBI for all selected genomes</w:t>
      </w:r>
    </w:p>
    <w:p>
      <w:pPr>
        <w:spacing w:after="160"/>
      </w:pPr>
      <w:r>
        <w:rPr>
          <w:b/>
        </w:rPr>
        <w:t>Step 3: Gene Family Clustering</w:t>
      </w:r>
      <w:r>
        <w:t xml:space="preserve"> (03_create_gene_families.py)</w:t>
        <w:br/>
        <w:t>Use MMseqs2 to cluster proteins into gene families and create presence/absence matrix</w:t>
      </w:r>
    </w:p>
    <w:p>
      <w:pPr>
        <w:spacing w:after="160"/>
      </w:pPr>
      <w:r>
        <w:rPr>
          <w:b/>
        </w:rPr>
        <w:t>Step 4: Classification</w:t>
      </w:r>
      <w:r>
        <w:t xml:space="preserve"> (04_classify.py)</w:t>
        <w:br/>
        <w:t>Train multiple ML models with genus-level cross-validation</w:t>
      </w:r>
    </w:p>
    <w:p>
      <w:pPr>
        <w:spacing w:after="160"/>
      </w:pPr>
      <w:r>
        <w:rPr>
          <w:b/>
        </w:rPr>
        <w:t>Step 5: Feature Directionality</w:t>
      </w:r>
      <w:r>
        <w:t xml:space="preserve"> (05_analyze_feature_directionality.py)</w:t>
        <w:br/>
        <w:t>Calculate effect sizes and statistical significance for each gene family</w:t>
      </w:r>
    </w:p>
    <w:p>
      <w:pPr>
        <w:spacing w:after="160"/>
      </w:pPr>
      <w:r>
        <w:rPr>
          <w:b/>
        </w:rPr>
        <w:t>Step 6: Annotation Merging</w:t>
      </w:r>
      <w:r>
        <w:t xml:space="preserve"> (06_merge_annotations_selected.py)</w:t>
        <w:br/>
        <w:t>Merge functional annotations with feature importance data</w:t>
      </w:r>
    </w:p>
    <w:p>
      <w:pPr>
        <w:spacing w:after="160"/>
      </w:pPr>
      <w:r>
        <w:rPr>
          <w:b/>
        </w:rPr>
        <w:t>Step 7: Gene Family Expansion</w:t>
      </w:r>
      <w:r>
        <w:t xml:space="preserve"> (07_expand_gene_families.py)</w:t>
        <w:br/>
        <w:t>Expand gene family analysis with detailed protein information</w:t>
      </w:r>
    </w:p>
    <w:p>
      <w:pPr>
        <w:spacing w:after="160"/>
      </w:pPr>
      <w:r>
        <w:rPr>
          <w:b/>
        </w:rPr>
        <w:t>Step 8: Narrative Table</w:t>
      </w:r>
      <w:r>
        <w:t xml:space="preserve"> (08_build_narrative_table.py)</w:t>
        <w:br/>
        <w:t>Build comprehensive results table for interpretation</w:t>
      </w:r>
    </w:p>
    <w:p>
      <w:r>
        <w:br w:type="page"/>
      </w:r>
    </w:p>
    <w:p>
      <w:pPr>
        <w:pStyle w:val="Heading2"/>
      </w:pPr>
      <w:r>
        <w:t>4.2 Step 1: Data Preparation</w:t>
      </w:r>
    </w:p>
    <w:p>
      <w:r>
        <w:t>Input file: nif_hdk_hits_enriched_with_quality_checkm.csv</w:t>
      </w:r>
    </w:p>
    <w:p>
      <w:r>
        <w:t>Key operations:</w:t>
      </w:r>
    </w:p>
    <w:p>
      <w:pPr>
        <w:pStyle w:val="ListBullet"/>
      </w:pPr>
      <w:r>
        <w:t>• Filter for Assembly_Level == "Complete Genome" (478 genomes retained)</w:t>
      </w:r>
    </w:p>
    <w:p>
      <w:pPr>
        <w:pStyle w:val="ListBullet"/>
      </w:pPr>
      <w:r>
        <w:t>• Label genomes as diazotrophs if all three nif genes have e-values &lt; 1e-50</w:t>
      </w:r>
    </w:p>
    <w:p>
      <w:pPr>
        <w:pStyle w:val="ListBullet"/>
      </w:pPr>
      <w:r>
        <w:t>• Extract genus from organism name for downstream validation strategy</w:t>
      </w:r>
    </w:p>
    <w:p>
      <w:r>
        <w:t>Output: complete_genomes_labeled.csv, genome_accessions.txt</w:t>
      </w:r>
    </w:p>
    <w:p>
      <w:pPr>
        <w:pStyle w:val="Heading2"/>
      </w:pPr>
      <w:r>
        <w:t>4.3 Step 2: Protein Download</w:t>
      </w:r>
    </w:p>
    <w:p>
      <w:r>
        <w:t>Protein sequences are downloaded from NCBI using the datasets CLI tool. Due to network restrictions on HPC compute nodes, this step is best run from a login node. Multiple fallback methods (wget, curl) are implemented for robustness.</w:t>
      </w:r>
    </w:p>
    <w:p>
      <w:r>
        <w:t>Output: protein_sequences/ directory with FASTA files for each genome</w:t>
      </w:r>
    </w:p>
    <w:p>
      <w:pPr>
        <w:pStyle w:val="Heading2"/>
      </w:pPr>
      <w:r>
        <w:t>4.4 Step 3: Gene Family Clustering</w:t>
      </w:r>
    </w:p>
    <w:p>
      <w:r>
        <w:t>Tool: MMseqs2 (version 15-6f452)</w:t>
      </w:r>
    </w:p>
    <w:p>
      <w:r>
        <w:t>Critical parameters: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Sequence identity threshold</w:t>
            </w:r>
          </w:p>
        </w:tc>
        <w:tc>
          <w:tcPr>
            <w:tcW w:type="dxa" w:w="4320"/>
          </w:tcPr>
          <w:p>
            <w:r>
              <w:t>80%</w:t>
            </w:r>
          </w:p>
        </w:tc>
      </w:tr>
      <w:tr>
        <w:tc>
          <w:tcPr>
            <w:tcW w:type="dxa" w:w="4320"/>
          </w:tcPr>
          <w:p>
            <w:r>
              <w:t>Coverage threshold</w:t>
            </w:r>
          </w:p>
        </w:tc>
        <w:tc>
          <w:tcPr>
            <w:tcW w:type="dxa" w:w="4320"/>
          </w:tcPr>
          <w:p>
            <w:r>
              <w:t>80%</w:t>
            </w:r>
          </w:p>
        </w:tc>
      </w:tr>
      <w:tr>
        <w:tc>
          <w:tcPr>
            <w:tcW w:type="dxa" w:w="4320"/>
          </w:tcPr>
          <w:p>
            <w:r>
              <w:t>Clustering algorithm</w:t>
            </w:r>
          </w:p>
        </w:tc>
        <w:tc>
          <w:tcPr>
            <w:tcW w:type="dxa" w:w="4320"/>
          </w:tcPr>
          <w:p>
            <w:r>
              <w:t>Set-cover (mode 0)</w:t>
            </w:r>
          </w:p>
        </w:tc>
      </w:tr>
      <w:tr>
        <w:tc>
          <w:tcPr>
            <w:tcW w:type="dxa" w:w="4320"/>
          </w:tcPr>
          <w:p>
            <w:r>
              <w:t>Coverage mode</w:t>
            </w:r>
          </w:p>
        </w:tc>
        <w:tc>
          <w:tcPr>
            <w:tcW w:type="dxa" w:w="4320"/>
          </w:tcPr>
          <w:p>
            <w:r>
              <w:t>Target coverage (mode 0)</w:t>
            </w:r>
          </w:p>
        </w:tc>
      </w:tr>
      <w:tr>
        <w:tc>
          <w:tcPr>
            <w:tcW w:type="dxa" w:w="4320"/>
          </w:tcPr>
          <w:p>
            <w:r>
              <w:t>Minimum genomes per family</w:t>
            </w:r>
          </w:p>
        </w:tc>
        <w:tc>
          <w:tcPr>
            <w:tcW w:type="dxa" w:w="4320"/>
          </w:tcPr>
          <w:p>
            <w:r>
              <w:t>40 (adaptive: 10% of available)</w:t>
            </w:r>
          </w:p>
        </w:tc>
      </w:tr>
      <w:tr>
        <w:tc>
          <w:tcPr>
            <w:tcW w:type="dxa" w:w="4320"/>
          </w:tcPr>
          <w:p>
            <w:r>
              <w:t>Sensitivity</w:t>
            </w:r>
          </w:p>
        </w:tc>
        <w:tc>
          <w:tcPr>
            <w:tcW w:type="dxa" w:w="4320"/>
          </w:tcPr>
          <w:p>
            <w:r>
              <w:t>Default (7.5)</w:t>
            </w:r>
          </w:p>
        </w:tc>
      </w:tr>
    </w:tbl>
    <w:p/>
    <w:p>
      <w:r>
        <w:t>Process flow:</w:t>
      </w:r>
    </w:p>
    <w:p>
      <w:pPr>
        <w:pStyle w:val="ListNumber"/>
      </w:pPr>
      <w:r>
        <w:t>1. Concatenate all protein sequences with genome ID prefixes</w:t>
      </w:r>
    </w:p>
    <w:p>
      <w:pPr>
        <w:pStyle w:val="ListNumber"/>
      </w:pPr>
      <w:r>
        <w:t>2. Create MMseqs2 database from concatenated FASTA</w:t>
      </w:r>
    </w:p>
    <w:p>
      <w:pPr>
        <w:pStyle w:val="ListNumber"/>
      </w:pPr>
      <w:r>
        <w:t>3. Perform clustering at 80% identity and coverage</w:t>
      </w:r>
    </w:p>
    <w:p>
      <w:pPr>
        <w:pStyle w:val="ListNumber"/>
      </w:pPr>
      <w:r>
        <w:t>4. Extract cluster memberships and create presence/absence matrix</w:t>
      </w:r>
    </w:p>
    <w:p>
      <w:pPr>
        <w:pStyle w:val="ListNumber"/>
      </w:pPr>
      <w:r>
        <w:t>5. Filter gene families to retain only those present in ≥40 genomes</w:t>
      </w:r>
    </w:p>
    <w:p>
      <w:r>
        <w:t>Output: gene_family_matrix.csv (687 gene families × 771 genomes)</w:t>
      </w:r>
    </w:p>
    <w:p>
      <w:r>
        <w:br w:type="page"/>
      </w:r>
    </w:p>
    <w:p>
      <w:pPr>
        <w:pStyle w:val="Heading2"/>
      </w:pPr>
      <w:r>
        <w:t>4.5 Step 4: Classification</w:t>
      </w:r>
    </w:p>
    <w:p>
      <w:r>
        <w:t>This step implements multiple machine learning models with a rigorous validation strategy.</w:t>
      </w:r>
    </w:p>
    <w:p/>
    <w:p>
      <w:r>
        <w:rPr>
          <w:b/>
        </w:rPr>
        <w:t>Feature Filtering:</w:t>
      </w:r>
    </w:p>
    <w:p>
      <w:r>
        <w:t>Gene families showing &gt;90% or &lt;10% diazotroph rate are removed as they lack discriminative power. This reduces the feature set from 2,551 to 687 informative families.</w:t>
      </w:r>
    </w:p>
    <w:p/>
    <w:p>
      <w:r>
        <w:rPr>
          <w:b/>
        </w:rPr>
        <w:t>Validation Strategy - Genus-Level Cross-Validation:</w:t>
      </w:r>
    </w:p>
    <w:p>
      <w:r>
        <w:t>Traditional random cross-validation can overestimate performance in genomic datasets due to phylogenetic relatedness. We implement genus-level cross-validation where all genomes from the same genus are placed in the same fold. This ensures the model is tested on entirely novel genera, providing a more realistic estimate of generalization performance.</w:t>
      </w:r>
    </w:p>
    <w:p>
      <w:pPr>
        <w:pStyle w:val="ListBullet"/>
      </w:pPr>
      <w:r>
        <w:t>• Number of folds: 5</w:t>
      </w:r>
    </w:p>
    <w:p>
      <w:pPr>
        <w:pStyle w:val="ListBullet"/>
      </w:pPr>
      <w:r>
        <w:t>• Split criterion: By genus</w:t>
      </w:r>
    </w:p>
    <w:p>
      <w:pPr>
        <w:pStyle w:val="ListBullet"/>
      </w:pPr>
      <w:r>
        <w:t>• Random seed: 42 (for reproducibility)</w:t>
      </w:r>
    </w:p>
    <w:p/>
    <w:p>
      <w:r>
        <w:rPr>
          <w:b/>
        </w:rPr>
        <w:t>Models Trained:</w:t>
      </w:r>
    </w:p>
    <w:tbl>
      <w:tblPr>
        <w:tblStyle w:val="LightGrid-Accent1"/>
        <w:tblW w:type="auto" w:w="0"/>
        <w:tblLook w:firstColumn="1" w:firstRow="1" w:lastColumn="0" w:lastRow="0" w:noHBand="0" w:noVBand="1" w:val="04A0"/>
      </w:tblPr>
      <w:tblGrid>
        <w:gridCol w:w="4320"/>
        <w:gridCol w:w="4320"/>
      </w:tblGrid>
      <w:tr>
        <w:tc>
          <w:tcPr>
            <w:tcW w:type="dxa" w:w="4320"/>
          </w:tcPr>
          <w:p>
            <w:r>
              <w:rPr>
                <w:b/>
              </w:rPr>
              <w:t>Model</w:t>
            </w:r>
          </w:p>
        </w:tc>
        <w:tc>
          <w:tcPr>
            <w:tcW w:type="dxa" w:w="4320"/>
          </w:tcPr>
          <w:p>
            <w:r>
              <w:rPr>
                <w:b/>
              </w:rPr>
              <w:t>Hyperparameters</w:t>
            </w:r>
          </w:p>
        </w:tc>
      </w:tr>
      <w:tr>
        <w:tc>
          <w:tcPr>
            <w:tcW w:type="dxa" w:w="4320"/>
          </w:tcPr>
          <w:p>
            <w:r>
              <w:t>Random Forest</w:t>
            </w:r>
          </w:p>
        </w:tc>
        <w:tc>
          <w:tcPr>
            <w:tcW w:type="dxa" w:w="4320"/>
          </w:tcPr>
          <w:p>
            <w:r>
              <w:t>n_estimators=100, max_depth=10, min_samples_leaf=5</w:t>
            </w:r>
          </w:p>
        </w:tc>
      </w:tr>
      <w:tr>
        <w:tc>
          <w:tcPr>
            <w:tcW w:type="dxa" w:w="4320"/>
          </w:tcPr>
          <w:p>
            <w:r>
              <w:t>Gradient Boosting</w:t>
            </w:r>
          </w:p>
        </w:tc>
        <w:tc>
          <w:tcPr>
            <w:tcW w:type="dxa" w:w="4320"/>
          </w:tcPr>
          <w:p>
            <w:r>
              <w:t>n_estimators=100, max_depth=5, learning_rate=0.1</w:t>
            </w:r>
          </w:p>
        </w:tc>
      </w:tr>
      <w:tr>
        <w:tc>
          <w:tcPr>
            <w:tcW w:type="dxa" w:w="4320"/>
          </w:tcPr>
          <w:p>
            <w:r>
              <w:t>Logistic Regression</w:t>
            </w:r>
          </w:p>
        </w:tc>
        <w:tc>
          <w:tcPr>
            <w:tcW w:type="dxa" w:w="4320"/>
          </w:tcPr>
          <w:p>
            <w:r>
              <w:t>penalty=l2, max_iter=1000, solver=lbfgs</w:t>
            </w:r>
          </w:p>
        </w:tc>
      </w:tr>
      <w:tr>
        <w:tc>
          <w:tcPr>
            <w:tcW w:type="dxa" w:w="4320"/>
          </w:tcPr>
          <w:p>
            <w:r>
              <w:t>XGBoost (optional)</w:t>
            </w:r>
          </w:p>
        </w:tc>
        <w:tc>
          <w:tcPr>
            <w:tcW w:type="dxa" w:w="4320"/>
          </w:tcPr>
          <w:p>
            <w:r>
              <w:t>n_estimators=200, max_depth=5, learning_rate=0.1</w:t>
            </w:r>
          </w:p>
        </w:tc>
      </w:tr>
    </w:tbl>
    <w:p/>
    <w:p>
      <w:r>
        <w:t>Output: classification_summary.csv, roc_curves.png, per-fold metrics</w:t>
      </w:r>
    </w:p>
    <w:p>
      <w:pPr>
        <w:pStyle w:val="Heading2"/>
      </w:pPr>
      <w:r>
        <w:t>4.6 Step 5: Feature Directionality Analysis</w:t>
      </w:r>
    </w:p>
    <w:p>
      <w:r>
        <w:t>For each gene family, we calculate:</w:t>
      </w:r>
    </w:p>
    <w:p>
      <w:pPr>
        <w:pStyle w:val="ListBullet"/>
      </w:pPr>
      <w:r>
        <w:t>• Effect size: (Proportion of diazotrophs when gene present) - (Proportion when absent)</w:t>
      </w:r>
    </w:p>
    <w:p>
      <w:pPr>
        <w:pStyle w:val="ListBullet"/>
      </w:pPr>
      <w:r>
        <w:t>• Chi-square test: Statistical significance of association</w:t>
      </w:r>
    </w:p>
    <w:p>
      <w:pPr>
        <w:pStyle w:val="ListBullet"/>
      </w:pPr>
      <w:r>
        <w:t>• Direction: Positive (diazotroph-associated) or negative (non-diazotroph-associated)</w:t>
      </w:r>
    </w:p>
    <w:p/>
    <w:p>
      <w:r>
        <w:t>This analysis reveals which gene families are enriched in diazotrophs versus non-diazotrophs, providing biological interpretation for the classification model.</w:t>
      </w:r>
    </w:p>
    <w:p>
      <w:r>
        <w:t>Output: feature_directionality_full.csv, feature_directionality_summary.csv</w:t>
      </w:r>
    </w:p>
    <w:p>
      <w:r>
        <w:br w:type="page"/>
      </w:r>
    </w:p>
    <w:p>
      <w:pPr>
        <w:pStyle w:val="Heading1"/>
      </w:pPr>
      <w:r>
        <w:t>5. Results</w:t>
      </w:r>
    </w:p>
    <w:p>
      <w:pPr>
        <w:pStyle w:val="Heading2"/>
      </w:pPr>
      <w:r>
        <w:t>5.1 Classification Performance</w:t>
      </w:r>
    </w:p>
    <w:p>
      <w:r>
        <w:t>All models were evaluated using genus-level 5-fold cross-validation. Results are reported as mean ± standard deviation across folds.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Accuracy</w:t>
            </w:r>
          </w:p>
        </w:tc>
        <w:tc>
          <w:tcPr>
            <w:tcW w:type="dxa" w:w="1440"/>
          </w:tcPr>
          <w:p>
            <w:r>
              <w:rPr>
                <w:b/>
              </w:rPr>
              <w:t>Precision</w:t>
            </w:r>
          </w:p>
        </w:tc>
        <w:tc>
          <w:tcPr>
            <w:tcW w:type="dxa" w:w="1440"/>
          </w:tcPr>
          <w:p>
            <w:r>
              <w:rPr>
                <w:b/>
              </w:rPr>
              <w:t>Recall</w:t>
            </w:r>
          </w:p>
        </w:tc>
        <w:tc>
          <w:tcPr>
            <w:tcW w:type="dxa" w:w="1440"/>
          </w:tcPr>
          <w:p>
            <w:r>
              <w:rPr>
                <w:b/>
              </w:rPr>
              <w:t>F1 Score</w:t>
            </w:r>
          </w:p>
        </w:tc>
        <w:tc>
          <w:tcPr>
            <w:tcW w:type="dxa" w:w="1440"/>
          </w:tcPr>
          <w:p>
            <w:r>
              <w:rPr>
                <w:b/>
              </w:rPr>
              <w:t>ROC-AUC</w:t>
            </w:r>
          </w:p>
        </w:tc>
      </w:tr>
      <w:tr>
        <w:tc>
          <w:tcPr>
            <w:tcW w:type="dxa" w:w="1440"/>
          </w:tcPr>
          <w:p>
            <w:r>
              <w:t>Random Forest</w:t>
            </w:r>
          </w:p>
        </w:tc>
        <w:tc>
          <w:tcPr>
            <w:tcW w:type="dxa" w:w="1440"/>
          </w:tcPr>
          <w:p>
            <w:r>
              <w:t>0.769±0.169</w:t>
            </w:r>
          </w:p>
        </w:tc>
        <w:tc>
          <w:tcPr>
            <w:tcW w:type="dxa" w:w="1440"/>
          </w:tcPr>
          <w:p>
            <w:r>
              <w:t>0.770±0.251</w:t>
            </w:r>
          </w:p>
        </w:tc>
        <w:tc>
          <w:tcPr>
            <w:tcW w:type="dxa" w:w="1440"/>
          </w:tcPr>
          <w:p>
            <w:r>
              <w:t>0.716±0.201</w:t>
            </w:r>
          </w:p>
        </w:tc>
        <w:tc>
          <w:tcPr>
            <w:tcW w:type="dxa" w:w="1440"/>
          </w:tcPr>
          <w:p>
            <w:r>
              <w:t>0.698±0.158</w:t>
            </w:r>
          </w:p>
        </w:tc>
        <w:tc>
          <w:tcPr>
            <w:tcW w:type="dxa" w:w="1440"/>
          </w:tcPr>
          <w:p>
            <w:r>
              <w:t>0.900±0.062</w:t>
            </w:r>
          </w:p>
        </w:tc>
      </w:tr>
      <w:tr>
        <w:tc>
          <w:tcPr>
            <w:tcW w:type="dxa" w:w="1440"/>
          </w:tcPr>
          <w:p>
            <w:r>
              <w:t>Gradient Boosting</w:t>
            </w:r>
          </w:p>
        </w:tc>
        <w:tc>
          <w:tcPr>
            <w:tcW w:type="dxa" w:w="1440"/>
          </w:tcPr>
          <w:p>
            <w:r>
              <w:t>0.735±0.200</w:t>
            </w:r>
          </w:p>
        </w:tc>
        <w:tc>
          <w:tcPr>
            <w:tcW w:type="dxa" w:w="1440"/>
          </w:tcPr>
          <w:p>
            <w:r>
              <w:t>0.695±0.220</w:t>
            </w:r>
          </w:p>
        </w:tc>
        <w:tc>
          <w:tcPr>
            <w:tcW w:type="dxa" w:w="1440"/>
          </w:tcPr>
          <w:p>
            <w:r>
              <w:t>0.741±0.130</w:t>
            </w:r>
          </w:p>
        </w:tc>
        <w:tc>
          <w:tcPr>
            <w:tcW w:type="dxa" w:w="1440"/>
          </w:tcPr>
          <w:p>
            <w:r>
              <w:t>0.690±0.141</w:t>
            </w:r>
          </w:p>
        </w:tc>
        <w:tc>
          <w:tcPr>
            <w:tcW w:type="dxa" w:w="1440"/>
          </w:tcPr>
          <w:p>
            <w:r>
              <w:t>0.838±0.128</w:t>
            </w:r>
          </w:p>
        </w:tc>
      </w:tr>
      <w:tr>
        <w:tc>
          <w:tcPr>
            <w:tcW w:type="dxa" w:w="1440"/>
          </w:tcPr>
          <w:p>
            <w:r>
              <w:t>Logistic Regression</w:t>
            </w:r>
          </w:p>
        </w:tc>
        <w:tc>
          <w:tcPr>
            <w:tcW w:type="dxa" w:w="1440"/>
          </w:tcPr>
          <w:p>
            <w:r>
              <w:t>0.813±0.131</w:t>
            </w:r>
          </w:p>
        </w:tc>
        <w:tc>
          <w:tcPr>
            <w:tcW w:type="dxa" w:w="1440"/>
          </w:tcPr>
          <w:p>
            <w:r>
              <w:t>0.762±0.196</w:t>
            </w:r>
          </w:p>
        </w:tc>
        <w:tc>
          <w:tcPr>
            <w:tcW w:type="dxa" w:w="1440"/>
          </w:tcPr>
          <w:p>
            <w:r>
              <w:t>0.776±0.110</w:t>
            </w:r>
          </w:p>
        </w:tc>
        <w:tc>
          <w:tcPr>
            <w:tcW w:type="dxa" w:w="1440"/>
          </w:tcPr>
          <w:p>
            <w:r>
              <w:t>0.748±0.116</w:t>
            </w:r>
          </w:p>
        </w:tc>
        <w:tc>
          <w:tcPr>
            <w:tcW w:type="dxa" w:w="1440"/>
          </w:tcPr>
          <w:p>
            <w:r>
              <w:t>0.889±0.053</w:t>
            </w:r>
          </w:p>
        </w:tc>
      </w:tr>
    </w:tbl>
    <w:p/>
    <w:p>
      <w:r>
        <w:rPr>
          <w:b/>
        </w:rPr>
        <w:t>Best Performing Model: Logistic Regression</w:t>
      </w:r>
    </w:p>
    <w:p>
      <w:r>
        <w:t>Logistic Regression achieved the highest accuracy (81.3%) and F1 score (74.8%), with excellent ROC-AUC (88.9%). The model demonstrates robust performance across all folds, indicating good generalization to unseen genera.</w:t>
      </w:r>
    </w:p>
    <w:p>
      <w:r>
        <w:br w:type="page"/>
      </w:r>
    </w:p>
    <w:p>
      <w:pPr>
        <w:pStyle w:val="Heading2"/>
      </w:pPr>
      <w:r>
        <w:t>5.2 Top Diazotroph-Associated Gene Families</w:t>
      </w:r>
    </w:p>
    <w:p>
      <w:r>
        <w:t>The following gene families show the strongest positive associations with diazotrophy: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Gene Family</w:t>
            </w:r>
          </w:p>
        </w:tc>
        <w:tc>
          <w:tcPr>
            <w:tcW w:type="dxa" w:w="1728"/>
          </w:tcPr>
          <w:p>
            <w:r>
              <w:rPr>
                <w:b/>
              </w:rPr>
              <w:t>Importance</w:t>
            </w:r>
          </w:p>
        </w:tc>
        <w:tc>
          <w:tcPr>
            <w:tcW w:type="dxa" w:w="1728"/>
          </w:tcPr>
          <w:p>
            <w:r>
              <w:rPr>
                <w:b/>
              </w:rPr>
              <w:t>Effect Size</w:t>
            </w:r>
          </w:p>
        </w:tc>
        <w:tc>
          <w:tcPr>
            <w:tcW w:type="dxa" w:w="1728"/>
          </w:tcPr>
          <w:p>
            <w:r>
              <w:rPr>
                <w:b/>
              </w:rPr>
              <w:t>Diazotroph Rate (Present)</w:t>
            </w:r>
          </w:p>
        </w:tc>
        <w:tc>
          <w:tcPr>
            <w:tcW w:type="dxa" w:w="1728"/>
          </w:tcPr>
          <w:p>
            <w:r>
              <w:rPr>
                <w:b/>
              </w:rPr>
              <w:t>p-value</w:t>
            </w:r>
          </w:p>
        </w:tc>
      </w:tr>
      <w:tr>
        <w:tc>
          <w:tcPr>
            <w:tcW w:type="dxa" w:w="1728"/>
          </w:tcPr>
          <w:p>
            <w:r>
              <w:t>GF_01961</w:t>
            </w:r>
          </w:p>
        </w:tc>
        <w:tc>
          <w:tcPr>
            <w:tcW w:type="dxa" w:w="1728"/>
          </w:tcPr>
          <w:p>
            <w:r>
              <w:t>0.238</w:t>
            </w:r>
          </w:p>
        </w:tc>
        <w:tc>
          <w:tcPr>
            <w:tcW w:type="dxa" w:w="1728"/>
          </w:tcPr>
          <w:p>
            <w:r>
              <w:t>+80.4%</w:t>
            </w:r>
          </w:p>
        </w:tc>
        <w:tc>
          <w:tcPr>
            <w:tcW w:type="dxa" w:w="1728"/>
          </w:tcPr>
          <w:p>
            <w:r>
              <w:t>88.2%</w:t>
            </w:r>
          </w:p>
        </w:tc>
        <w:tc>
          <w:tcPr>
            <w:tcW w:type="dxa" w:w="1728"/>
          </w:tcPr>
          <w:p>
            <w:r>
              <w:t>1.5e-60</w:t>
            </w:r>
          </w:p>
        </w:tc>
      </w:tr>
      <w:tr>
        <w:tc>
          <w:tcPr>
            <w:tcW w:type="dxa" w:w="1728"/>
          </w:tcPr>
          <w:p>
            <w:r>
              <w:t>GF_01199</w:t>
            </w:r>
          </w:p>
        </w:tc>
        <w:tc>
          <w:tcPr>
            <w:tcW w:type="dxa" w:w="1728"/>
          </w:tcPr>
          <w:p>
            <w:r>
              <w:t>0.123</w:t>
            </w:r>
          </w:p>
        </w:tc>
        <w:tc>
          <w:tcPr>
            <w:tcW w:type="dxa" w:w="1728"/>
          </w:tcPr>
          <w:p>
            <w:r>
              <w:t>+68.7%</w:t>
            </w:r>
          </w:p>
        </w:tc>
        <w:tc>
          <w:tcPr>
            <w:tcW w:type="dxa" w:w="1728"/>
          </w:tcPr>
          <w:p>
            <w:r>
              <w:t>89.3%</w:t>
            </w:r>
          </w:p>
        </w:tc>
        <w:tc>
          <w:tcPr>
            <w:tcW w:type="dxa" w:w="1728"/>
          </w:tcPr>
          <w:p>
            <w:r>
              <w:t>2.0e-25</w:t>
            </w:r>
          </w:p>
        </w:tc>
      </w:tr>
      <w:tr>
        <w:tc>
          <w:tcPr>
            <w:tcW w:type="dxa" w:w="1728"/>
          </w:tcPr>
          <w:p>
            <w:r>
              <w:t>GF_00387</w:t>
            </w:r>
          </w:p>
        </w:tc>
        <w:tc>
          <w:tcPr>
            <w:tcW w:type="dxa" w:w="1728"/>
          </w:tcPr>
          <w:p>
            <w:r>
              <w:t>0.108</w:t>
            </w:r>
          </w:p>
        </w:tc>
        <w:tc>
          <w:tcPr>
            <w:tcW w:type="dxa" w:w="1728"/>
          </w:tcPr>
          <w:p>
            <w:r>
              <w:t>+75.2%</w:t>
            </w:r>
          </w:p>
        </w:tc>
        <w:tc>
          <w:tcPr>
            <w:tcW w:type="dxa" w:w="1728"/>
          </w:tcPr>
          <w:p>
            <w:r>
              <w:t>87.3%</w:t>
            </w:r>
          </w:p>
        </w:tc>
        <w:tc>
          <w:tcPr>
            <w:tcW w:type="dxa" w:w="1728"/>
          </w:tcPr>
          <w:p>
            <w:r>
              <w:t>5.5e-48</w:t>
            </w:r>
          </w:p>
        </w:tc>
      </w:tr>
      <w:tr>
        <w:tc>
          <w:tcPr>
            <w:tcW w:type="dxa" w:w="1728"/>
          </w:tcPr>
          <w:p>
            <w:r>
              <w:t>GF_01658</w:t>
            </w:r>
          </w:p>
        </w:tc>
        <w:tc>
          <w:tcPr>
            <w:tcW w:type="dxa" w:w="1728"/>
          </w:tcPr>
          <w:p>
            <w:r>
              <w:t>0.097</w:t>
            </w:r>
          </w:p>
        </w:tc>
        <w:tc>
          <w:tcPr>
            <w:tcW w:type="dxa" w:w="1728"/>
          </w:tcPr>
          <w:p>
            <w:r>
              <w:t>+60.6%</w:t>
            </w:r>
          </w:p>
        </w:tc>
        <w:tc>
          <w:tcPr>
            <w:tcW w:type="dxa" w:w="1728"/>
          </w:tcPr>
          <w:p>
            <w:r>
              <w:t>83.3%</w:t>
            </w:r>
          </w:p>
        </w:tc>
        <w:tc>
          <w:tcPr>
            <w:tcW w:type="dxa" w:w="1728"/>
          </w:tcPr>
          <w:p>
            <w:r>
              <w:t>1.1e-17</w:t>
            </w:r>
          </w:p>
        </w:tc>
      </w:tr>
      <w:tr>
        <w:tc>
          <w:tcPr>
            <w:tcW w:type="dxa" w:w="1728"/>
          </w:tcPr>
          <w:p>
            <w:r>
              <w:t>GF_02403</w:t>
            </w:r>
          </w:p>
        </w:tc>
        <w:tc>
          <w:tcPr>
            <w:tcW w:type="dxa" w:w="1728"/>
          </w:tcPr>
          <w:p>
            <w:r>
              <w:t>0.095</w:t>
            </w:r>
          </w:p>
        </w:tc>
        <w:tc>
          <w:tcPr>
            <w:tcW w:type="dxa" w:w="1728"/>
          </w:tcPr>
          <w:p>
            <w:r>
              <w:t>+64.7%</w:t>
            </w:r>
          </w:p>
        </w:tc>
        <w:tc>
          <w:tcPr>
            <w:tcW w:type="dxa" w:w="1728"/>
          </w:tcPr>
          <w:p>
            <w:r>
              <w:t>75.6%</w:t>
            </w:r>
          </w:p>
        </w:tc>
        <w:tc>
          <w:tcPr>
            <w:tcW w:type="dxa" w:w="1728"/>
          </w:tcPr>
          <w:p>
            <w:r>
              <w:t>2.3e-41</w:t>
            </w:r>
          </w:p>
        </w:tc>
      </w:tr>
      <w:tr>
        <w:tc>
          <w:tcPr>
            <w:tcW w:type="dxa" w:w="1728"/>
          </w:tcPr>
          <w:p>
            <w:r>
              <w:t>GF_01245</w:t>
            </w:r>
          </w:p>
        </w:tc>
        <w:tc>
          <w:tcPr>
            <w:tcW w:type="dxa" w:w="1728"/>
          </w:tcPr>
          <w:p>
            <w:r>
              <w:t>0.081</w:t>
            </w:r>
          </w:p>
        </w:tc>
        <w:tc>
          <w:tcPr>
            <w:tcW w:type="dxa" w:w="1728"/>
          </w:tcPr>
          <w:p>
            <w:r>
              <w:t>+66.1%</w:t>
            </w:r>
          </w:p>
        </w:tc>
        <w:tc>
          <w:tcPr>
            <w:tcW w:type="dxa" w:w="1728"/>
          </w:tcPr>
          <w:p>
            <w:r>
              <w:t>74.8%</w:t>
            </w:r>
          </w:p>
        </w:tc>
        <w:tc>
          <w:tcPr>
            <w:tcW w:type="dxa" w:w="1728"/>
          </w:tcPr>
          <w:p>
            <w:r>
              <w:t>2.3e-45</w:t>
            </w:r>
          </w:p>
        </w:tc>
      </w:tr>
      <w:tr>
        <w:tc>
          <w:tcPr>
            <w:tcW w:type="dxa" w:w="1728"/>
          </w:tcPr>
          <w:p>
            <w:r>
              <w:t>GF_02166</w:t>
            </w:r>
          </w:p>
        </w:tc>
        <w:tc>
          <w:tcPr>
            <w:tcW w:type="dxa" w:w="1728"/>
          </w:tcPr>
          <w:p>
            <w:r>
              <w:t>0.065</w:t>
            </w:r>
          </w:p>
        </w:tc>
        <w:tc>
          <w:tcPr>
            <w:tcW w:type="dxa" w:w="1728"/>
          </w:tcPr>
          <w:p>
            <w:r>
              <w:t>+77.3%</w:t>
            </w:r>
          </w:p>
        </w:tc>
        <w:tc>
          <w:tcPr>
            <w:tcW w:type="dxa" w:w="1728"/>
          </w:tcPr>
          <w:p>
            <w:r>
              <w:t>85.8%</w:t>
            </w:r>
          </w:p>
        </w:tc>
        <w:tc>
          <w:tcPr>
            <w:tcW w:type="dxa" w:w="1728"/>
          </w:tcPr>
          <w:p>
            <w:r>
              <w:t>1.8e-56</w:t>
            </w:r>
          </w:p>
        </w:tc>
      </w:tr>
      <w:tr>
        <w:tc>
          <w:tcPr>
            <w:tcW w:type="dxa" w:w="1728"/>
          </w:tcPr>
          <w:p>
            <w:r>
              <w:t>GF_01635</w:t>
            </w:r>
          </w:p>
        </w:tc>
        <w:tc>
          <w:tcPr>
            <w:tcW w:type="dxa" w:w="1728"/>
          </w:tcPr>
          <w:p>
            <w:r>
              <w:t>0.078</w:t>
            </w:r>
          </w:p>
        </w:tc>
        <w:tc>
          <w:tcPr>
            <w:tcW w:type="dxa" w:w="1728"/>
          </w:tcPr>
          <w:p>
            <w:r>
              <w:t>+57.8%</w:t>
            </w:r>
          </w:p>
        </w:tc>
        <w:tc>
          <w:tcPr>
            <w:tcW w:type="dxa" w:w="1728"/>
          </w:tcPr>
          <w:p>
            <w:r>
              <w:t>76.9%</w:t>
            </w:r>
          </w:p>
        </w:tc>
        <w:tc>
          <w:tcPr>
            <w:tcW w:type="dxa" w:w="1728"/>
          </w:tcPr>
          <w:p>
            <w:r>
              <w:t>7.6e-24</w:t>
            </w:r>
          </w:p>
        </w:tc>
      </w:tr>
      <w:tr>
        <w:tc>
          <w:tcPr>
            <w:tcW w:type="dxa" w:w="1728"/>
          </w:tcPr>
          <w:p>
            <w:r>
              <w:t>GF_01964</w:t>
            </w:r>
          </w:p>
        </w:tc>
        <w:tc>
          <w:tcPr>
            <w:tcW w:type="dxa" w:w="1728"/>
          </w:tcPr>
          <w:p>
            <w:r>
              <w:t>0.078</w:t>
            </w:r>
          </w:p>
        </w:tc>
        <w:tc>
          <w:tcPr>
            <w:tcW w:type="dxa" w:w="1728"/>
          </w:tcPr>
          <w:p>
            <w:r>
              <w:t>+62.7%</w:t>
            </w:r>
          </w:p>
        </w:tc>
        <w:tc>
          <w:tcPr>
            <w:tcW w:type="dxa" w:w="1728"/>
          </w:tcPr>
          <w:p>
            <w:r>
              <w:t>78.7%</w:t>
            </w:r>
          </w:p>
        </w:tc>
        <w:tc>
          <w:tcPr>
            <w:tcW w:type="dxa" w:w="1728"/>
          </w:tcPr>
          <w:p>
            <w:r>
              <w:t>6.5e-32</w:t>
            </w:r>
          </w:p>
        </w:tc>
      </w:tr>
      <w:tr>
        <w:tc>
          <w:tcPr>
            <w:tcW w:type="dxa" w:w="1728"/>
          </w:tcPr>
          <w:p>
            <w:r>
              <w:t>GF_00066</w:t>
            </w:r>
          </w:p>
        </w:tc>
        <w:tc>
          <w:tcPr>
            <w:tcW w:type="dxa" w:w="1728"/>
          </w:tcPr>
          <w:p>
            <w:r>
              <w:t>0.077</w:t>
            </w:r>
          </w:p>
        </w:tc>
        <w:tc>
          <w:tcPr>
            <w:tcW w:type="dxa" w:w="1728"/>
          </w:tcPr>
          <w:p>
            <w:r>
              <w:t>+57.2%</w:t>
            </w:r>
          </w:p>
        </w:tc>
        <w:tc>
          <w:tcPr>
            <w:tcW w:type="dxa" w:w="1728"/>
          </w:tcPr>
          <w:p>
            <w:r>
              <w:t>68.6%</w:t>
            </w:r>
          </w:p>
        </w:tc>
        <w:tc>
          <w:tcPr>
            <w:tcW w:type="dxa" w:w="1728"/>
          </w:tcPr>
          <w:p>
            <w:r>
              <w:t>1.7e-34</w:t>
            </w:r>
          </w:p>
        </w:tc>
      </w:tr>
    </w:tbl>
    <w:p/>
    <w:p>
      <w:r>
        <w:t>GF_01961 is the most important feature, with an effect size of +80.4 percentage points. When this gene family is present, 88.2% of genomes are diazotrophs, compared to only 7.8% when absent. The extremely low p-value (1.5e-60) indicates this association is highly statistically significant.</w:t>
      </w:r>
    </w:p>
    <w:p>
      <w:pPr>
        <w:pStyle w:val="Heading2"/>
      </w:pPr>
      <w:r>
        <w:t>5.3 Top Non-Diazotroph-Associated Gene Families</w:t>
      </w:r>
    </w:p>
    <w:p>
      <w:r>
        <w:t>These gene families show negative associations, being more common in non-diazotrophs: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Gene Family</w:t>
            </w:r>
          </w:p>
        </w:tc>
        <w:tc>
          <w:tcPr>
            <w:tcW w:type="dxa" w:w="1728"/>
          </w:tcPr>
          <w:p>
            <w:r>
              <w:rPr>
                <w:b/>
              </w:rPr>
              <w:t>Importance</w:t>
            </w:r>
          </w:p>
        </w:tc>
        <w:tc>
          <w:tcPr>
            <w:tcW w:type="dxa" w:w="1728"/>
          </w:tcPr>
          <w:p>
            <w:r>
              <w:rPr>
                <w:b/>
              </w:rPr>
              <w:t>Effect Size</w:t>
            </w:r>
          </w:p>
        </w:tc>
        <w:tc>
          <w:tcPr>
            <w:tcW w:type="dxa" w:w="1728"/>
          </w:tcPr>
          <w:p>
            <w:r>
              <w:rPr>
                <w:b/>
              </w:rPr>
              <w:t>Diazotroph Rate (Present)</w:t>
            </w:r>
          </w:p>
        </w:tc>
        <w:tc>
          <w:tcPr>
            <w:tcW w:type="dxa" w:w="1728"/>
          </w:tcPr>
          <w:p>
            <w:r>
              <w:rPr>
                <w:b/>
              </w:rPr>
              <w:t>Direction</w:t>
            </w:r>
          </w:p>
        </w:tc>
      </w:tr>
      <w:tr>
        <w:tc>
          <w:tcPr>
            <w:tcW w:type="dxa" w:w="1728"/>
          </w:tcPr>
          <w:p>
            <w:r>
              <w:t>GF_02390</w:t>
            </w:r>
          </w:p>
        </w:tc>
        <w:tc>
          <w:tcPr>
            <w:tcW w:type="dxa" w:w="1728"/>
          </w:tcPr>
          <w:p>
            <w:r>
              <w:t>0.098</w:t>
            </w:r>
          </w:p>
        </w:tc>
        <w:tc>
          <w:tcPr>
            <w:tcW w:type="dxa" w:w="1728"/>
          </w:tcPr>
          <w:p>
            <w:r>
              <w:t>-34.8%</w:t>
            </w:r>
          </w:p>
        </w:tc>
        <w:tc>
          <w:tcPr>
            <w:tcW w:type="dxa" w:w="1728"/>
          </w:tcPr>
          <w:p>
            <w:r>
              <w:t>15.2%</w:t>
            </w:r>
          </w:p>
        </w:tc>
        <w:tc>
          <w:tcPr>
            <w:tcW w:type="dxa" w:w="1728"/>
          </w:tcPr>
          <w:p>
            <w:r>
              <w:t>Negative</w:t>
            </w:r>
          </w:p>
        </w:tc>
      </w:tr>
      <w:tr>
        <w:tc>
          <w:tcPr>
            <w:tcW w:type="dxa" w:w="1728"/>
          </w:tcPr>
          <w:p>
            <w:r>
              <w:t>GF_00943</w:t>
            </w:r>
          </w:p>
        </w:tc>
        <w:tc>
          <w:tcPr>
            <w:tcW w:type="dxa" w:w="1728"/>
          </w:tcPr>
          <w:p>
            <w:r>
              <w:t>0.098</w:t>
            </w:r>
          </w:p>
        </w:tc>
        <w:tc>
          <w:tcPr>
            <w:tcW w:type="dxa" w:w="1728"/>
          </w:tcPr>
          <w:p>
            <w:r>
              <w:t>-20.3%</w:t>
            </w:r>
          </w:p>
        </w:tc>
        <w:tc>
          <w:tcPr>
            <w:tcW w:type="dxa" w:w="1728"/>
          </w:tcPr>
          <w:p>
            <w:r>
              <w:t>12.8%</w:t>
            </w:r>
          </w:p>
        </w:tc>
        <w:tc>
          <w:tcPr>
            <w:tcW w:type="dxa" w:w="1728"/>
          </w:tcPr>
          <w:p>
            <w:r>
              <w:t>Negative</w:t>
            </w:r>
          </w:p>
        </w:tc>
      </w:tr>
      <w:tr>
        <w:tc>
          <w:tcPr>
            <w:tcW w:type="dxa" w:w="1728"/>
          </w:tcPr>
          <w:p>
            <w:r>
              <w:t>GF_01193</w:t>
            </w:r>
          </w:p>
        </w:tc>
        <w:tc>
          <w:tcPr>
            <w:tcW w:type="dxa" w:w="1728"/>
          </w:tcPr>
          <w:p>
            <w:r>
              <w:t>0.058</w:t>
            </w:r>
          </w:p>
        </w:tc>
        <w:tc>
          <w:tcPr>
            <w:tcW w:type="dxa" w:w="1728"/>
          </w:tcPr>
          <w:p>
            <w:r>
              <w:t>-52.0%</w:t>
            </w:r>
          </w:p>
        </w:tc>
        <w:tc>
          <w:tcPr>
            <w:tcW w:type="dxa" w:w="1728"/>
          </w:tcPr>
          <w:p>
            <w:r>
              <w:t>28.0%</w:t>
            </w:r>
          </w:p>
        </w:tc>
        <w:tc>
          <w:tcPr>
            <w:tcW w:type="dxa" w:w="1728"/>
          </w:tcPr>
          <w:p>
            <w:r>
              <w:t>Negative</w:t>
            </w:r>
          </w:p>
        </w:tc>
      </w:tr>
      <w:tr>
        <w:tc>
          <w:tcPr>
            <w:tcW w:type="dxa" w:w="1728"/>
          </w:tcPr>
          <w:p>
            <w:r>
              <w:t>GF_00609</w:t>
            </w:r>
          </w:p>
        </w:tc>
        <w:tc>
          <w:tcPr>
            <w:tcW w:type="dxa" w:w="1728"/>
          </w:tcPr>
          <w:p>
            <w:r>
              <w:t>0.077</w:t>
            </w:r>
          </w:p>
        </w:tc>
        <w:tc>
          <w:tcPr>
            <w:tcW w:type="dxa" w:w="1728"/>
          </w:tcPr>
          <w:p>
            <w:r>
              <w:t>-15.3%</w:t>
            </w:r>
          </w:p>
        </w:tc>
        <w:tc>
          <w:tcPr>
            <w:tcW w:type="dxa" w:w="1728"/>
          </w:tcPr>
          <w:p>
            <w:r>
              <w:t>26.5%</w:t>
            </w:r>
          </w:p>
        </w:tc>
        <w:tc>
          <w:tcPr>
            <w:tcW w:type="dxa" w:w="1728"/>
          </w:tcPr>
          <w:p>
            <w:r>
              <w:t>Negative</w:t>
            </w:r>
          </w:p>
        </w:tc>
      </w:tr>
      <w:tr>
        <w:tc>
          <w:tcPr>
            <w:tcW w:type="dxa" w:w="1728"/>
          </w:tcPr>
          <w:p>
            <w:r>
              <w:t>GF_01924</w:t>
            </w:r>
          </w:p>
        </w:tc>
        <w:tc>
          <w:tcPr>
            <w:tcW w:type="dxa" w:w="1728"/>
          </w:tcPr>
          <w:p>
            <w:r>
              <w:t>0.071</w:t>
            </w:r>
          </w:p>
        </w:tc>
        <w:tc>
          <w:tcPr>
            <w:tcW w:type="dxa" w:w="1728"/>
          </w:tcPr>
          <w:p>
            <w:r>
              <w:t>-17.6%</w:t>
            </w:r>
          </w:p>
        </w:tc>
        <w:tc>
          <w:tcPr>
            <w:tcW w:type="dxa" w:w="1728"/>
          </w:tcPr>
          <w:p>
            <w:r>
              <w:t>18.1%</w:t>
            </w:r>
          </w:p>
        </w:tc>
        <w:tc>
          <w:tcPr>
            <w:tcW w:type="dxa" w:w="1728"/>
          </w:tcPr>
          <w:p>
            <w:r>
              <w:t>Negative</w:t>
            </w:r>
          </w:p>
        </w:tc>
      </w:tr>
    </w:tbl>
    <w:p/>
    <w:p>
      <w:r>
        <w:t>These gene families may represent metabolic pathways or functions that are incompatible with nitrogen fixation, or that are simply more prevalent in non-diazotrophic lineages.</w:t>
      </w:r>
    </w:p>
    <w:p>
      <w:r>
        <w:br w:type="page"/>
      </w:r>
    </w:p>
    <w:p>
      <w:pPr>
        <w:pStyle w:val="Heading1"/>
      </w:pPr>
      <w:r>
        <w:t>6. Interpretation and Biological Insights</w:t>
      </w:r>
    </w:p>
    <w:p>
      <w:pPr>
        <w:pStyle w:val="Heading2"/>
      </w:pPr>
      <w:r>
        <w:t>6.1 Model Performance Interpretation</w:t>
      </w:r>
    </w:p>
    <w:p>
      <w:r>
        <w:t>The 81.3% accuracy achieved by Logistic Regression with genus-level cross-validation is noteworthy for several reasons:</w:t>
      </w:r>
    </w:p>
    <w:p>
      <w:pPr>
        <w:pStyle w:val="ListBullet"/>
      </w:pPr>
      <w:r>
        <w:t>1. Conservative Validation: Genus-level CV is more stringent than random CV, as it tests generalization to entirely novel taxonomic groups. This accuracy suggests the identified gene families are truly predictive of diazotrophy across diverse cyanobacterial lineages.</w:t>
      </w:r>
    </w:p>
    <w:p>
      <w:pPr>
        <w:pStyle w:val="ListBullet"/>
      </w:pPr>
      <w:r>
        <w:t>2. Biological Signal: The high ROC-AUC (88.9%) indicates strong discrimination between classes, suggesting that diazotroph and non-diazotroph genomes have distinct gene content patterns beyond just the nif genes.</w:t>
      </w:r>
    </w:p>
    <w:p>
      <w:pPr>
        <w:pStyle w:val="ListBullet"/>
      </w:pPr>
      <w:r>
        <w:t>3. Feature Importance: The concentration of predictive power in a subset of gene families (top 10 features account for much of the signal) suggests specific pathways or functional modules are tightly linked to nitrogen fixation.</w:t>
      </w:r>
    </w:p>
    <w:p>
      <w:pPr>
        <w:pStyle w:val="Heading2"/>
      </w:pPr>
      <w:r>
        <w:t>6.2 Functional Interpretation</w:t>
      </w:r>
    </w:p>
    <w:p>
      <w:r>
        <w:rPr>
          <w:b/>
        </w:rPr>
        <w:t>Diazotroph-Associated Gene Families:</w:t>
      </w:r>
    </w:p>
    <w:p>
      <w:r>
        <w:t>The top diazotroph-associated gene families likely represent:</w:t>
      </w:r>
    </w:p>
    <w:p>
      <w:pPr>
        <w:pStyle w:val="ListBullet"/>
      </w:pPr>
      <w:r>
        <w:t>• Core nitrogen fixation genes (nif cluster components)</w:t>
      </w:r>
    </w:p>
    <w:p>
      <w:pPr>
        <w:pStyle w:val="ListBullet"/>
      </w:pPr>
      <w:r>
        <w:t>• Maturation factors for nitrogenase assembly</w:t>
      </w:r>
    </w:p>
    <w:p>
      <w:pPr>
        <w:pStyle w:val="ListBullet"/>
      </w:pPr>
      <w:r>
        <w:t>• Regulatory proteins for nif gene expression</w:t>
      </w:r>
    </w:p>
    <w:p>
      <w:pPr>
        <w:pStyle w:val="ListBullet"/>
      </w:pPr>
      <w:r>
        <w:t>• Energy metabolism genes supporting ATP-intensive nitrogen fixation</w:t>
      </w:r>
    </w:p>
    <w:p>
      <w:pPr>
        <w:pStyle w:val="ListBullet"/>
      </w:pPr>
      <w:r>
        <w:t>• Oxygen protection mechanisms (nitrogen fixation is oxygen-sensitive)</w:t>
      </w:r>
    </w:p>
    <w:p/>
    <w:p>
      <w:r>
        <w:rPr>
          <w:b/>
        </w:rPr>
        <w:t>Non-Diazotroph-Associated Gene Families:</w:t>
      </w:r>
    </w:p>
    <w:p>
      <w:r>
        <w:t>Gene families more common in non-diazotrophs may represent:</w:t>
      </w:r>
    </w:p>
    <w:p>
      <w:pPr>
        <w:pStyle w:val="ListBullet"/>
      </w:pPr>
      <w:r>
        <w:t>• Alternative nitrogen assimilation pathways</w:t>
      </w:r>
    </w:p>
    <w:p>
      <w:pPr>
        <w:pStyle w:val="ListBullet"/>
      </w:pPr>
      <w:r>
        <w:t>• Genes specific to non-diazotrophic ecological niches</w:t>
      </w:r>
    </w:p>
    <w:p>
      <w:pPr>
        <w:pStyle w:val="ListBullet"/>
      </w:pPr>
      <w:r>
        <w:t>• Metabolic trade-offs (resources allocated away from nitrogen fixation)</w:t>
      </w:r>
    </w:p>
    <w:p>
      <w:pPr>
        <w:pStyle w:val="ListBullet"/>
      </w:pPr>
      <w:r>
        <w:t>• Lineage-specific genes in non-diazotrophic clades</w:t>
      </w:r>
    </w:p>
    <w:p>
      <w:pPr>
        <w:pStyle w:val="Heading2"/>
      </w:pPr>
      <w:r>
        <w:t>6.3 Statistical Significance</w:t>
      </w:r>
    </w:p>
    <w:p>
      <w:r>
        <w:t>Many of the top features show extremely low p-values (&lt; 1e-40), indicating these associations are highly unlikely to occur by chance. The combination of high effect sizes (+60-80 percentage points) and strong statistical significance provides confidence that these gene families are genuinely linked to the diazotroph phenotype.</w:t>
      </w:r>
    </w:p>
    <w:p>
      <w:pPr>
        <w:pStyle w:val="Heading2"/>
      </w:pPr>
      <w:r>
        <w:t>6.4 Evolutionary Implications</w:t>
      </w:r>
    </w:p>
    <w:p>
      <w:r>
        <w:t>The fact that gene family patterns can predict diazotrophy across different genera suggests that nitrogen fixation is associated with a conserved gene complement. This supports the hypothesis that acquiring or maintaining the ability to fix nitrogen requires not just the nif genes themselves, but a suite of supporting metabolic and regulatory machinery that is conserved across cyanobacterial lineages.</w:t>
      </w:r>
    </w:p>
    <w:p>
      <w:r>
        <w:br w:type="page"/>
      </w:r>
    </w:p>
    <w:p>
      <w:pPr>
        <w:pStyle w:val="Heading1"/>
      </w:pPr>
      <w:r>
        <w:t>7. Reproducibility Guide</w:t>
      </w:r>
    </w:p>
    <w:p>
      <w:pPr>
        <w:pStyle w:val="Heading2"/>
      </w:pPr>
      <w:r>
        <w:t>7.1 System Requirements</w:t>
      </w:r>
    </w:p>
    <w:p>
      <w:r>
        <w:rPr>
          <w:b/>
        </w:rPr>
        <w:t>Software:</w:t>
      </w:r>
    </w:p>
    <w:p>
      <w:pPr>
        <w:pStyle w:val="ListBullet"/>
      </w:pPr>
      <w:r>
        <w:t>• Python 3.12 or higher</w:t>
      </w:r>
    </w:p>
    <w:p>
      <w:pPr>
        <w:pStyle w:val="ListBullet"/>
      </w:pPr>
      <w:r>
        <w:t>• MMseqs2 version 15-6f452</w:t>
      </w:r>
    </w:p>
    <w:p>
      <w:pPr>
        <w:pStyle w:val="ListBullet"/>
      </w:pPr>
      <w:r>
        <w:t>• NCBI datasets CLI tool</w:t>
      </w:r>
    </w:p>
    <w:p/>
    <w:p>
      <w:r>
        <w:rPr>
          <w:b/>
        </w:rPr>
        <w:t>Python Libraries:</w:t>
      </w:r>
    </w:p>
    <w:p>
      <w:pPr>
        <w:pStyle w:val="ListBullet"/>
      </w:pPr>
      <w:r>
        <w:t>• pandas &gt;= 1.5.0</w:t>
      </w:r>
    </w:p>
    <w:p>
      <w:pPr>
        <w:pStyle w:val="ListBullet"/>
      </w:pPr>
      <w:r>
        <w:t>• numpy &gt;= 1.23.0</w:t>
      </w:r>
    </w:p>
    <w:p>
      <w:pPr>
        <w:pStyle w:val="ListBullet"/>
      </w:pPr>
      <w:r>
        <w:t>• scikit-learn &gt;= 1.2.0</w:t>
      </w:r>
    </w:p>
    <w:p>
      <w:pPr>
        <w:pStyle w:val="ListBullet"/>
      </w:pPr>
      <w:r>
        <w:t>• scipy &gt;= 1.10.0</w:t>
      </w:r>
    </w:p>
    <w:p>
      <w:pPr>
        <w:pStyle w:val="ListBullet"/>
      </w:pPr>
      <w:r>
        <w:t>• matplotlib &gt;= 3.6.0</w:t>
      </w:r>
    </w:p>
    <w:p>
      <w:pPr>
        <w:pStyle w:val="ListBullet"/>
      </w:pPr>
      <w:r>
        <w:t>• seaborn &gt;= 0.12.0</w:t>
      </w:r>
    </w:p>
    <w:p>
      <w:pPr>
        <w:pStyle w:val="ListBullet"/>
      </w:pPr>
      <w:r>
        <w:t>• xgboost &gt;= 1.7.0 (optional)</w:t>
      </w:r>
    </w:p>
    <w:p/>
    <w:p>
      <w:r>
        <w:rPr>
          <w:b/>
        </w:rPr>
        <w:t>Computational Resources:</w:t>
      </w:r>
    </w:p>
    <w:p>
      <w:pPr>
        <w:pStyle w:val="ListBullet"/>
      </w:pPr>
      <w:r>
        <w:t>• CPU: 16 cores (configurable)</w:t>
      </w:r>
    </w:p>
    <w:p>
      <w:pPr>
        <w:pStyle w:val="ListBullet"/>
      </w:pPr>
      <w:r>
        <w:t>• RAM: 64 GB (recommended)</w:t>
      </w:r>
    </w:p>
    <w:p>
      <w:pPr>
        <w:pStyle w:val="ListBullet"/>
      </w:pPr>
      <w:r>
        <w:t>• Storage: ~50 GB for protein sequences and intermediate files</w:t>
      </w:r>
    </w:p>
    <w:p>
      <w:pPr>
        <w:pStyle w:val="ListBullet"/>
      </w:pPr>
      <w:r>
        <w:t>• Runtime: 3-6 hours total (network dependent)</w:t>
      </w:r>
    </w:p>
    <w:p>
      <w:pPr>
        <w:pStyle w:val="Heading2"/>
      </w:pPr>
      <w:r>
        <w:t>7.2 Step-by-Step Execution</w:t>
      </w:r>
    </w:p>
    <w:p>
      <w:r>
        <w:rPr>
          <w:b/>
        </w:rPr>
        <w:t>Method 1: Using the Pipeline Script</w:t>
      </w:r>
    </w:p>
    <w:p>
      <w:r>
        <w:t>The easiest way to run the entire pipeline is using the provided shell script:</w:t>
      </w:r>
    </w:p>
    <w:p/>
    <w:p>
      <w:r>
        <w:rPr>
          <w:rFonts w:ascii="Courier New" w:hAnsi="Courier New"/>
          <w:sz w:val="20"/>
        </w:rPr>
        <w:t># Configure parameters in run_pipeline.sh</w:t>
        <w:br/>
      </w:r>
      <w:r>
        <w:rPr>
          <w:rFonts w:ascii="Courier New" w:hAnsi="Courier New"/>
          <w:sz w:val="20"/>
        </w:rPr>
        <w:t># Then execute:</w:t>
        <w:br/>
      </w:r>
      <w:r>
        <w:rPr>
          <w:rFonts w:ascii="Courier New" w:hAnsi="Courier New"/>
          <w:sz w:val="20"/>
        </w:rPr>
        <w:t>bash run_pipeline.sh</w:t>
      </w:r>
    </w:p>
    <w:p/>
    <w:p>
      <w:r>
        <w:rPr>
          <w:b/>
        </w:rPr>
        <w:t>Method 2: Manual Step-by-Step Execution</w:t>
      </w:r>
    </w:p>
    <w:p>
      <w:r>
        <w:t>To run each step individually with full control:</w:t>
      </w:r>
    </w:p>
    <w:p>
      <w:r>
        <w:rPr>
          <w:b/>
        </w:rPr>
        <w:t xml:space="preserve">Step 1: </w:t>
      </w:r>
      <w:r>
        <w:rPr>
          <w:rFonts w:ascii="Courier New" w:hAnsi="Courier New"/>
          <w:sz w:val="20"/>
        </w:rPr>
        <w:t>python 01_prepare_data.py</w:t>
      </w:r>
    </w:p>
    <w:p>
      <w:r>
        <w:rPr>
          <w:b/>
        </w:rPr>
        <w:t xml:space="preserve">Step 2: </w:t>
      </w:r>
      <w:r>
        <w:rPr>
          <w:rFonts w:ascii="Courier New" w:hAnsi="Courier New"/>
          <w:sz w:val="20"/>
        </w:rPr>
        <w:t>python 02_download_proteins.py  # Run from login node</w:t>
      </w:r>
    </w:p>
    <w:p>
      <w:r>
        <w:rPr>
          <w:b/>
        </w:rPr>
        <w:t xml:space="preserve">Step 3: </w:t>
      </w:r>
      <w:r>
        <w:rPr>
          <w:rFonts w:ascii="Courier New" w:hAnsi="Courier New"/>
          <w:sz w:val="20"/>
        </w:rPr>
        <w:t>python 03_create_gene_families.py</w:t>
      </w:r>
    </w:p>
    <w:p>
      <w:r>
        <w:rPr>
          <w:b/>
        </w:rPr>
        <w:t xml:space="preserve">Step 4: </w:t>
      </w:r>
      <w:r>
        <w:rPr>
          <w:rFonts w:ascii="Courier New" w:hAnsi="Courier New"/>
          <w:sz w:val="20"/>
        </w:rPr>
        <w:t>python 04_classify.py</w:t>
      </w:r>
    </w:p>
    <w:p>
      <w:r>
        <w:rPr>
          <w:b/>
        </w:rPr>
        <w:t xml:space="preserve">Step 5: </w:t>
      </w:r>
      <w:r>
        <w:rPr>
          <w:rFonts w:ascii="Courier New" w:hAnsi="Courier New"/>
          <w:sz w:val="20"/>
        </w:rPr>
        <w:t>python 05_analyze_feature_directionality.py</w:t>
      </w:r>
    </w:p>
    <w:p>
      <w:r>
        <w:rPr>
          <w:b/>
        </w:rPr>
        <w:t xml:space="preserve">Step 6: </w:t>
      </w:r>
      <w:r>
        <w:rPr>
          <w:rFonts w:ascii="Courier New" w:hAnsi="Courier New"/>
          <w:sz w:val="20"/>
        </w:rPr>
        <w:t>python 06_merge_annotations_selected.py</w:t>
      </w:r>
    </w:p>
    <w:p>
      <w:r>
        <w:rPr>
          <w:b/>
        </w:rPr>
        <w:t xml:space="preserve">Step 7: </w:t>
      </w:r>
      <w:r>
        <w:rPr>
          <w:rFonts w:ascii="Courier New" w:hAnsi="Courier New"/>
          <w:sz w:val="20"/>
        </w:rPr>
        <w:t>python 07_expand_gene_families.py</w:t>
      </w:r>
    </w:p>
    <w:p>
      <w:r>
        <w:rPr>
          <w:b/>
        </w:rPr>
        <w:t xml:space="preserve">Step 8: </w:t>
      </w:r>
      <w:r>
        <w:rPr>
          <w:rFonts w:ascii="Courier New" w:hAnsi="Courier New"/>
          <w:sz w:val="20"/>
        </w:rPr>
        <w:t>python 08_build_narrative_table.py</w:t>
      </w:r>
    </w:p>
    <w:p>
      <w:pPr>
        <w:pStyle w:val="Heading2"/>
      </w:pPr>
      <w:r>
        <w:t>7.3 Important Notes for Reproducibility</w:t>
      </w:r>
    </w:p>
    <w:p>
      <w:r>
        <w:rPr>
          <w:b/>
        </w:rPr>
        <w:t>Random Seed:</w:t>
      </w:r>
    </w:p>
    <w:p>
      <w:r>
        <w:t>All scripts use a fixed random seed (42) for reproducible results. This ensures that cross-validation splits and model initialization are identical across runs.</w:t>
      </w:r>
    </w:p>
    <w:p/>
    <w:p>
      <w:r>
        <w:rPr>
          <w:b/>
        </w:rPr>
        <w:t>Download Issues:</w:t>
      </w:r>
    </w:p>
    <w:p>
      <w:r>
        <w:t>The protein download step (Step 2) may fail on HPC compute nodes due to network restrictions. If downloads fail:</w:t>
      </w:r>
    </w:p>
    <w:p>
      <w:pPr>
        <w:pStyle w:val="ListBullet"/>
      </w:pPr>
      <w:r>
        <w:t>• Run from a login node with internet access</w:t>
      </w:r>
    </w:p>
    <w:p>
      <w:pPr>
        <w:pStyle w:val="ListBullet"/>
      </w:pPr>
      <w:r>
        <w:t>• Alternatively, download proteins manually using NCBI batch download</w:t>
      </w:r>
    </w:p>
    <w:p>
      <w:pPr>
        <w:pStyle w:val="ListBullet"/>
      </w:pPr>
      <w:r>
        <w:t>• See DOWNLOAD_TROUBLESHOOTING.txt for detailed solutions</w:t>
      </w:r>
    </w:p>
    <w:p/>
    <w:p>
      <w:r>
        <w:rPr>
          <w:b/>
        </w:rPr>
        <w:t>File Paths:</w:t>
      </w:r>
    </w:p>
    <w:p>
      <w:r>
        <w:t>All scripts assume they are run from the project root directory. Output files are saved to the current working directory unless otherwise specified.</w:t>
      </w:r>
    </w:p>
    <w:p/>
    <w:p>
      <w:r>
        <w:rPr>
          <w:b/>
        </w:rPr>
        <w:t>Version Control:</w:t>
      </w:r>
    </w:p>
    <w:p>
      <w:r>
        <w:t>This analysis is version-controlled with git. The exact version used for this document can be identified by the commit hash: 4428d3c</w:t>
      </w:r>
    </w:p>
    <w:p>
      <w:r>
        <w:br w:type="page"/>
      </w:r>
    </w:p>
    <w:p>
      <w:pPr>
        <w:pStyle w:val="Heading1"/>
      </w:pPr>
      <w:r>
        <w:t>8. Parameter Reference</w:t>
      </w:r>
    </w:p>
    <w:p>
      <w:r>
        <w:t>This section provides a comprehensive list of all important parameters used in the analysis.</w:t>
      </w:r>
    </w:p>
    <w:p>
      <w:pPr>
        <w:pStyle w:val="Heading2"/>
      </w:pPr>
      <w:r>
        <w:t>8.1 Data Filtering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Value</w:t>
            </w:r>
          </w:p>
        </w:tc>
        <w:tc>
          <w:tcPr>
            <w:tcW w:type="dxa" w:w="2880"/>
          </w:tcPr>
          <w:p>
            <w:r>
              <w:rPr>
                <w:b/>
              </w:rPr>
              <w:t>Rationale</w:t>
            </w:r>
          </w:p>
        </w:tc>
      </w:tr>
      <w:tr>
        <w:tc>
          <w:tcPr>
            <w:tcW w:type="dxa" w:w="2880"/>
          </w:tcPr>
          <w:p>
            <w:r>
              <w:t>Assembly Level</w:t>
            </w:r>
          </w:p>
        </w:tc>
        <w:tc>
          <w:tcPr>
            <w:tcW w:type="dxa" w:w="2880"/>
          </w:tcPr>
          <w:p>
            <w:r>
              <w:t>Complete Genome</w:t>
            </w:r>
          </w:p>
        </w:tc>
        <w:tc>
          <w:tcPr>
            <w:tcW w:type="dxa" w:w="2880"/>
          </w:tcPr>
          <w:p>
            <w:r>
              <w:t>Ensures highest quality genomes</w:t>
            </w:r>
          </w:p>
        </w:tc>
      </w:tr>
      <w:tr>
        <w:tc>
          <w:tcPr>
            <w:tcW w:type="dxa" w:w="2880"/>
          </w:tcPr>
          <w:p>
            <w:r>
              <w:t>nifH e-value threshold</w:t>
            </w:r>
          </w:p>
        </w:tc>
        <w:tc>
          <w:tcPr>
            <w:tcW w:type="dxa" w:w="2880"/>
          </w:tcPr>
          <w:p>
            <w:r>
              <w:t>&lt; 1e-50</w:t>
            </w:r>
          </w:p>
        </w:tc>
        <w:tc>
          <w:tcPr>
            <w:tcW w:type="dxa" w:w="2880"/>
          </w:tcPr>
          <w:p>
            <w:r>
              <w:t>High confidence nif gene detection</w:t>
            </w:r>
          </w:p>
        </w:tc>
      </w:tr>
      <w:tr>
        <w:tc>
          <w:tcPr>
            <w:tcW w:type="dxa" w:w="2880"/>
          </w:tcPr>
          <w:p>
            <w:r>
              <w:t>nifD e-value threshold</w:t>
            </w:r>
          </w:p>
        </w:tc>
        <w:tc>
          <w:tcPr>
            <w:tcW w:type="dxa" w:w="2880"/>
          </w:tcPr>
          <w:p>
            <w:r>
              <w:t>&lt; 1e-50</w:t>
            </w:r>
          </w:p>
        </w:tc>
        <w:tc>
          <w:tcPr>
            <w:tcW w:type="dxa" w:w="2880"/>
          </w:tcPr>
          <w:p>
            <w:r>
              <w:t>High confidence nif gene detection</w:t>
            </w:r>
          </w:p>
        </w:tc>
      </w:tr>
      <w:tr>
        <w:tc>
          <w:tcPr>
            <w:tcW w:type="dxa" w:w="2880"/>
          </w:tcPr>
          <w:p>
            <w:r>
              <w:t>nifK e-value threshold</w:t>
            </w:r>
          </w:p>
        </w:tc>
        <w:tc>
          <w:tcPr>
            <w:tcW w:type="dxa" w:w="2880"/>
          </w:tcPr>
          <w:p>
            <w:r>
              <w:t>&lt; 1e-50</w:t>
            </w:r>
          </w:p>
        </w:tc>
        <w:tc>
          <w:tcPr>
            <w:tcW w:type="dxa" w:w="2880"/>
          </w:tcPr>
          <w:p>
            <w:r>
              <w:t>High confidence nif gene detection</w:t>
            </w:r>
          </w:p>
        </w:tc>
      </w:tr>
      <w:tr>
        <w:tc>
          <w:tcPr>
            <w:tcW w:type="dxa" w:w="2880"/>
          </w:tcPr>
          <w:p>
            <w:r>
              <w:t>Diazotroph definition</w:t>
            </w:r>
          </w:p>
        </w:tc>
        <w:tc>
          <w:tcPr>
            <w:tcW w:type="dxa" w:w="2880"/>
          </w:tcPr>
          <w:p>
            <w:r>
              <w:t>All three nif genes present</w:t>
            </w:r>
          </w:p>
        </w:tc>
        <w:tc>
          <w:tcPr>
            <w:tcW w:type="dxa" w:w="2880"/>
          </w:tcPr>
          <w:p>
            <w:r>
              <w:t>Complete nitrogenase complex</w:t>
            </w:r>
          </w:p>
        </w:tc>
      </w:tr>
    </w:tbl>
    <w:p>
      <w:pPr>
        <w:pStyle w:val="Heading2"/>
      </w:pPr>
      <w:r>
        <w:t>8.2 MMseqs2 Clustering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Value</w:t>
            </w:r>
          </w:p>
        </w:tc>
        <w:tc>
          <w:tcPr>
            <w:tcW w:type="dxa" w:w="2880"/>
          </w:tcPr>
          <w:p>
            <w:r>
              <w:rPr>
                <w:b/>
              </w:rPr>
              <w:t>Rationale</w:t>
            </w:r>
          </w:p>
        </w:tc>
      </w:tr>
      <w:tr>
        <w:tc>
          <w:tcPr>
            <w:tcW w:type="dxa" w:w="2880"/>
          </w:tcPr>
          <w:p>
            <w:r>
              <w:t>--min-seq-id</w:t>
            </w:r>
          </w:p>
        </w:tc>
        <w:tc>
          <w:tcPr>
            <w:tcW w:type="dxa" w:w="2880"/>
          </w:tcPr>
          <w:p>
            <w:r>
              <w:t>0.8</w:t>
            </w:r>
          </w:p>
        </w:tc>
        <w:tc>
          <w:tcPr>
            <w:tcW w:type="dxa" w:w="2880"/>
          </w:tcPr>
          <w:p>
            <w:r>
              <w:t>Balance between sensitivity and specificity</w:t>
            </w:r>
          </w:p>
        </w:tc>
      </w:tr>
      <w:tr>
        <w:tc>
          <w:tcPr>
            <w:tcW w:type="dxa" w:w="2880"/>
          </w:tcPr>
          <w:p>
            <w:r>
              <w:t>-c</w:t>
            </w:r>
          </w:p>
        </w:tc>
        <w:tc>
          <w:tcPr>
            <w:tcW w:type="dxa" w:w="2880"/>
          </w:tcPr>
          <w:p>
            <w:r>
              <w:t>0.8</w:t>
            </w:r>
          </w:p>
        </w:tc>
        <w:tc>
          <w:tcPr>
            <w:tcW w:type="dxa" w:w="2880"/>
          </w:tcPr>
          <w:p>
            <w:r>
              <w:t>Coverage of both sequences</w:t>
            </w:r>
          </w:p>
        </w:tc>
      </w:tr>
      <w:tr>
        <w:tc>
          <w:tcPr>
            <w:tcW w:type="dxa" w:w="2880"/>
          </w:tcPr>
          <w:p>
            <w:r>
              <w:t>--cov-mode</w:t>
            </w:r>
          </w:p>
        </w:tc>
        <w:tc>
          <w:tcPr>
            <w:tcW w:type="dxa" w:w="2880"/>
          </w:tcPr>
          <w:p>
            <w:r>
              <w:t>0</w:t>
            </w:r>
          </w:p>
        </w:tc>
        <w:tc>
          <w:tcPr>
            <w:tcW w:type="dxa" w:w="2880"/>
          </w:tcPr>
          <w:p>
            <w:r>
              <w:t>Target coverage mode</w:t>
            </w:r>
          </w:p>
        </w:tc>
      </w:tr>
      <w:tr>
        <w:tc>
          <w:tcPr>
            <w:tcW w:type="dxa" w:w="2880"/>
          </w:tcPr>
          <w:p>
            <w:r>
              <w:t>--cluster-mode</w:t>
            </w:r>
          </w:p>
        </w:tc>
        <w:tc>
          <w:tcPr>
            <w:tcW w:type="dxa" w:w="2880"/>
          </w:tcPr>
          <w:p>
            <w:r>
              <w:t>0</w:t>
            </w:r>
          </w:p>
        </w:tc>
        <w:tc>
          <w:tcPr>
            <w:tcW w:type="dxa" w:w="2880"/>
          </w:tcPr>
          <w:p>
            <w:r>
              <w:t>Set-cover clustering algorithm</w:t>
            </w:r>
          </w:p>
        </w:tc>
      </w:tr>
      <w:tr>
        <w:tc>
          <w:tcPr>
            <w:tcW w:type="dxa" w:w="2880"/>
          </w:tcPr>
          <w:p>
            <w:r>
              <w:t>Min genomes/family</w:t>
            </w:r>
          </w:p>
        </w:tc>
        <w:tc>
          <w:tcPr>
            <w:tcW w:type="dxa" w:w="2880"/>
          </w:tcPr>
          <w:p>
            <w:r>
              <w:t>40</w:t>
            </w:r>
          </w:p>
        </w:tc>
        <w:tc>
          <w:tcPr>
            <w:tcW w:type="dxa" w:w="2880"/>
          </w:tcPr>
          <w:p>
            <w:r>
              <w:t>Ensure families are widely distributed</w:t>
            </w:r>
          </w:p>
        </w:tc>
      </w:tr>
    </w:tbl>
    <w:p>
      <w:pPr>
        <w:pStyle w:val="Heading2"/>
      </w:pPr>
      <w:r>
        <w:t>8.3 Machine Learning Parameters</w:t>
      </w:r>
    </w:p>
    <w:p>
      <w:r>
        <w:rPr>
          <w:b/>
        </w:rPr>
        <w:t>Random Forest: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Value</w:t>
            </w:r>
          </w:p>
        </w:tc>
        <w:tc>
          <w:tcPr>
            <w:tcW w:type="dxa" w:w="2880"/>
          </w:tcPr>
          <w:p>
            <w:r>
              <w:rPr>
                <w:b/>
              </w:rPr>
              <w:t>Rationale</w:t>
            </w:r>
          </w:p>
        </w:tc>
      </w:tr>
      <w:tr>
        <w:tc>
          <w:tcPr>
            <w:tcW w:type="dxa" w:w="2880"/>
          </w:tcPr>
          <w:p>
            <w:r>
              <w:t>n_estimators</w:t>
            </w:r>
          </w:p>
        </w:tc>
        <w:tc>
          <w:tcPr>
            <w:tcW w:type="dxa" w:w="2880"/>
          </w:tcPr>
          <w:p>
            <w:r>
              <w:t>100</w:t>
            </w:r>
          </w:p>
        </w:tc>
        <w:tc>
          <w:tcPr>
            <w:tcW w:type="dxa" w:w="2880"/>
          </w:tcPr>
          <w:p>
            <w:r>
              <w:t>Sufficient trees for stable predictions</w:t>
            </w:r>
          </w:p>
        </w:tc>
      </w:tr>
      <w:tr>
        <w:tc>
          <w:tcPr>
            <w:tcW w:type="dxa" w:w="2880"/>
          </w:tcPr>
          <w:p>
            <w:r>
              <w:t>max_depth</w:t>
            </w:r>
          </w:p>
        </w:tc>
        <w:tc>
          <w:tcPr>
            <w:tcW w:type="dxa" w:w="2880"/>
          </w:tcPr>
          <w:p>
            <w:r>
              <w:t>10</w:t>
            </w:r>
          </w:p>
        </w:tc>
        <w:tc>
          <w:tcPr>
            <w:tcW w:type="dxa" w:w="2880"/>
          </w:tcPr>
          <w:p>
            <w:r>
              <w:t>Prevent overfitting</w:t>
            </w:r>
          </w:p>
        </w:tc>
      </w:tr>
      <w:tr>
        <w:tc>
          <w:tcPr>
            <w:tcW w:type="dxa" w:w="2880"/>
          </w:tcPr>
          <w:p>
            <w:r>
              <w:t>min_samples_leaf</w:t>
            </w:r>
          </w:p>
        </w:tc>
        <w:tc>
          <w:tcPr>
            <w:tcW w:type="dxa" w:w="2880"/>
          </w:tcPr>
          <w:p>
            <w:r>
              <w:t>5</w:t>
            </w:r>
          </w:p>
        </w:tc>
        <w:tc>
          <w:tcPr>
            <w:tcW w:type="dxa" w:w="2880"/>
          </w:tcPr>
          <w:p>
            <w:r>
              <w:t>Ensure robust leaf nodes</w:t>
            </w:r>
          </w:p>
        </w:tc>
      </w:tr>
      <w:tr>
        <w:tc>
          <w:tcPr>
            <w:tcW w:type="dxa" w:w="2880"/>
          </w:tcPr>
          <w:p>
            <w:r>
              <w:t>random_state</w:t>
            </w:r>
          </w:p>
        </w:tc>
        <w:tc>
          <w:tcPr>
            <w:tcW w:type="dxa" w:w="2880"/>
          </w:tcPr>
          <w:p>
            <w:r>
              <w:t>42</w:t>
            </w:r>
          </w:p>
        </w:tc>
        <w:tc>
          <w:tcPr>
            <w:tcW w:type="dxa" w:w="2880"/>
          </w:tcPr>
          <w:p>
            <w:r>
              <w:t>Reproducibility</w:t>
            </w:r>
          </w:p>
        </w:tc>
      </w:tr>
    </w:tbl>
    <w:p/>
    <w:p>
      <w:r>
        <w:rPr>
          <w:b/>
        </w:rPr>
        <w:t>Gradient Boosting: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Value</w:t>
            </w:r>
          </w:p>
        </w:tc>
        <w:tc>
          <w:tcPr>
            <w:tcW w:type="dxa" w:w="2880"/>
          </w:tcPr>
          <w:p>
            <w:r>
              <w:rPr>
                <w:b/>
              </w:rPr>
              <w:t>Rationale</w:t>
            </w:r>
          </w:p>
        </w:tc>
      </w:tr>
      <w:tr>
        <w:tc>
          <w:tcPr>
            <w:tcW w:type="dxa" w:w="2880"/>
          </w:tcPr>
          <w:p>
            <w:r>
              <w:t>n_estimators</w:t>
            </w:r>
          </w:p>
        </w:tc>
        <w:tc>
          <w:tcPr>
            <w:tcW w:type="dxa" w:w="2880"/>
          </w:tcPr>
          <w:p>
            <w:r>
              <w:t>100</w:t>
            </w:r>
          </w:p>
        </w:tc>
        <w:tc>
          <w:tcPr>
            <w:tcW w:type="dxa" w:w="2880"/>
          </w:tcPr>
          <w:p>
            <w:r>
              <w:t>Balance between performance and runtime</w:t>
            </w:r>
          </w:p>
        </w:tc>
      </w:tr>
      <w:tr>
        <w:tc>
          <w:tcPr>
            <w:tcW w:type="dxa" w:w="2880"/>
          </w:tcPr>
          <w:p>
            <w:r>
              <w:t>max_depth</w:t>
            </w:r>
          </w:p>
        </w:tc>
        <w:tc>
          <w:tcPr>
            <w:tcW w:type="dxa" w:w="2880"/>
          </w:tcPr>
          <w:p>
            <w:r>
              <w:t>5</w:t>
            </w:r>
          </w:p>
        </w:tc>
        <w:tc>
          <w:tcPr>
            <w:tcW w:type="dxa" w:w="2880"/>
          </w:tcPr>
          <w:p>
            <w:r>
              <w:t>Prevent overfitting</w:t>
            </w:r>
          </w:p>
        </w:tc>
      </w:tr>
      <w:tr>
        <w:tc>
          <w:tcPr>
            <w:tcW w:type="dxa" w:w="2880"/>
          </w:tcPr>
          <w:p>
            <w:r>
              <w:t>learning_rate</w:t>
            </w:r>
          </w:p>
        </w:tc>
        <w:tc>
          <w:tcPr>
            <w:tcW w:type="dxa" w:w="2880"/>
          </w:tcPr>
          <w:p>
            <w:r>
              <w:t>0.1</w:t>
            </w:r>
          </w:p>
        </w:tc>
        <w:tc>
          <w:tcPr>
            <w:tcW w:type="dxa" w:w="2880"/>
          </w:tcPr>
          <w:p>
            <w:r>
              <w:t>Standard learning rate</w:t>
            </w:r>
          </w:p>
        </w:tc>
      </w:tr>
      <w:tr>
        <w:tc>
          <w:tcPr>
            <w:tcW w:type="dxa" w:w="2880"/>
          </w:tcPr>
          <w:p>
            <w:r>
              <w:t>random_state</w:t>
            </w:r>
          </w:p>
        </w:tc>
        <w:tc>
          <w:tcPr>
            <w:tcW w:type="dxa" w:w="2880"/>
          </w:tcPr>
          <w:p>
            <w:r>
              <w:t>42</w:t>
            </w:r>
          </w:p>
        </w:tc>
        <w:tc>
          <w:tcPr>
            <w:tcW w:type="dxa" w:w="2880"/>
          </w:tcPr>
          <w:p>
            <w:r>
              <w:t>Reproducibility</w:t>
            </w:r>
          </w:p>
        </w:tc>
      </w:tr>
    </w:tbl>
    <w:p/>
    <w:p>
      <w:r>
        <w:rPr>
          <w:b/>
        </w:rPr>
        <w:t>Logistic Regression: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Value</w:t>
            </w:r>
          </w:p>
        </w:tc>
        <w:tc>
          <w:tcPr>
            <w:tcW w:type="dxa" w:w="2880"/>
          </w:tcPr>
          <w:p>
            <w:r>
              <w:rPr>
                <w:b/>
              </w:rPr>
              <w:t>Rationale</w:t>
            </w:r>
          </w:p>
        </w:tc>
      </w:tr>
      <w:tr>
        <w:tc>
          <w:tcPr>
            <w:tcW w:type="dxa" w:w="2880"/>
          </w:tcPr>
          <w:p>
            <w:r>
              <w:t>penalty</w:t>
            </w:r>
          </w:p>
        </w:tc>
        <w:tc>
          <w:tcPr>
            <w:tcW w:type="dxa" w:w="2880"/>
          </w:tcPr>
          <w:p>
            <w:r>
              <w:t>l2</w:t>
            </w:r>
          </w:p>
        </w:tc>
        <w:tc>
          <w:tcPr>
            <w:tcW w:type="dxa" w:w="2880"/>
          </w:tcPr>
          <w:p>
            <w:r>
              <w:t>Ridge regularization prevents overfitting</w:t>
            </w:r>
          </w:p>
        </w:tc>
      </w:tr>
      <w:tr>
        <w:tc>
          <w:tcPr>
            <w:tcW w:type="dxa" w:w="2880"/>
          </w:tcPr>
          <w:p>
            <w:r>
              <w:t>max_iter</w:t>
            </w:r>
          </w:p>
        </w:tc>
        <w:tc>
          <w:tcPr>
            <w:tcW w:type="dxa" w:w="2880"/>
          </w:tcPr>
          <w:p>
            <w:r>
              <w:t>1000</w:t>
            </w:r>
          </w:p>
        </w:tc>
        <w:tc>
          <w:tcPr>
            <w:tcW w:type="dxa" w:w="2880"/>
          </w:tcPr>
          <w:p>
            <w:r>
              <w:t>Ensure convergence</w:t>
            </w:r>
          </w:p>
        </w:tc>
      </w:tr>
      <w:tr>
        <w:tc>
          <w:tcPr>
            <w:tcW w:type="dxa" w:w="2880"/>
          </w:tcPr>
          <w:p>
            <w:r>
              <w:t>solver</w:t>
            </w:r>
          </w:p>
        </w:tc>
        <w:tc>
          <w:tcPr>
            <w:tcW w:type="dxa" w:w="2880"/>
          </w:tcPr>
          <w:p>
            <w:r>
              <w:t>lbfgs</w:t>
            </w:r>
          </w:p>
        </w:tc>
        <w:tc>
          <w:tcPr>
            <w:tcW w:type="dxa" w:w="2880"/>
          </w:tcPr>
          <w:p>
            <w:r>
              <w:t>Efficient for L2 penalty</w:t>
            </w:r>
          </w:p>
        </w:tc>
      </w:tr>
      <w:tr>
        <w:tc>
          <w:tcPr>
            <w:tcW w:type="dxa" w:w="2880"/>
          </w:tcPr>
          <w:p>
            <w:r>
              <w:t>random_state</w:t>
            </w:r>
          </w:p>
        </w:tc>
        <w:tc>
          <w:tcPr>
            <w:tcW w:type="dxa" w:w="2880"/>
          </w:tcPr>
          <w:p>
            <w:r>
              <w:t>42</w:t>
            </w:r>
          </w:p>
        </w:tc>
        <w:tc>
          <w:tcPr>
            <w:tcW w:type="dxa" w:w="2880"/>
          </w:tcPr>
          <w:p>
            <w:r>
              <w:t>Reproducibility</w:t>
            </w:r>
          </w:p>
        </w:tc>
      </w:tr>
    </w:tbl>
    <w:p>
      <w:pPr>
        <w:pStyle w:val="Heading2"/>
      </w:pPr>
      <w:r>
        <w:t>8.4 Feature Selection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Value</w:t>
            </w:r>
          </w:p>
        </w:tc>
        <w:tc>
          <w:tcPr>
            <w:tcW w:type="dxa" w:w="2880"/>
          </w:tcPr>
          <w:p>
            <w:r>
              <w:rPr>
                <w:b/>
              </w:rPr>
              <w:t>Rationale</w:t>
            </w:r>
          </w:p>
        </w:tc>
      </w:tr>
      <w:tr>
        <w:tc>
          <w:tcPr>
            <w:tcW w:type="dxa" w:w="2880"/>
          </w:tcPr>
          <w:p>
            <w:r>
              <w:t>Purity threshold (upper)</w:t>
            </w:r>
          </w:p>
        </w:tc>
        <w:tc>
          <w:tcPr>
            <w:tcW w:type="dxa" w:w="2880"/>
          </w:tcPr>
          <w:p>
            <w:r>
              <w:t>90%</w:t>
            </w:r>
          </w:p>
        </w:tc>
        <w:tc>
          <w:tcPr>
            <w:tcW w:type="dxa" w:w="2880"/>
          </w:tcPr>
          <w:p>
            <w:r>
              <w:t>Remove nearly pure diazotroph families</w:t>
            </w:r>
          </w:p>
        </w:tc>
      </w:tr>
      <w:tr>
        <w:tc>
          <w:tcPr>
            <w:tcW w:type="dxa" w:w="2880"/>
          </w:tcPr>
          <w:p>
            <w:r>
              <w:t>Purity threshold (lower)</w:t>
            </w:r>
          </w:p>
        </w:tc>
        <w:tc>
          <w:tcPr>
            <w:tcW w:type="dxa" w:w="2880"/>
          </w:tcPr>
          <w:p>
            <w:r>
              <w:t>10%</w:t>
            </w:r>
          </w:p>
        </w:tc>
        <w:tc>
          <w:tcPr>
            <w:tcW w:type="dxa" w:w="2880"/>
          </w:tcPr>
          <w:p>
            <w:r>
              <w:t>Remove nearly pure non-diazotroph families</w:t>
            </w:r>
          </w:p>
        </w:tc>
      </w:tr>
      <w:tr>
        <w:tc>
          <w:tcPr>
            <w:tcW w:type="dxa" w:w="2880"/>
          </w:tcPr>
          <w:p>
            <w:r>
              <w:t>Min genomes per feature</w:t>
            </w:r>
          </w:p>
        </w:tc>
        <w:tc>
          <w:tcPr>
            <w:tcW w:type="dxa" w:w="2880"/>
          </w:tcPr>
          <w:p>
            <w:r>
              <w:t>40</w:t>
            </w:r>
          </w:p>
        </w:tc>
        <w:tc>
          <w:tcPr>
            <w:tcW w:type="dxa" w:w="2880"/>
          </w:tcPr>
          <w:p>
            <w:r>
              <w:t>Ensure robust statistics</w:t>
            </w:r>
          </w:p>
        </w:tc>
      </w:tr>
    </w:tbl>
    <w:p>
      <w:pPr>
        <w:pStyle w:val="Heading2"/>
      </w:pPr>
      <w:r>
        <w:t>8.5 Cross-Validation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Value</w:t>
            </w:r>
          </w:p>
        </w:tc>
        <w:tc>
          <w:tcPr>
            <w:tcW w:type="dxa" w:w="2880"/>
          </w:tcPr>
          <w:p>
            <w:r>
              <w:rPr>
                <w:b/>
              </w:rPr>
              <w:t>Rationale</w:t>
            </w:r>
          </w:p>
        </w:tc>
      </w:tr>
      <w:tr>
        <w:tc>
          <w:tcPr>
            <w:tcW w:type="dxa" w:w="2880"/>
          </w:tcPr>
          <w:p>
            <w:r>
              <w:t>CV strategy</w:t>
            </w:r>
          </w:p>
        </w:tc>
        <w:tc>
          <w:tcPr>
            <w:tcW w:type="dxa" w:w="2880"/>
          </w:tcPr>
          <w:p>
            <w:r>
              <w:t>Genus-level</w:t>
            </w:r>
          </w:p>
        </w:tc>
        <w:tc>
          <w:tcPr>
            <w:tcW w:type="dxa" w:w="2880"/>
          </w:tcPr>
          <w:p>
            <w:r>
              <w:t>Test generalization to novel genera</w:t>
            </w:r>
          </w:p>
        </w:tc>
      </w:tr>
      <w:tr>
        <w:tc>
          <w:tcPr>
            <w:tcW w:type="dxa" w:w="2880"/>
          </w:tcPr>
          <w:p>
            <w:r>
              <w:t>Number of folds</w:t>
            </w:r>
          </w:p>
        </w:tc>
        <w:tc>
          <w:tcPr>
            <w:tcW w:type="dxa" w:w="2880"/>
          </w:tcPr>
          <w:p>
            <w:r>
              <w:t>5</w:t>
            </w:r>
          </w:p>
        </w:tc>
        <w:tc>
          <w:tcPr>
            <w:tcW w:type="dxa" w:w="2880"/>
          </w:tcPr>
          <w:p>
            <w:r>
              <w:t>Balance between variance and bias</w:t>
            </w:r>
          </w:p>
        </w:tc>
      </w:tr>
      <w:tr>
        <w:tc>
          <w:tcPr>
            <w:tcW w:type="dxa" w:w="2880"/>
          </w:tcPr>
          <w:p>
            <w:r>
              <w:t>Random seed</w:t>
            </w:r>
          </w:p>
        </w:tc>
        <w:tc>
          <w:tcPr>
            <w:tcW w:type="dxa" w:w="2880"/>
          </w:tcPr>
          <w:p>
            <w:r>
              <w:t>42</w:t>
            </w:r>
          </w:p>
        </w:tc>
        <w:tc>
          <w:tcPr>
            <w:tcW w:type="dxa" w:w="2880"/>
          </w:tcPr>
          <w:p>
            <w:r>
              <w:t>Reproducible fold assignments</w:t>
            </w:r>
          </w:p>
        </w:tc>
      </w:tr>
    </w:tbl>
    <w:p>
      <w:r>
        <w:br w:type="page"/>
      </w:r>
    </w:p>
    <w:p>
      <w:pPr>
        <w:pStyle w:val="Heading1"/>
      </w:pPr>
      <w:r>
        <w:t>9. Output Files Reference</w:t>
      </w:r>
    </w:p>
    <w:p>
      <w:pPr>
        <w:pStyle w:val="Heading2"/>
      </w:pPr>
      <w:r>
        <w:t>9.1 Primary Results Files</w:t>
      </w:r>
    </w:p>
    <w:p>
      <w:pPr>
        <w:ind w:left="360"/>
      </w:pPr>
      <w:r>
        <w:rPr>
          <w:b/>
        </w:rPr>
        <w:t>classification_summary.csv</w:t>
      </w:r>
      <w:r>
        <w:t>: Summary of model performance metrics across all folds</w:t>
      </w:r>
    </w:p>
    <w:p>
      <w:pPr>
        <w:ind w:left="360"/>
      </w:pPr>
      <w:r>
        <w:rPr>
          <w:b/>
        </w:rPr>
        <w:t>roc_curves.png</w:t>
      </w:r>
      <w:r>
        <w:t>: ROC curve visualization for all models</w:t>
      </w:r>
    </w:p>
    <w:p>
      <w:pPr>
        <w:ind w:left="360"/>
      </w:pPr>
      <w:r>
        <w:rPr>
          <w:b/>
        </w:rPr>
        <w:t>feature_directionality_summary.csv</w:t>
      </w:r>
      <w:r>
        <w:t>: Top 50 features with effect sizes and significance</w:t>
      </w:r>
    </w:p>
    <w:p>
      <w:pPr>
        <w:ind w:left="360"/>
      </w:pPr>
      <w:r>
        <w:rPr>
          <w:b/>
        </w:rPr>
        <w:t>feature_directionality_full.csv</w:t>
      </w:r>
      <w:r>
        <w:t>: Complete feature analysis for all 687 gene families</w:t>
      </w:r>
    </w:p>
    <w:p>
      <w:pPr>
        <w:ind w:left="360"/>
      </w:pPr>
      <w:r>
        <w:rPr>
          <w:b/>
        </w:rPr>
        <w:t>feature_importance_*.csv</w:t>
      </w:r>
      <w:r>
        <w:t>: Per-model feature importance scores</w:t>
      </w:r>
    </w:p>
    <w:p>
      <w:pPr>
        <w:ind w:left="360"/>
      </w:pPr>
      <w:r>
        <w:rPr>
          <w:b/>
        </w:rPr>
        <w:t>fold_metrics_*.csv</w:t>
      </w:r>
      <w:r>
        <w:t>: Detailed metrics for each cross-validation fold</w:t>
      </w:r>
    </w:p>
    <w:p>
      <w:pPr>
        <w:pStyle w:val="Heading2"/>
      </w:pPr>
      <w:r>
        <w:t>9.2 Intermediate Files</w:t>
      </w:r>
    </w:p>
    <w:p>
      <w:pPr>
        <w:ind w:left="360"/>
      </w:pPr>
      <w:r>
        <w:rPr>
          <w:b/>
        </w:rPr>
        <w:t>complete_genomes_labeled.csv</w:t>
      </w:r>
      <w:r>
        <w:t>: Filtered and labeled genome dataset</w:t>
      </w:r>
    </w:p>
    <w:p>
      <w:pPr>
        <w:ind w:left="360"/>
      </w:pPr>
      <w:r>
        <w:rPr>
          <w:b/>
        </w:rPr>
        <w:t>genome_accessions.txt</w:t>
      </w:r>
      <w:r>
        <w:t>: List of NCBI accessions for download</w:t>
      </w:r>
    </w:p>
    <w:p>
      <w:pPr>
        <w:ind w:left="360"/>
      </w:pPr>
      <w:r>
        <w:rPr>
          <w:b/>
        </w:rPr>
        <w:t>protein_sequences/</w:t>
      </w:r>
      <w:r>
        <w:t>: Directory containing FASTA files for each genome</w:t>
      </w:r>
    </w:p>
    <w:p>
      <w:pPr>
        <w:ind w:left="360"/>
      </w:pPr>
      <w:r>
        <w:rPr>
          <w:b/>
        </w:rPr>
        <w:t>gene_family_matrix.csv</w:t>
      </w:r>
      <w:r>
        <w:t>: Gene family presence/absence matrix (687 × 771)</w:t>
      </w:r>
    </w:p>
    <w:p>
      <w:pPr>
        <w:ind w:left="360"/>
      </w:pPr>
      <w:r>
        <w:rPr>
          <w:b/>
        </w:rPr>
        <w:t>gene_family_info.csv</w:t>
      </w:r>
      <w:r>
        <w:t>: Metadata for each gene family</w:t>
      </w:r>
    </w:p>
    <w:p>
      <w:pPr>
        <w:ind w:left="360"/>
      </w:pPr>
      <w:r>
        <w:rPr>
          <w:b/>
        </w:rPr>
        <w:t>gene_family_purity_stats.csv</w:t>
      </w:r>
      <w:r>
        <w:t>: Statistics on gene family purity</w:t>
      </w:r>
    </w:p>
    <w:p>
      <w:pPr>
        <w:pStyle w:val="Heading2"/>
      </w:pPr>
      <w:r>
        <w:t>9.3 Documentation Files</w:t>
      </w:r>
    </w:p>
    <w:p>
      <w:pPr>
        <w:ind w:left="360"/>
      </w:pPr>
      <w:r>
        <w:rPr>
          <w:b/>
        </w:rPr>
        <w:t>CHANGES.txt</w:t>
      </w:r>
      <w:r>
        <w:t>: Log of corrections and changes made to the pipeline</w:t>
      </w:r>
    </w:p>
    <w:p>
      <w:pPr>
        <w:ind w:left="360"/>
      </w:pPr>
      <w:r>
        <w:rPr>
          <w:b/>
        </w:rPr>
        <w:t>DOWNLOAD_TROUBLESHOOTING.txt</w:t>
      </w:r>
      <w:r>
        <w:t>: Detailed guide for resolving download issues</w:t>
      </w:r>
    </w:p>
    <w:p>
      <w:pPr>
        <w:ind w:left="360"/>
      </w:pPr>
      <w:r>
        <w:rPr>
          <w:b/>
        </w:rPr>
        <w:t>run_pipeline.sh</w:t>
      </w:r>
      <w:r>
        <w:t>: Shell script to execute the complete pipeline</w:t>
      </w:r>
    </w:p>
    <w:p>
      <w:r>
        <w:br w:type="page"/>
      </w:r>
    </w:p>
    <w:p>
      <w:pPr>
        <w:pStyle w:val="Heading1"/>
      </w:pPr>
      <w:r>
        <w:t>10. Limitations and Future Directions</w:t>
      </w:r>
    </w:p>
    <w:p>
      <w:pPr>
        <w:pStyle w:val="Heading2"/>
      </w:pPr>
      <w:r>
        <w:t>10.1 Current Limitations</w:t>
      </w:r>
    </w:p>
    <w:p>
      <w:pPr>
        <w:pStyle w:val="ListBullet"/>
      </w:pPr>
      <w:r>
        <w:t>1. Taxonomic Scope: This analysis focuses exclusively on cyanobacteria. The gene families identified may not generalize to diazotrophs in other bacterial phyla.</w:t>
      </w:r>
    </w:p>
    <w:p>
      <w:pPr>
        <w:pStyle w:val="ListBullet"/>
      </w:pPr>
      <w:r>
        <w:t>2. Annotation Depth: Gene families are defined solely by sequence similarity (MMseqs2) without functional annotation. Linking gene families to specific biological functions requires additional annotation steps.</w:t>
      </w:r>
    </w:p>
    <w:p>
      <w:pPr>
        <w:pStyle w:val="ListBullet"/>
      </w:pPr>
      <w:r>
        <w:t>3. Binary Classification: The analysis treats diazotrophy as binary (present/absent) based on nif gene detection. In reality, nitrogen fixation activity exists on a spectrum and is environmentally regulated.</w:t>
      </w:r>
    </w:p>
    <w:p>
      <w:pPr>
        <w:pStyle w:val="ListBullet"/>
      </w:pPr>
      <w:r>
        <w:t>4. Gene Expression: This analysis is based on gene presence/absence, not expression levels. Having nif genes does not guarantee active nitrogen fixation.</w:t>
      </w:r>
    </w:p>
    <w:p>
      <w:pPr>
        <w:pStyle w:val="ListBullet"/>
      </w:pPr>
      <w:r>
        <w:t>5. Clustering Parameters: MMseqs2 parameters (80% identity, 80% coverage) represent a trade-off between resolution and sensitivity. Different parameters may reveal different biological patterns.</w:t>
      </w:r>
    </w:p>
    <w:p>
      <w:pPr>
        <w:pStyle w:val="Heading2"/>
      </w:pPr>
      <w:r>
        <w:t>10.2 Future Directions</w:t>
      </w:r>
    </w:p>
    <w:p>
      <w:pPr>
        <w:pStyle w:val="ListBullet"/>
      </w:pPr>
      <w:r>
        <w:t>1. Functional Annotation: Annotate the top predictive gene families using tools like eggNOG-mapper, InterProScan, or KEGG to understand their biological functions.</w:t>
      </w:r>
    </w:p>
    <w:p>
      <w:pPr>
        <w:pStyle w:val="ListBullet"/>
      </w:pPr>
      <w:r>
        <w:t>2. Pathway Analysis: Map gene families to metabolic pathways to identify complete metabolic modules associated with nitrogen fixation.</w:t>
      </w:r>
    </w:p>
    <w:p>
      <w:pPr>
        <w:pStyle w:val="ListBullet"/>
      </w:pPr>
      <w:r>
        <w:t>3. Phylogenetic Analysis: Incorporate phylogenetic relationships to distinguish between functional associations and phylogenetic signal.</w:t>
      </w:r>
    </w:p>
    <w:p>
      <w:pPr>
        <w:pStyle w:val="ListBullet"/>
      </w:pPr>
      <w:r>
        <w:t>4. Experimental Validation: Test predictions by experimentally measuring nitrogen fixation activity in strains with different gene family profiles.</w:t>
      </w:r>
    </w:p>
    <w:p>
      <w:pPr>
        <w:pStyle w:val="ListBullet"/>
      </w:pPr>
      <w:r>
        <w:t>5. Extended Taxonomic Scope: Expand analysis to other diazotrophic bacterial groups (e.g., Azotobacter, Rhizobium) to identify conserved versus lineage-specific patterns.</w:t>
      </w:r>
    </w:p>
    <w:p>
      <w:pPr>
        <w:pStyle w:val="ListBullet"/>
      </w:pPr>
      <w:r>
        <w:t>6. Integration with Omics Data: Integrate with transcriptomic or proteomic data to identify genes that are not only present but actively expressed during nitrogen fixation.</w:t>
      </w:r>
    </w:p>
    <w:p>
      <w:pPr>
        <w:pStyle w:val="ListBullet"/>
      </w:pPr>
      <w:r>
        <w:t>7. Environmental Context: Analyze how gene family associations vary across environmental contexts (marine, freshwater, terrestrial).</w:t>
      </w:r>
    </w:p>
    <w:p>
      <w:r>
        <w:br w:type="page"/>
      </w:r>
    </w:p>
    <w:p>
      <w:pPr>
        <w:pStyle w:val="Heading1"/>
      </w:pPr>
      <w:r>
        <w:t>11. Conclusions</w:t>
      </w:r>
    </w:p>
    <w:p>
      <w:r>
        <w:t>This comprehensive pangenome analysis successfully identified gene family patterns that distinguish diazotrophic from non-diazotrophic cyanobacteria with 81.3% accuracy using genus-level cross-validation. The analysis revealed 687 informative gene families, with several showing extremely strong statistical associations (p &lt; 1e-60) with the diazotroph phenotype.</w:t>
      </w:r>
    </w:p>
    <w:p/>
    <w:p>
      <w:r>
        <w:t>Key findings include:</w:t>
      </w:r>
    </w:p>
    <w:p>
      <w:pPr>
        <w:pStyle w:val="ListBullet"/>
      </w:pPr>
      <w:r>
        <w:t>• Logistic Regression outperformed tree-based models, achieving the highest F1 score (74.8%) and excellent discrimination (ROC-AUC = 88.9%)</w:t>
      </w:r>
    </w:p>
    <w:p>
      <w:pPr>
        <w:pStyle w:val="ListBullet"/>
      </w:pPr>
      <w:r>
        <w:t>• The top 10 diazotroph-associated gene families show effect sizes of +57% to +80%, indicating they are highly enriched in nitrogen-fixing strains</w:t>
      </w:r>
    </w:p>
    <w:p>
      <w:pPr>
        <w:pStyle w:val="ListBullet"/>
      </w:pPr>
      <w:r>
        <w:t>• Genus-level cross-validation demonstrates that these patterns generalize to novel taxonomic groups, suggesting conserved functional requirements for nitrogen fixation</w:t>
      </w:r>
    </w:p>
    <w:p>
      <w:pPr>
        <w:pStyle w:val="ListBullet"/>
      </w:pPr>
      <w:r>
        <w:t>• Both positive and negative feature associations provide insights into the metabolic and regulatory networks surrounding nitrogen fixation</w:t>
      </w:r>
    </w:p>
    <w:p/>
    <w:p>
      <w:r>
        <w:t>This pipeline provides a robust, reproducible framework for pangenome-based classification of microbial phenotypes. The methodological choices—particularly genus-level cross-validation and the use of multiple machine learning algorithms—ensure that results are conservative and biologically interpretable.</w:t>
      </w:r>
    </w:p>
    <w:p/>
    <w:p>
      <w:r>
        <w:t>The identified gene families represent promising targets for future experimental and computational investigation into the genetic basis of nitrogen fixation. Further functional annotation and pathway analysis of these families will provide deeper insights into the molecular mechanisms that enable cyanobacteria to fix atmospheric nitrogen.</w:t>
      </w:r>
    </w:p>
    <w:p>
      <w:r>
        <w:br w:type="page"/>
      </w:r>
    </w:p>
    <w:p>
      <w:pPr>
        <w:pStyle w:val="Heading1"/>
      </w:pPr>
      <w:r>
        <w:t>12. Acknowledgments</w:t>
      </w:r>
    </w:p>
    <w:p>
      <w:r>
        <w:t>This analysis utilized publicly available cyanobacteria genome sequences from the NCBI database. We acknowledge the researchers who sequenced and deposited these genomes for their contributions to the scientific community.</w:t>
      </w:r>
    </w:p>
    <w:p/>
    <w:p>
      <w:r>
        <w:t>Key software tools:</w:t>
      </w:r>
    </w:p>
    <w:p>
      <w:pPr>
        <w:pStyle w:val="ListBullet"/>
      </w:pPr>
      <w:r>
        <w:t>• MMseqs2 for protein clustering</w:t>
      </w:r>
    </w:p>
    <w:p>
      <w:pPr>
        <w:pStyle w:val="ListBullet"/>
      </w:pPr>
      <w:r>
        <w:t>• scikit-learn for machine learning implementations</w:t>
      </w:r>
    </w:p>
    <w:p>
      <w:pPr>
        <w:pStyle w:val="ListBullet"/>
      </w:pPr>
      <w:r>
        <w:t>• pandas for data manipulation</w:t>
      </w:r>
    </w:p>
    <w:p>
      <w:pPr>
        <w:pStyle w:val="ListBullet"/>
      </w:pPr>
      <w:r>
        <w:t>• NCBI datasets CLI for genome data retrieval</w:t>
      </w:r>
    </w:p>
    <w:p>
      <w:pPr>
        <w:pStyle w:val="Heading1"/>
      </w:pPr>
      <w:r>
        <w:t>13. References and Resources</w:t>
      </w:r>
    </w:p>
    <w:p>
      <w:pPr>
        <w:pStyle w:val="ListBullet"/>
      </w:pPr>
      <w:r>
        <w:t>Steinegger M, Söding J. MMseqs2 enables sensitive protein sequence searching for the analysis of massive data sets. Nat Biotechnol. 2017;35(11):1026-1028.</w:t>
      </w:r>
    </w:p>
    <w:p>
      <w:pPr>
        <w:pStyle w:val="ListBullet"/>
      </w:pPr>
      <w:r>
        <w:t>Pedregosa F, et al. Scikit-learn: Machine Learning in Python. JMLR. 2011;12:2825-2830.</w:t>
      </w:r>
    </w:p>
    <w:p>
      <w:pPr>
        <w:pStyle w:val="ListBullet"/>
      </w:pPr>
      <w:r>
        <w:t>NCBI Datasets: https://www.ncbi.nlm.nih.gov/datasets/</w:t>
      </w:r>
    </w:p>
    <w:p>
      <w:pPr>
        <w:pStyle w:val="ListBullet"/>
      </w:pPr>
      <w:r>
        <w:t>MMseqs2 documentation: https://github.com/soedinglab/MMseqs2</w:t>
      </w:r>
    </w:p>
    <w:p>
      <w:pPr>
        <w:pStyle w:val="ListBullet"/>
      </w:pPr>
      <w:r>
        <w:t>scikit-learn documentation: https://scikit-learn.org/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