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水泥烧成系统电除尘器的协同优化控制"/>
    <w:p>
      <w:pPr>
        <w:pStyle w:val="Heading1"/>
        <w:spacing w:before="360" w:after="240"/>
        <w:ind w:firstLine="0"/>
        <w:jc w:val="center"/>
      </w:pPr>
      <w:r>
        <w:rPr>
          <w:rFonts w:hint="eastAsia" w:ascii="Arial" w:hAnsi="Arial" w:eastAsia="Noto Sans CJK SC" w:cs="Arial"/>
          <w:b/>
          <w:color w:val="000000"/>
          <w:sz w:val="44"/>
        </w:rPr>
        <w:t xml:space="preserve">水泥烧成系统电除尘器的协同优化控制</w:t>
      </w:r>
    </w:p>
    <w:bookmarkStart w:id="9" w:name="摘要"/>
    <w:p>
      <w:pPr>
        <w:pStyle w:val="Heading2"/>
        <w:ind w:firstLine="0"/>
        <w:jc w:val="center"/>
      </w:pPr>
      <w:r>
        <w:rPr>
          <w:rFonts w:hint="eastAsia" w:ascii="Arial" w:hAnsi="Arial" w:eastAsia="Noto Sans CJK SC" w:cs="Arial"/>
          <w:b/>
          <w:color w:val="000000"/>
          <w:sz w:val="30"/>
        </w:rPr>
        <w:t xml:space="preserve">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针对水泥烧成系统四电场电除尘器的节能与超低排放协同控制问题，本文审计题给7天、10080条分钟级记录。出口浓度有效值全部位于48.74～50.00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mg/Nm³，且无样本落入10或5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区间，故附件只能支持工况与功耗辨识，不能直接识别目标附近的控制—排放响应。为此构建“工况聚类—数据驱动功耗—工程灰箱排放—历史支持域优化”框架，以滚动验证选择二次岭功耗模型，以Deutsch–Anderson关系、积灰损失和振打再飞扬代理构造显式情景，并用5个随机种子和局部细化搜索支持域内最佳采样可行解。功耗模型验证集R²为0.9837、RMSE为7.12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kW，回顾性测试R²为0.9571；验证绝对误差90%分位数11.78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kW作为保守附加量。中心情景下，10与5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mg/Nm³的工况加权功耗分别为1609.4和1829.8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增幅约13.7%。405组结构情景均可行，增耗为11.37%～14.31%（中位数12.99%，非统计置信区间）；五种子最大变异系数0.181%。场权重消融后，前两电场仍承担70.8%～73.7%的正向电压增量。所有排放数值均为条件式推演，不作为附件直接识别的实证结论。</w:t>
      </w:r>
    </w:p>
    <w:p>
      <w:pPr>
        <w:pStyle w:val="BodyText"/>
        <w:spacing w:line="360" w:lineRule="auto" w:before="160"/>
        <w:ind w:firstLine="0"/>
        <w:jc w:val="both"/>
      </w:pPr>
      <w:r>
        <w:rPr>
          <w:rFonts w:hint="eastAsia" w:ascii="Times New Roman" w:hAnsi="Times New Roman" w:eastAsia="Noto Serif CJK SC" w:cs="Times New Roman"/>
          <w:b/>
          <w:bCs/>
          <w:color w:val="000000"/>
          <w:sz w:val="24"/>
        </w:rPr>
        <w:t xml:space="preserve">关键词：</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电除尘器；工况聚类；岭回归；灰箱模型；振打再飞扬；约束优化</w:t>
      </w:r>
    </w:p>
    <w:bookmarkEnd w:id="9"/>
    <w:bookmarkStart w:id="12" w:name="X6b2eab3cf74b5c51c4817dcc76ac300b4411e40"/>
    <w:p>
      <w:pPr>
        <w:pStyle w:val="Heading2"/>
        <w:pageBreakBefore/>
        <w:ind w:firstLine="0"/>
        <w:jc w:val="center"/>
      </w:pPr>
      <w:r>
        <w:rPr>
          <w:rFonts w:ascii="Arial" w:hAnsi="Arial" w:eastAsia="Noto Sans CJK SC" w:cs="Arial"/>
          <w:b/>
          <w:color w:val="000000"/>
          <w:sz w:val="30"/>
        </w:rPr>
        <w:t xml:space="preserve">1 </w:t>
      </w:r>
      <w:r>
        <w:rPr>
          <w:rFonts w:hint="eastAsia" w:ascii="Arial" w:hAnsi="Arial" w:eastAsia="Noto Sans CJK SC" w:cs="Arial"/>
          <w:b/>
          <w:color w:val="000000"/>
          <w:sz w:val="30"/>
        </w:rPr>
        <w:t xml:space="preserve">问题重述与分析</w:t>
      </w:r>
    </w:p>
    <w:bookmarkStart w:id="10" w:name="X1cde05ecbbaff612d6ea84ac2241d7c992eb1f7"/>
    <w:p>
      <w:pPr>
        <w:pStyle w:val="Heading3"/>
        <w:ind w:firstLine="0"/>
        <w:jc w:val="left"/>
      </w:pPr>
      <w:r>
        <w:rPr>
          <w:rFonts w:ascii="Arial" w:hAnsi="Arial" w:eastAsia="Noto Sans CJK SC" w:cs="Arial"/>
          <w:b/>
          <w:color w:val="000000"/>
          <w:sz w:val="28"/>
        </w:rPr>
        <w:t xml:space="preserve">1.1 </w:t>
      </w:r>
      <w:r>
        <w:rPr>
          <w:rFonts w:hint="eastAsia" w:ascii="Arial" w:hAnsi="Arial" w:eastAsia="Noto Sans CJK SC" w:cs="Arial"/>
          <w:b/>
          <w:color w:val="000000"/>
          <w:sz w:val="28"/>
        </w:rPr>
        <w:t xml:space="preserve">问题背景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mg/Nm³两个控制目标，要求同时考虑排放、功耗和振打峰值。</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题目包含四项相互依赖的任务：第一，解释入口温度、入口浓度、烟气流量、四电场电压和振打周期与出口浓度之间的关系，并分析振打峰值；第二，划分典型工况，在10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mg/Nm³约束下寻找最低功耗控制参数；第三，选取差异显著的工况解释控制优先级；第四，将约束收紧至5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mg/Nm³并估计增耗。后面三问都以第一问的排放响应为基础，因此必须先判断附件能否识别该响应。</w:t>
      </w:r>
    </w:p>
    <w:bookmarkEnd w:id="10"/>
    <w:bookmarkStart w:id="11" w:name="Xaf1d85ba97c34e11a7073c331c2b92339040573"/>
    <w:p>
      <w:pPr>
        <w:pStyle w:val="Heading3"/>
        <w:ind w:firstLine="0"/>
        <w:jc w:val="left"/>
      </w:pPr>
      <w:r>
        <w:rPr>
          <w:rFonts w:ascii="Arial" w:hAnsi="Arial" w:eastAsia="Noto Sans CJK SC" w:cs="Arial"/>
          <w:b/>
          <w:color w:val="000000"/>
          <w:sz w:val="28"/>
        </w:rPr>
        <w:t xml:space="preserve">1.2 </w:t>
      </w:r>
      <w:r>
        <w:rPr>
          <w:rFonts w:hint="eastAsia" w:ascii="Arial" w:hAnsi="Arial" w:eastAsia="Noto Sans CJK SC" w:cs="Arial"/>
          <w:b/>
          <w:color w:val="000000"/>
          <w:sz w:val="28"/>
        </w:rPr>
        <w:t xml:space="preserve">总体思路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若直接把出口浓度作为监督学习目标，模型可能只是在复现传感器封顶值，而不是学习除尘过程。本文采用“先识别、后优化”的路线：</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审计时间连续性、缺失、量纲和出口浓度支持域；</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仅利用入口温度、入口浓度和流量划分工况，避免用结果变量定义工况；</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对可由数据验证的总功耗建立岭回归模型；</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对不可由附件辨识的排放层引入明确标注的工程情景先验；</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在历史支持域内搜索控制量，并通过收敛性与先验敏感性评价结果。</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该路线的核心不是把假设包装成数据结论，而是把“实测证据”和“条件式推演”分层，使数值答案能够被复算、被质疑，也能够在获得新数据后替换。</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AI辅助内容标注：</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本文以参赛队的人工分析、判断和核验为主。题意理解、模型选择、公式推导、参数取值、结果解释与论文定稿均由参赛队作出最终决定；OpenAI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Codex仅对少量代码排错、图表版式检查和文字校对提供辅助[14]。AI输出不直接作为模型假设、参数或结论使用，具体范围见附录C及支撑材料《AI工具使用详情》。</w:t>
      </w:r>
    </w:p>
    <w:bookmarkEnd w:id="11"/>
    <w:bookmarkEnd w:id="12"/>
    <w:bookmarkStart w:id="22" w:name="X85ec9f36f07bc7d8edf1d617c91c6c25d889271"/>
    <w:p>
      <w:pPr>
        <w:pStyle w:val="Heading2"/>
        <w:ind w:firstLine="0"/>
        <w:jc w:val="center"/>
      </w:pPr>
      <w:r>
        <w:rPr>
          <w:rFonts w:ascii="Arial" w:hAnsi="Arial" w:eastAsia="Noto Sans CJK SC" w:cs="Arial"/>
          <w:b/>
          <w:color w:val="000000"/>
          <w:sz w:val="30"/>
        </w:rPr>
        <w:t xml:space="preserve">2 </w:t>
      </w:r>
      <w:r>
        <w:rPr>
          <w:rFonts w:hint="eastAsia" w:ascii="Arial" w:hAnsi="Arial" w:eastAsia="Noto Sans CJK SC" w:cs="Arial"/>
          <w:b/>
          <w:color w:val="000000"/>
          <w:sz w:val="30"/>
        </w:rPr>
        <w:t xml:space="preserve">数据预处理与可识别性门禁</w:t>
      </w:r>
    </w:p>
    <w:bookmarkStart w:id="16" w:name="Xed42ee3cf3893d54256033666e5c0d32297f87b"/>
    <w:p>
      <w:pPr>
        <w:pStyle w:val="Heading3"/>
        <w:ind w:firstLine="0"/>
        <w:jc w:val="left"/>
      </w:pPr>
      <w:r>
        <w:rPr>
          <w:rFonts w:ascii="Arial" w:hAnsi="Arial" w:eastAsia="Noto Sans CJK SC" w:cs="Arial"/>
          <w:b/>
          <w:color w:val="000000"/>
          <w:sz w:val="28"/>
        </w:rPr>
        <w:t xml:space="preserve">2.1 </w:t>
      </w:r>
      <w:r>
        <w:rPr>
          <w:rFonts w:hint="eastAsia" w:ascii="Arial" w:hAnsi="Arial" w:eastAsia="Noto Sans CJK SC" w:cs="Arial"/>
          <w:b/>
          <w:color w:val="000000"/>
          <w:sz w:val="28"/>
        </w:rPr>
        <w:t xml:space="preserve">数据完整性与派生变量</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附件覆盖2024年5月1日0时至5月7日23时59分，共10080条记录，采样间隔为1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min；时间戳无重复、无缺口。原始字段包括入口温度</w:t>
      </w:r>
      <m:oMath>
        <m:sSub>
          <m:e>
            <m:r>
              <m:t>H</m:t>
            </m:r>
          </m:e>
          <m:sub>
            <m:r>
              <m:t>t</m:t>
            </m:r>
          </m:sub>
        </m:sSub>
      </m:oMath>
      <w:r>
        <w:rPr>
          <w:rFonts w:hint="eastAsia" w:ascii="Times New Roman" w:hAnsi="Times New Roman" w:eastAsia="Noto Serif CJK SC" w:cs="Times New Roman"/>
          <w:color w:val="000000"/>
          <w:sz w:val="24"/>
        </w:rPr>
        <w:t xml:space="preserve">、入口浓度</w:t>
      </w:r>
      <m:oMath>
        <m:sSub>
          <m:e>
            <m:r>
              <m:t>C</m:t>
            </m:r>
          </m:e>
          <m:sub>
            <m:r>
              <m:t>i</m:t>
            </m:r>
            <m:r>
              <m:t>n</m:t>
            </m:r>
            <m:r>
              <m:rPr>
                <m:sty m:val="p"/>
              </m:rPr>
              <m:t>,</m:t>
            </m:r>
            <m:r>
              <m:t>t</m:t>
            </m:r>
          </m:sub>
        </m:sSub>
      </m:oMath>
      <w:r>
        <w:rPr>
          <w:rFonts w:hint="eastAsia" w:ascii="Times New Roman" w:hAnsi="Times New Roman" w:eastAsia="Noto Serif CJK SC" w:cs="Times New Roman"/>
          <w:color w:val="000000"/>
          <w:sz w:val="24"/>
        </w:rPr>
        <w:t xml:space="preserve">、烟气流量</w:t>
      </w:r>
      <m:oMath>
        <m:sSub>
          <m:e>
            <m:r>
              <m:t>Q</m:t>
            </m:r>
          </m:e>
          <m:sub>
            <m:r>
              <m:t>t</m:t>
            </m:r>
          </m:sub>
        </m:sSub>
      </m:oMath>
      <w:r>
        <w:rPr>
          <w:rFonts w:hint="eastAsia" w:ascii="Times New Roman" w:hAnsi="Times New Roman" w:eastAsia="Noto Serif CJK SC" w:cs="Times New Roman"/>
          <w:color w:val="000000"/>
          <w:sz w:val="24"/>
        </w:rPr>
        <w:t xml:space="preserve">、四电场电压</w:t>
      </w:r>
      <m:oMath>
        <m:sSub>
          <m:e>
            <m:r>
              <m:t>U</m:t>
            </m:r>
          </m:e>
          <m:sub>
            <m:r>
              <m:t>i</m:t>
            </m:r>
            <m:r>
              <m:rPr>
                <m:sty m:val="p"/>
              </m:rPr>
              <m:t>,</m:t>
            </m:r>
            <m:r>
              <m:t>t</m:t>
            </m:r>
          </m:sub>
        </m:sSub>
      </m:oMath>
      <w:r>
        <w:rPr>
          <w:rFonts w:hint="eastAsia" w:ascii="Times New Roman" w:hAnsi="Times New Roman" w:eastAsia="Noto Serif CJK SC" w:cs="Times New Roman"/>
          <w:color w:val="000000"/>
          <w:sz w:val="24"/>
        </w:rPr>
        <w:t xml:space="preserve">、四电场振打周期</w:t>
      </w:r>
      <m:oMath>
        <m:sSub>
          <m:e>
            <m:r>
              <m:t>T</m:t>
            </m:r>
          </m:e>
          <m:sub>
            <m:r>
              <m:t>i</m:t>
            </m:r>
            <m:r>
              <m:rPr>
                <m:sty m:val="p"/>
              </m:rPr>
              <m:t>,</m:t>
            </m:r>
            <m:r>
              <m:t>t</m:t>
            </m:r>
          </m:sub>
        </m:sSub>
      </m:oMath>
      <w:r>
        <w:rPr>
          <w:rFonts w:hint="eastAsia" w:ascii="Times New Roman" w:hAnsi="Times New Roman" w:eastAsia="Noto Serif CJK SC" w:cs="Times New Roman"/>
          <w:color w:val="000000"/>
          <w:sz w:val="24"/>
        </w:rPr>
        <w:t xml:space="preserve">、出口浓度</w:t>
      </w:r>
      <m:oMath>
        <m:sSub>
          <m:e>
            <m:r>
              <m:t>C</m:t>
            </m:r>
          </m:e>
          <m:sub>
            <m:r>
              <m:t>o</m:t>
            </m:r>
            <m:r>
              <m:t>u</m:t>
            </m:r>
            <m:r>
              <m:t>t</m:t>
            </m:r>
            <m:r>
              <m:rPr>
                <m:sty m:val="p"/>
              </m:rPr>
              <m:t>,</m:t>
            </m:r>
            <m:r>
              <m:t>t</m:t>
            </m:r>
          </m:sub>
        </m:sSub>
      </m:oMath>
      <w:r>
        <w:rPr>
          <w:rFonts w:hint="eastAsia" w:ascii="Times New Roman" w:hAnsi="Times New Roman" w:eastAsia="Noto Serif CJK SC" w:cs="Times New Roman"/>
          <w:color w:val="000000"/>
          <w:sz w:val="24"/>
        </w:rPr>
        <w:t xml:space="preserve">和总功率</w:t>
      </w:r>
      <m:oMath>
        <m:sSub>
          <m:e>
            <m:r>
              <m:t>P</m:t>
            </m:r>
          </m:e>
          <m:sub>
            <m:r>
              <m:t>t</m:t>
            </m:r>
          </m:sub>
        </m:sSub>
      </m:oMath>
      <w:r>
        <w:rPr>
          <w:rFonts w:hint="eastAsia" w:ascii="Times New Roman" w:hAnsi="Times New Roman" w:eastAsia="Noto Serif CJK SC" w:cs="Times New Roman"/>
          <w:color w:val="000000"/>
          <w:sz w:val="24"/>
        </w:rPr>
        <w:t xml:space="preserve">。出口浓度缺失50条，缺失比例0.50%。</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其中</w:t>
      </w:r>
      <m:oMath>
        <m:sSub>
          <m:e>
            <m:r>
              <m:t>C</m:t>
            </m:r>
          </m:e>
          <m:sub>
            <m:r>
              <m:t>i</m:t>
            </m:r>
            <m:r>
              <m:t>n</m:t>
            </m:r>
          </m:sub>
        </m:sSub>
      </m:oMath>
      <w:r>
        <w:rPr>
          <w:rFonts w:hint="eastAsia" w:ascii="Times New Roman" w:hAnsi="Times New Roman" w:eastAsia="Noto Serif CJK SC" w:cs="Times New Roman"/>
          <w:color w:val="000000"/>
          <w:sz w:val="24"/>
        </w:rPr>
        <w:t xml:space="preserve">单位为g/Nm³，</w:t>
      </w:r>
      <m:oMath>
        <m:r>
          <m:t>Q</m:t>
        </m:r>
      </m:oMath>
      <w:r>
        <w:rPr>
          <w:rFonts w:hint="eastAsia" w:ascii="Times New Roman" w:hAnsi="Times New Roman" w:eastAsia="Noto Serif CJK SC" w:cs="Times New Roman"/>
          <w:color w:val="000000"/>
          <w:sz w:val="24"/>
        </w:rPr>
        <w:t xml:space="preserve">单位为Nm³/h，故</w:t>
      </w:r>
      <m:oMath>
        <m:r>
          <m:t>L</m:t>
        </m:r>
      </m:oMath>
      <w:r>
        <w:rPr>
          <w:rFonts w:hint="eastAsia" w:ascii="Times New Roman" w:hAnsi="Times New Roman" w:eastAsia="Noto Serif CJK SC" w:cs="Times New Roman"/>
          <w:color w:val="000000"/>
          <w:sz w:val="24"/>
        </w:rPr>
        <w:t xml:space="preserve">单位为kg/h。另构造电压平方和、前后级电压梯度、振打频率</w:t>
      </w:r>
      <m:oMath>
        <m:r>
          <m:t>60</m:t>
        </m:r>
        <m:r>
          <m:rPr>
            <m:sty m:val="p"/>
          </m:rPr>
          <m:t>/</m:t>
        </m:r>
        <m:sSub>
          <m:e>
            <m:r>
              <m:t>T</m:t>
            </m:r>
          </m:e>
          <m:sub>
            <m:r>
              <m:t>i</m:t>
            </m:r>
          </m:sub>
        </m:sSub>
      </m:oMath>
      <w:r>
        <w:rPr>
          <w:rFonts w:hint="eastAsia" w:ascii="Times New Roman" w:hAnsi="Times New Roman" w:eastAsia="Noto Serif CJK SC" w:cs="Times New Roman"/>
          <w:color w:val="000000"/>
          <w:sz w:val="24"/>
        </w:rPr>
        <w:t xml:space="preserve">以及每周期积尘代理</w:t>
      </w:r>
      <m:oMath>
        <m:sSub>
          <m:e>
            <m:r>
              <m:t>L</m:t>
            </m:r>
          </m:e>
          <m:sub>
            <m:r>
              <m:t>t</m:t>
            </m:r>
          </m:sub>
        </m:sSub>
        <m:sSub>
          <m:e>
            <m:r>
              <m:t>T</m:t>
            </m:r>
          </m:e>
          <m:sub>
            <m:r>
              <m:t>i</m:t>
            </m:r>
          </m:sub>
        </m:sSub>
        <m:r>
          <m:rPr>
            <m:sty m:val="p"/>
          </m:rPr>
          <m:t>/</m:t>
        </m:r>
        <m:r>
          <m:t>3600</m:t>
        </m:r>
      </m:oMath>
      <w:r>
        <w:rPr>
          <w:rFonts w:hint="eastAsia" w:ascii="Times New Roman" w:hAnsi="Times New Roman" w:eastAsia="Noto Serif CJK SC" w:cs="Times New Roman"/>
          <w:color w:val="000000"/>
          <w:sz w:val="24"/>
        </w:rPr>
        <w:t xml:space="preserve">。所有聚类与回归参数仅在训练期估计，验证期和测试期不参与拟合。</w:t>
      </w:r>
    </w:p>
    <w:p>
      <w:pPr>
        <w:pStyle w:val="BodyText"/>
      </w:pPr>
      <w:r>
        <w:drawing>
          <wp:inline>
            <wp:extent cx="5334000" cy="205490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54901"/>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出口浓度记录存在显著截顶且不覆盖目标区间。</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有效记录全部位于48.74～50.00</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mg/Nm³，5491条记录恰好等于50</w:t>
      </w:r>
      <w:r>
        <w:rPr>
          <w:rFonts w:ascii="Times New Roman" w:hAnsi="Times New Roman" w:eastAsia="Noto Serif CJK SC" w:cs="Times New Roman"/>
          <w:b/>
          <w:color w:val="000000"/>
          <w:sz w:val="21"/>
        </w:rPr>
        <w:t xml:space="preserve"> mg/Nm³。</w:t>
      </w:r>
    </w:p>
    <w:bookmarkEnd w:id="16"/>
    <w:bookmarkStart w:id="20" w:name="X0b22850f48dab6d6e25d8b7966900dac2bcbfbf"/>
    <w:p>
      <w:pPr>
        <w:pStyle w:val="Heading3"/>
        <w:ind w:firstLine="0"/>
        <w:jc w:val="left"/>
      </w:pPr>
      <w:r>
        <w:rPr>
          <w:rFonts w:ascii="Arial" w:hAnsi="Arial" w:eastAsia="Noto Sans CJK SC" w:cs="Arial"/>
          <w:b/>
          <w:color w:val="000000"/>
          <w:sz w:val="28"/>
        </w:rPr>
        <w:t xml:space="preserve">2.2 </w:t>
      </w:r>
      <w:r>
        <w:rPr>
          <w:rFonts w:hint="eastAsia" w:ascii="Arial" w:hAnsi="Arial" w:eastAsia="Noto Sans CJK SC" w:cs="Arial"/>
          <w:b/>
          <w:color w:val="000000"/>
          <w:sz w:val="28"/>
        </w:rPr>
        <w:t xml:space="preserve">出口浓度可识别性审计</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有效出口浓度共10030条，范围仅为48.74～50.00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mg/Nm³，中位数等于50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mg/Nm³，其中5491条恰好位于50。更关键的是，没有任何样本不超过10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mg/Nm³。同期Pearson和Spearman相关系数以及1、5、15、30、60、120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ascii="Times New Roman" w:hAnsi="Times New Roman" w:eastAsia="Noto Serif CJK SC" w:cs="Times New Roman"/>
          <w:color w:val="000000"/>
          <w:sz w:val="24"/>
        </w:rPr>
        <w:t xml:space="preserve">，记录值回归验证</w:t>
      </w:r>
      <m:oMath>
        <m:sSup>
          <m:e>
            <m:r>
              <m:t>R</m:t>
            </m:r>
          </m:e>
          <m:sup>
            <m:r>
              <m:t>2</m:t>
            </m:r>
          </m:sup>
        </m:sSup>
        <m:r>
          <m:rPr>
            <m:sty m:val="p"/>
          </m:rPr>
          <m:t>=</m:t>
        </m:r>
        <m:r>
          <m:rPr>
            <m:sty m:val="p"/>
          </m:rPr>
          <m:t>−</m:t>
        </m:r>
        <m:r>
          <m:t>0.0219</m:t>
        </m:r>
      </m:oMath>
      <w:r>
        <w:rPr>
          <w:rFonts w:hint="eastAsia" w:ascii="Times New Roman" w:hAnsi="Times New Roman" w:eastAsia="Noto Serif CJK SC" w:cs="Times New Roman"/>
          <w:color w:val="000000"/>
          <w:sz w:val="24"/>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drawing>
          <wp:inline>
            <wp:extent cx="5334000" cy="3562560"/>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6256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首24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h过程量具有连续变化和工况迁移。</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入口变量和功率存在明显结构，而出口浓度记录却几乎被压缩在单点附近，进一步说明两类数据的信息量不对称。</w:t>
      </w:r>
    </w:p>
    <w:bookmarkEnd w:id="20"/>
    <w:bookmarkStart w:id="21" w:name="X48e6e18ffc9b60ab3d0b2dfda208334e8360f45"/>
    <w:p>
      <w:pPr>
        <w:pStyle w:val="Heading3"/>
        <w:ind w:firstLine="0"/>
        <w:jc w:val="left"/>
      </w:pPr>
      <w:r>
        <w:rPr>
          <w:rFonts w:ascii="Arial" w:hAnsi="Arial" w:eastAsia="Noto Sans CJK SC" w:cs="Arial"/>
          <w:b/>
          <w:color w:val="000000"/>
          <w:sz w:val="28"/>
        </w:rPr>
        <w:t xml:space="preserve">2.3 </w:t>
      </w:r>
      <w:r>
        <w:rPr>
          <w:rFonts w:hint="eastAsia" w:ascii="Arial" w:hAnsi="Arial" w:eastAsia="Noto Sans CJK SC" w:cs="Arial"/>
          <w:b/>
          <w:color w:val="000000"/>
          <w:sz w:val="28"/>
        </w:rPr>
        <w:t xml:space="preserve">小数点情景及边界</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为继续完成题目的数值部分，本文接受如下竞赛情景：真实出口浓度可能为记录值的0.1倍，即历史锚点约为4.874～5.000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mg/Nm³。该假设能够解释“50附近封顶”，但附件本身无法证明其正确。即使接受该假设，10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mg/Nm³目标也在历史样本中始终宽松满足，而5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mg/Nm³附近仍有大量截顶观测，因此10到5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ind w:firstLine="0"/>
        <w:jc w:val="center"/>
      </w:pPr>
      <w:r>
        <w:rPr>
          <w:rFonts w:ascii="Arial" w:hAnsi="Arial" w:eastAsia="Noto Sans CJK SC" w:cs="Arial"/>
          <w:b/>
          <w:color w:val="000000"/>
          <w:sz w:val="30"/>
        </w:rPr>
        <w:t xml:space="preserve">3 </w:t>
      </w:r>
      <w:r>
        <w:rPr>
          <w:rFonts w:hint="eastAsia" w:ascii="Arial" w:hAnsi="Arial" w:eastAsia="Noto Sans CJK SC" w:cs="Arial"/>
          <w:b/>
          <w:color w:val="000000"/>
          <w:sz w:val="30"/>
        </w:rPr>
        <w:t xml:space="preserve">模型假设、符号与总体框架</w:t>
      </w:r>
    </w:p>
    <w:bookmarkStart w:id="23" w:name="X34f266e222c74d7419b137365ded2cdf5a44453"/>
    <w:p>
      <w:pPr>
        <w:pStyle w:val="Heading3"/>
        <w:ind w:firstLine="0"/>
        <w:jc w:val="left"/>
      </w:pPr>
      <w:r>
        <w:rPr>
          <w:rFonts w:ascii="Arial" w:hAnsi="Arial" w:eastAsia="Noto Sans CJK SC" w:cs="Arial"/>
          <w:b/>
          <w:color w:val="000000"/>
          <w:sz w:val="28"/>
        </w:rPr>
        <w:t xml:space="preserve">3.1 </w:t>
      </w:r>
      <w:r>
        <w:rPr>
          <w:rFonts w:hint="eastAsia" w:ascii="Arial" w:hAnsi="Arial" w:eastAsia="Noto Sans CJK SC" w:cs="Arial"/>
          <w:b/>
          <w:color w:val="000000"/>
          <w:sz w:val="28"/>
        </w:rPr>
        <w:t xml:space="preserve">模型假设</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模型假设及证据状态</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类别</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假设</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证据状态</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7天记录按分钟连续，除50条出口浓度缺失外不填造目标值</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附件可核验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功耗关系按时间滚动验证，不随机打乱</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可由验证结果检查</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中心情景将出口记录整体乘0.10；结构扫描取0.08～0.12</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附件不可确认</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电场贡献比较等权、弱前级与中心前级三种形状</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振打峰值指数取1.10、1.35、1.60，相位叠加尺度取0.65、0.80、1.00</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工程结构情景</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优化边界</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控制量位于工况训练期P05～P95，且Mahalanobis距离不超过历史经验97.5%分位数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历史支持域，不等同安全边界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运行约束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前级电压高于后级至少3</w:t>
            </w:r>
            <w:r>
              <w:rPr>
                <w:rFonts w:ascii="Times New Roman" w:hAnsi="Times New Roman" w:eastAsia="Noto Serif CJK SC" w:cs="Times New Roman"/>
                <w:b w:val="0"/>
                <w:color w:val="000000"/>
                <w:sz w:val="19"/>
              </w:rPr>
              <w:t xml:space="preserve"> </w:t>
            </w:r>
            <w:r>
              <w:rPr>
                <w:rFonts w:hint="eastAsia" w:ascii="Times New Roman" w:hAnsi="Times New Roman" w:eastAsia="Noto Serif CJK SC" w:cs="Times New Roman"/>
                <w:b w:val="0"/>
                <w:color w:val="000000"/>
                <w:sz w:val="19"/>
              </w:rPr>
              <w:t xml:space="preserve">kV，后级振打周期长于前级至少100</w:t>
            </w:r>
            <w:r>
              <w:rPr>
                <w:rFonts w:ascii="Times New Roman" w:hAnsi="Times New Roman" w:eastAsia="Noto Serif CJK SC" w:cs="Times New Roman"/>
                <w:b w:val="0"/>
                <w:color w:val="000000"/>
                <w:sz w:val="19"/>
              </w:rPr>
              <w:t xml:space="preserve"> s</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工程排序约束</w:t>
            </w:r>
          </w:p>
        </w:tc>
      </w:tr>
    </w:tbl>
    <w:bookmarkEnd w:id="23"/>
    <w:bookmarkStart w:id="27" w:name="X7dbd1758ebe5ae727bb60f6e70e03c101f937e1"/>
    <w:p>
      <w:pPr>
        <w:pStyle w:val="Heading3"/>
        <w:ind w:firstLine="0"/>
        <w:jc w:val="left"/>
      </w:pPr>
      <w:r>
        <w:rPr>
          <w:rFonts w:ascii="Arial" w:hAnsi="Arial" w:eastAsia="Noto Sans CJK SC" w:cs="Arial"/>
          <w:b/>
          <w:color w:val="000000"/>
          <w:sz w:val="28"/>
        </w:rPr>
        <w:t xml:space="preserve">3.2 </w:t>
      </w:r>
      <w:r>
        <w:rPr>
          <w:rFonts w:hint="eastAsia" w:ascii="Arial" w:hAnsi="Arial" w:eastAsia="Noto Sans CJK SC" w:cs="Arial"/>
          <w:b/>
          <w:color w:val="000000"/>
          <w:sz w:val="28"/>
        </w:rPr>
        <w:t xml:space="preserve">主要符号</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主要符号与单位</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符号</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单位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U</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kV</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T</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电场振打周期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s</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C</m:t>
                  </m:r>
                </m:e>
                <m:sub>
                  <m:r>
                    <m:t>i</m:t>
                  </m:r>
                  <m:r>
                    <m:t>n</m:t>
                  </m:r>
                </m:sub>
              </m:sSub>
              <m:r>
                <m:rPr>
                  <m:sty m:val="p"/>
                </m:rPr>
                <m:t>,</m:t>
              </m:r>
              <m:sSub>
                <m:e>
                  <m:r>
                    <m:t>C</m:t>
                  </m:r>
                </m:e>
                <m:sub>
                  <m:r>
                    <m:t>o</m:t>
                  </m:r>
                  <m:r>
                    <m:t>u</m:t>
                  </m:r>
                  <m:r>
                    <m:t>t</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入口、出口粉尘浓度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g/Nm³、mg/Nm³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Q</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烟气流量</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Nm³/h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L</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粉尘质量负荷</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kg/h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P</m:t>
              </m:r>
              <m:r>
                <m:rPr>
                  <m:sty m:val="p"/>
                </m:rPr>
                <m:t>,</m:t>
              </m:r>
              <m:acc>
                <m:accPr>
                  <m:chr m:val="̂"/>
                </m:accPr>
                <m:e>
                  <m:r>
                    <m:t>P</m:t>
                  </m:r>
                </m:e>
              </m:acc>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实际、预测总功耗</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kW</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K</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无量纲去除指数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B</m:t>
              </m:r>
              <m:r>
                <m:rPr>
                  <m:sty m:val="p"/>
                </m:rPr>
                <m:t>(</m:t>
              </m:r>
              <m:r>
                <m:t>T</m:t>
              </m:r>
              <m:r>
                <m:rPr>
                  <m:sty m:val="p"/>
                </m:rPr>
                <m:t>)</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振打引起的峰值增量代理</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四场振打相位叠加尺度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q</m:t>
                  </m:r>
                </m:e>
                <m:sub>
                  <m:r>
                    <m:t>k</m:t>
                  </m:r>
                  <m:r>
                    <m:rPr>
                      <m:sty m:val="p"/>
                    </m:rPr>
                    <m:t>,</m:t>
                  </m:r>
                  <m:r>
                    <m:t>0.975</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w:t>
            </w:r>
            <m:oMath>
              <m:r>
                <m:t>k</m:t>
              </m:r>
            </m:oMath>
            <w:r>
              <w:rPr>
                <w:rFonts w:hint="eastAsia" w:ascii="Times New Roman" w:hAnsi="Times New Roman" w:eastAsia="Noto Serif CJK SC" w:cs="Times New Roman"/>
                <w:b w:val="0"/>
                <w:color w:val="000000"/>
                <w:sz w:val="19"/>
              </w:rPr>
              <w:t xml:space="preserve">历史Mahalanobis距离平方的经验97.5%分位数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bl>
    <w:p>
      <w:pPr>
        <w:pStyle w:val="BodyText"/>
      </w:pPr>
      <w:r>
        <w:drawing>
          <wp:inline>
            <wp:extent cx="5334000" cy="216824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824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数据驱动层与灰箱情景层协同的总体框架。</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工况和功耗由实测数据辨识，排放约束由显式先验建立，两者仅在支持域优化阶段合并。</w:t>
      </w:r>
    </w:p>
    <w:p>
      <w:pPr>
        <w:pStyle w:val="BodyText"/>
        <w:keepNext w:val="0"/>
        <w:keepLines/>
        <w:spacing w:line="360" w:lineRule="auto" w:before="40" w:after="100"/>
        <w:ind w:firstLine="0"/>
        <w:jc w:val="center"/>
      </w:pPr>
      <w:r>
        <w:rPr>
          <w:rFonts w:hint="eastAsia" w:ascii="Times New Roman" w:hAnsi="Times New Roman" w:eastAsia="Noto Serif CJK SC" w:cs="Times New Roman"/>
          <w:b/>
          <w:color w:val="000000"/>
          <w:sz w:val="21"/>
        </w:rPr>
        <w:t xml:space="preserve">图1—图18均由本地Python程序基于题给数据及本文结果文件生成。图表选题、指标口径、数据来源和图注由参赛队确定并人工复核；AI工具[14]仅辅助个别绘图脚本排错与版式检查。</w:t>
      </w:r>
    </w:p>
    <w:bookmarkEnd w:id="27"/>
    <w:bookmarkEnd w:id="28"/>
    <w:bookmarkStart w:id="35" w:name="Xe1c7014fa6500bc34499f3a81c81f68c94a023d"/>
    <w:p>
      <w:pPr>
        <w:pStyle w:val="Heading2"/>
        <w:ind w:firstLine="0"/>
        <w:jc w:val="center"/>
      </w:pPr>
      <w:r>
        <w:rPr>
          <w:rFonts w:ascii="Arial" w:hAnsi="Arial" w:eastAsia="Noto Sans CJK SC" w:cs="Arial"/>
          <w:b/>
          <w:color w:val="000000"/>
          <w:sz w:val="30"/>
        </w:rPr>
        <w:t xml:space="preserve">4 </w:t>
      </w:r>
      <w:r>
        <w:rPr>
          <w:rFonts w:hint="eastAsia" w:ascii="Arial" w:hAnsi="Arial" w:eastAsia="Noto Sans CJK SC" w:cs="Arial"/>
          <w:b/>
          <w:color w:val="000000"/>
          <w:sz w:val="30"/>
        </w:rPr>
        <w:t xml:space="preserve">问题一：影响关系与振打峰值</w:t>
      </w:r>
    </w:p>
    <w:bookmarkStart w:id="29" w:name="X985a8b759c6da6c115eeb86da11afcde098cd2e"/>
    <w:p>
      <w:pPr>
        <w:pStyle w:val="Heading3"/>
        <w:ind w:firstLine="0"/>
        <w:jc w:val="left"/>
      </w:pPr>
      <w:r>
        <w:rPr>
          <w:rFonts w:ascii="Arial" w:hAnsi="Arial" w:eastAsia="Noto Sans CJK SC" w:cs="Arial"/>
          <w:b/>
          <w:color w:val="000000"/>
          <w:sz w:val="28"/>
        </w:rPr>
        <w:t xml:space="preserve">4.1 </w:t>
      </w:r>
      <w:r>
        <w:rPr>
          <w:rFonts w:hint="eastAsia" w:ascii="Arial" w:hAnsi="Arial" w:eastAsia="Noto Sans CJK SC" w:cs="Arial"/>
          <w:b/>
          <w:color w:val="000000"/>
          <w:sz w:val="28"/>
        </w:rPr>
        <w:t xml:space="preserve">去除指数灰箱模型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对工况</w:t>
      </w:r>
      <m:oMath>
        <m:r>
          <m:t>k</m:t>
        </m:r>
      </m:oMath>
      <w:r>
        <w:rPr>
          <w:rFonts w:hint="eastAsia" w:ascii="Times New Roman" w:hAnsi="Times New Roman" w:eastAsia="Noto Serif CJK SC" w:cs="Times New Roman"/>
          <w:color w:val="000000"/>
          <w:sz w:val="24"/>
        </w:rPr>
        <w:t xml:space="preserve">，以历史中位电压</w:t>
      </w:r>
      <m:oMath>
        <m:sSubSup>
          <m:e>
            <m:r>
              <m:t>U</m:t>
            </m:r>
          </m:e>
          <m:sub>
            <m:r>
              <m:t>i</m:t>
            </m:r>
            <m:r>
              <m:rPr>
                <m:sty m:val="p"/>
              </m:rPr>
              <m:t>,</m:t>
            </m:r>
            <m:r>
              <m:t>k</m:t>
            </m:r>
          </m:sub>
          <m:sup>
            <m:r>
              <m:t>r</m:t>
            </m:r>
            <m:r>
              <m:t>e</m:t>
            </m:r>
            <m:r>
              <m:t>f</m:t>
            </m:r>
          </m:sup>
        </m:sSubSup>
      </m:oMath>
      <w:r>
        <w:rPr>
          <w:rFonts w:hint="eastAsia" w:ascii="Times New Roman" w:hAnsi="Times New Roman" w:eastAsia="Noto Serif CJK SC" w:cs="Times New Roman"/>
          <w:color w:val="000000"/>
          <w:sz w:val="24"/>
        </w:rPr>
        <w:t xml:space="preserve">和缩放后的出口浓度中位数</w:t>
      </w:r>
      <m:oMath>
        <m:sSub>
          <m:e>
            <m:r>
              <m:t>C</m:t>
            </m:r>
          </m:e>
          <m:sub>
            <m:r>
              <m:t>0</m:t>
            </m:r>
            <m:r>
              <m:rPr>
                <m:sty m:val="p"/>
              </m:rPr>
              <m:t>,</m:t>
            </m:r>
            <m:r>
              <m:t>k</m:t>
            </m:r>
          </m:sub>
        </m:sSub>
      </m:oMath>
      <w:r>
        <w:rPr>
          <w:rFonts w:hint="eastAsia" w:ascii="Times New Roman" w:hAnsi="Times New Roman" w:eastAsia="Noto Serif CJK SC" w:cs="Times New Roman"/>
          <w:color w:val="000000"/>
          <w:sz w:val="24"/>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spacing w:line="360" w:lineRule="auto"/>
        <w:ind w:firstLine="482"/>
        <w:jc w:val="both"/>
      </w:pPr>
      <m:oMath>
        <m:sSub>
          <m:e>
            <m:r>
              <m:t>G</m:t>
            </m:r>
          </m:e>
          <m:sub>
            <m:r>
              <m:t>k</m:t>
            </m:r>
          </m:sub>
        </m:sSub>
        <m:r>
          <m:rPr>
            <m:sty m:val="p"/>
          </m:rPr>
          <m:t>(</m:t>
        </m:r>
        <m:r>
          <m:t>T</m:t>
        </m:r>
        <m:r>
          <m:rPr>
            <m:sty m:val="p"/>
          </m:rPr>
          <m:t>)</m:t>
        </m:r>
      </m:oMath>
      <w:r>
        <w:rPr>
          <w:rFonts w:hint="eastAsia" w:ascii="Times New Roman" w:hAnsi="Times New Roman" w:eastAsia="Noto Serif CJK SC" w:cs="Times New Roman"/>
          <w:color w:val="000000"/>
          <w:sz w:val="24"/>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ascii="Times New Roman" w:hAnsi="Times New Roman" w:eastAsia="Noto Serif CJK SC" w:cs="Times New Roman"/>
          <w:color w:val="000000"/>
          <w:sz w:val="24"/>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加入安全裕度</w:t>
      </w:r>
      <m:oMath>
        <m:r>
          <m:t>s</m:t>
        </m:r>
      </m:oMath>
      <w:r>
        <w:rPr>
          <w:rFonts w:hint="eastAsia" w:ascii="Times New Roman" w:hAnsi="Times New Roman" w:eastAsia="Noto Serif CJK SC" w:cs="Times New Roman"/>
          <w:color w:val="000000"/>
          <w:sz w:val="24"/>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ind w:firstLine="0"/>
        <w:jc w:val="left"/>
      </w:pPr>
      <w:r>
        <w:rPr>
          <w:rFonts w:ascii="Arial" w:hAnsi="Arial" w:eastAsia="Noto Sans CJK SC" w:cs="Arial"/>
          <w:b/>
          <w:color w:val="000000"/>
          <w:sz w:val="28"/>
        </w:rPr>
        <w:t xml:space="preserve">4.2 </w:t>
      </w:r>
      <w:r>
        <w:rPr>
          <w:rFonts w:hint="eastAsia" w:ascii="Arial" w:hAnsi="Arial" w:eastAsia="Noto Sans CJK SC" w:cs="Arial"/>
          <w:b/>
          <w:color w:val="000000"/>
          <w:sz w:val="28"/>
        </w:rPr>
        <w:t xml:space="preserve">振打峰值代理</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附件只有振打周期设定，没有实际振打时刻、相位和秒级浓度，因此不能识别逐次峰值。为区分同相叠加上界与错相运行，本文引入相位尺度</w:t>
      </w:r>
      <m:oMath>
        <m:r>
          <m:t>ρ</m:t>
        </m:r>
      </m:oMath>
      <w:r>
        <w:rPr>
          <w:rFonts w:hint="eastAsia" w:ascii="Times New Roman" w:hAnsi="Times New Roman" w:eastAsia="Noto Serif CJK SC" w:cs="Times New Roman"/>
          <w:color w:val="000000"/>
          <w:sz w:val="24"/>
        </w:rPr>
        <w:t xml:space="preserve">和峰值指数</w:t>
      </w:r>
      <m:oMath>
        <m:r>
          <m:t>γ</m:t>
        </m:r>
      </m:oMath>
      <w:r>
        <w:rPr>
          <w:rFonts w:hint="eastAsia" w:ascii="Times New Roman" w:hAnsi="Times New Roman" w:eastAsia="Noto Serif CJK SC" w:cs="Times New Roman"/>
          <w:color w:val="000000"/>
          <w:sz w:val="24"/>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中心情景取</w:t>
      </w:r>
      <m:oMath>
        <m:r>
          <m:t>ρ</m:t>
        </m:r>
        <m:r>
          <m:rPr>
            <m:sty m:val="p"/>
          </m:rPr>
          <m:t>=</m:t>
        </m:r>
        <m:r>
          <m:t>1</m:t>
        </m:r>
      </m:oMath>
      <w:r>
        <w:rPr>
          <w:rFonts w:ascii="Times New Roman" w:hAnsi="Times New Roman" w:eastAsia="Noto Serif CJK SC" w:cs="Times New Roman"/>
          <w:color w:val="000000"/>
          <w:sz w:val="24"/>
        </w:rPr>
        <w:t xml:space="preserve">、</w:t>
      </w:r>
      <m:oMath>
        <m:r>
          <m:t>γ</m:t>
        </m:r>
        <m:r>
          <m:rPr>
            <m:sty m:val="p"/>
          </m:rPr>
          <m:t>=</m:t>
        </m:r>
        <m:r>
          <m:t>1.35</m:t>
        </m:r>
      </m:oMath>
      <w:r>
        <w:rPr>
          <w:rFonts w:hint="eastAsia" w:ascii="Times New Roman" w:hAnsi="Times New Roman" w:eastAsia="Noto Serif CJK SC" w:cs="Times New Roman"/>
          <w:color w:val="000000"/>
          <w:sz w:val="24"/>
        </w:rPr>
        <w:t xml:space="preserve">，相当于四场峰值同相叠加的保守上界；错相情景取</w:t>
      </w:r>
      <m:oMath>
        <m:r>
          <m:t>ρ</m:t>
        </m:r>
        <m:r>
          <m:rPr>
            <m:sty m:val="p"/>
          </m:rPr>
          <m:t>=</m:t>
        </m:r>
        <m:r>
          <m:t>0.65</m:t>
        </m:r>
      </m:oMath>
      <w:r>
        <w:rPr>
          <w:rFonts w:hint="eastAsia" w:ascii="Times New Roman" w:hAnsi="Times New Roman" w:eastAsia="Noto Serif CJK SC" w:cs="Times New Roman"/>
          <w:color w:val="000000"/>
          <w:sz w:val="24"/>
        </w:rPr>
        <w:t xml:space="preserve">或0.80。中心指数下，所有振打周期同步延长10%和20%时，单次峰值代理分别放大13.74%与27.91%。结构敏感性同时扫描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ascii="Times New Roman" w:hAnsi="Times New Roman" w:eastAsia="Noto Serif CJK SC" w:cs="Times New Roman"/>
          <w:color w:val="000000"/>
          <w:sz w:val="24"/>
        </w:rPr>
        <w:t xml:space="preserve">，避免把单一指数当作数据辨识结果。</w:t>
      </w:r>
    </w:p>
    <w:p>
      <w:pPr>
        <w:pStyle w:val="BodyText"/>
      </w:pPr>
      <w:r>
        <w:drawing>
          <wp:inline>
            <wp:extent cx="5334000" cy="3312694"/>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1269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振打周期延长会放大单次再飞扬峰值代理。</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这是工程情景曲线，不是附件中实际振打事件的因果估计。</w:t>
      </w:r>
    </w:p>
    <w:bookmarkEnd w:id="33"/>
    <w:bookmarkStart w:id="34" w:name="Xbf4407e28929cd5a9107bf195c7c145f822622a"/>
    <w:p>
      <w:pPr>
        <w:pStyle w:val="Heading3"/>
        <w:ind w:firstLine="0"/>
        <w:jc w:val="left"/>
      </w:pPr>
      <w:r>
        <w:rPr>
          <w:rFonts w:ascii="Arial" w:hAnsi="Arial" w:eastAsia="Noto Sans CJK SC" w:cs="Arial"/>
          <w:b/>
          <w:color w:val="000000"/>
          <w:sz w:val="28"/>
        </w:rPr>
        <w:t xml:space="preserve">4.3 </w:t>
      </w:r>
      <w:r>
        <w:rPr>
          <w:rFonts w:hint="eastAsia" w:ascii="Arial" w:hAnsi="Arial" w:eastAsia="Noto Sans CJK SC" w:cs="Arial"/>
          <w:b/>
          <w:color w:val="000000"/>
          <w:sz w:val="28"/>
        </w:rPr>
        <w:t xml:space="preserve">各因素方向性解释</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在灰箱骨架中，固定其他条件时，提高</w:t>
      </w:r>
      <m:oMath>
        <m:sSub>
          <m:e>
            <m:r>
              <m:t>U</m:t>
            </m:r>
          </m:e>
          <m:sub>
            <m:r>
              <m:t>i</m:t>
            </m:r>
          </m:sub>
        </m:sSub>
      </m:oMath>
      <w:r>
        <w:rPr>
          <w:rFonts w:hint="eastAsia" w:ascii="Times New Roman" w:hAnsi="Times New Roman" w:eastAsia="Noto Serif CJK SC" w:cs="Times New Roman"/>
          <w:color w:val="000000"/>
          <w:sz w:val="24"/>
        </w:rPr>
        <w:t xml:space="preserve">增加</w:t>
      </w:r>
      <m:oMath>
        <m:r>
          <m:t>K</m:t>
        </m:r>
      </m:oMath>
      <w:r>
        <w:rPr>
          <w:rFonts w:hint="eastAsia" w:ascii="Times New Roman" w:hAnsi="Times New Roman" w:eastAsia="Noto Serif CJK SC" w:cs="Times New Roman"/>
          <w:color w:val="000000"/>
          <w:sz w:val="24"/>
        </w:rPr>
        <w:t xml:space="preserve">并降低连续排放，但功耗随电压上升；固定</w:t>
      </w:r>
      <m:oMath>
        <m:r>
          <m:t>K</m:t>
        </m:r>
      </m:oMath>
      <w:r>
        <w:rPr>
          <w:rFonts w:hint="eastAsia" w:ascii="Times New Roman" w:hAnsi="Times New Roman" w:eastAsia="Noto Serif CJK SC" w:cs="Times New Roman"/>
          <w:color w:val="000000"/>
          <w:sz w:val="24"/>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1" w:name="X6fc601f029beab01bf4945da44ee3c37fa3647c"/>
    <w:p>
      <w:pPr>
        <w:pStyle w:val="Heading2"/>
        <w:ind w:firstLine="0"/>
        <w:jc w:val="center"/>
      </w:pPr>
      <w:r>
        <w:rPr>
          <w:rFonts w:ascii="Arial" w:hAnsi="Arial" w:eastAsia="Noto Sans CJK SC" w:cs="Arial"/>
          <w:b/>
          <w:color w:val="000000"/>
          <w:sz w:val="30"/>
        </w:rPr>
        <w:t xml:space="preserve">5 </w:t>
      </w:r>
      <w:r>
        <w:rPr>
          <w:rFonts w:hint="eastAsia" w:ascii="Arial" w:hAnsi="Arial" w:eastAsia="Noto Sans CJK SC" w:cs="Arial"/>
          <w:b/>
          <w:color w:val="000000"/>
          <w:sz w:val="30"/>
        </w:rPr>
        <w:t xml:space="preserve">问题二：典型工况划分与协同优化</w:t>
      </w:r>
    </w:p>
    <w:bookmarkStart w:id="45" w:name="X42051af94281db817f1d947569deca302e77a99"/>
    <w:p>
      <w:pPr>
        <w:pStyle w:val="Heading3"/>
        <w:ind w:firstLine="0"/>
        <w:jc w:val="left"/>
      </w:pPr>
      <w:r>
        <w:rPr>
          <w:rFonts w:ascii="Arial" w:hAnsi="Arial" w:eastAsia="Noto Sans CJK SC" w:cs="Arial"/>
          <w:b/>
          <w:color w:val="000000"/>
          <w:sz w:val="28"/>
        </w:rPr>
        <w:t xml:space="preserve">5.1 </w:t>
      </w:r>
      <w:r>
        <w:rPr>
          <w:rFonts w:hint="eastAsia" w:ascii="Arial" w:hAnsi="Arial" w:eastAsia="Noto Sans CJK SC" w:cs="Arial"/>
          <w:b/>
          <w:color w:val="000000"/>
          <w:sz w:val="28"/>
        </w:rPr>
        <w:t xml:space="preserve">工况聚类</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Noto Serif CJK SC" w:cs="Times New Roman"/>
          <w:color w:val="000000"/>
          <w:sz w:val="24"/>
        </w:rPr>
        <w:t xml:space="preserve">，轮廓系数依次为0.2963、0.3682、0.4084、0.3958、0.3934，因此选择</w:t>
      </w:r>
      <m:oMath>
        <m:r>
          <m:t>k</m:t>
        </m:r>
        <m:r>
          <m:rPr>
            <m:sty m:val="p"/>
          </m:rPr>
          <m:t>=</m:t>
        </m:r>
        <m:r>
          <m:t>4</m:t>
        </m:r>
      </m:oMath>
      <w:r>
        <w:rPr>
          <w:rFonts w:ascii="Times New Roman" w:hAnsi="Times New Roman" w:eastAsia="Noto Serif CJK SC" w:cs="Times New Roman"/>
          <w:color w:val="000000"/>
          <w:sz w:val="24"/>
        </w:rPr>
        <w:t xml:space="preserve">。</w:t>
      </w:r>
    </w:p>
    <w:p>
      <w:pPr>
        <w:pStyle w:val="BodyText"/>
      </w:pPr>
      <w:r>
        <w:drawing>
          <wp:inline>
            <wp:extent cx="5334000" cy="2050642"/>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50642"/>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四类工况取得最高轮廓系数。</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惯性随</w:t>
      </w:r>
      <m:oMath>
        <m:r>
          <m:t>k</m:t>
        </m:r>
      </m:oMath>
      <w:r>
        <w:rPr>
          <w:rFonts w:hint="eastAsia" w:ascii="Times New Roman" w:hAnsi="Times New Roman" w:eastAsia="Noto Serif CJK SC" w:cs="Times New Roman"/>
          <w:b/>
          <w:color w:val="000000"/>
          <w:sz w:val="21"/>
        </w:rPr>
        <w:t xml:space="preserve">增加持续下降，故不能单独据此无限增加簇数。</w:t>
      </w:r>
    </w:p>
    <w:p>
      <w:pPr>
        <w:pStyle w:val="BodyText"/>
      </w:pPr>
      <w:r>
        <w:drawing>
          <wp:inline>
            <wp:extent cx="5334000" cy="3486274"/>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8627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训练期四类典型工况分布。</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点大小表示流量，使入口浓度、温度和流量三维信息同时可见。</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四类典型工况画像</w:t>
      </w:r>
    </w:p>
    <w:tbl>
      <w:tblPr>
        <w:tblStyle w:val="Table"/>
        <w:tblW w:type="auto" w:w="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占比</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温度/℃</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入口浓度/(g/Nm³)</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流量/(Nm³/h)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粉尘负荷/(kg/h)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历史功耗/kW</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23.35%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26.08</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478257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12460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1818.35</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20.06%</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130.32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33.72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443591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14922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1870.89</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34.93%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130.41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40.71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480851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19560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1763.08</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21.67%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120.69</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44.75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439990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19673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1696.55</w:t>
            </w:r>
          </w:p>
        </w:tc>
      </w:tr>
    </w:tbl>
    <w:p>
      <w:pPr>
        <w:pStyle w:val="BodyText"/>
      </w:pPr>
      <w:r>
        <w:drawing>
          <wp:inline>
            <wp:extent cx="5334000" cy="2335803"/>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5803"/>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标准化工况画像。</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工况3、4粉尘负荷相近但温度和流量不同，适合检验分工况策略的必要性。</w:t>
      </w:r>
    </w:p>
    <w:bookmarkEnd w:id="45"/>
    <w:bookmarkStart w:id="55" w:name="Xd4e86cba4970f94abd77ed8784770ffba92da55"/>
    <w:p>
      <w:pPr>
        <w:pStyle w:val="Heading3"/>
        <w:ind w:firstLine="0"/>
        <w:jc w:val="left"/>
      </w:pPr>
      <w:r>
        <w:rPr>
          <w:rFonts w:ascii="Arial" w:hAnsi="Arial" w:eastAsia="Noto Sans CJK SC" w:cs="Arial"/>
          <w:b/>
          <w:color w:val="000000"/>
          <w:sz w:val="28"/>
        </w:rPr>
        <w:t xml:space="preserve">5.2 </w:t>
      </w:r>
      <w:r>
        <w:rPr>
          <w:rFonts w:hint="eastAsia" w:ascii="Arial" w:hAnsi="Arial" w:eastAsia="Noto Sans CJK SC" w:cs="Arial"/>
          <w:b/>
          <w:color w:val="000000"/>
          <w:sz w:val="28"/>
        </w:rPr>
        <w:t xml:space="preserve">功耗模型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标准化后采用岭回归</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截距不惩罚。岭回归用于缓解相关控制变量造成的估计不稳定[11]。在线性岭与二次岭各自的候选正则强度中，按训练期顺序设置3个扩展窗口滚动验证，二次岭选得</w:t>
      </w:r>
      <m:oMath>
        <m:r>
          <m:t>λ</m:t>
        </m:r>
        <m:r>
          <m:rPr>
            <m:sty m:val="p"/>
          </m:rPr>
          <m:t>=</m:t>
        </m:r>
        <m:r>
          <m:t>0.1</m:t>
        </m:r>
      </m:oMath>
      <w:r>
        <w:rPr>
          <w:rFonts w:hint="eastAsia" w:ascii="Times New Roman" w:hAnsi="Times New Roman" w:eastAsia="Noto Serif CJK SC" w:cs="Times New Roman"/>
          <w:color w:val="000000"/>
          <w:sz w:val="24"/>
        </w:rPr>
        <w:t xml:space="preserve">，线性岭选得</w:t>
      </w:r>
      <m:oMath>
        <m:r>
          <m:t>λ</m:t>
        </m:r>
        <m:r>
          <m:rPr>
            <m:sty m:val="p"/>
          </m:rPr>
          <m:t>=</m:t>
        </m:r>
        <m:r>
          <m:t>10</m:t>
        </m:r>
      </m:oMath>
      <w:r>
        <w:rPr>
          <w:rFonts w:hint="eastAsia" w:ascii="Times New Roman" w:hAnsi="Times New Roman" w:eastAsia="Noto Serif CJK SC" w:cs="Times New Roman"/>
          <w:color w:val="000000"/>
          <w:sz w:val="24"/>
        </w:rPr>
        <w:t xml:space="preserve">。最终模型只用训练期拟合，验证期用于模型比较与误差保护，回顾性测试期不参与选择。验证集绝对误差的90%分位数为11.78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kW，故每个候选同时报告点预测</w:t>
      </w:r>
      <m:oMath>
        <m:acc>
          <m:accPr>
            <m:chr m:val="̂"/>
          </m:accPr>
          <m:e>
            <m:r>
              <m:t>P</m:t>
            </m:r>
          </m:e>
        </m:acc>
      </m:oMath>
      <w:r>
        <w:rPr>
          <w:rFonts w:hint="eastAsia" w:ascii="Times New Roman" w:hAnsi="Times New Roman" w:eastAsia="Noto Serif CJK SC" w:cs="Times New Roman"/>
          <w:color w:val="000000"/>
          <w:sz w:val="24"/>
        </w:rPr>
        <w:t xml:space="preserve">与保守功耗</w:t>
      </w:r>
      <m:oMath>
        <m:acc>
          <m:accPr>
            <m:chr m:val="̂"/>
          </m:accPr>
          <m:e>
            <m:r>
              <m:t>P</m:t>
            </m:r>
          </m:e>
        </m:acc>
        <m:r>
          <m:rPr>
            <m:sty m:val="p"/>
          </m:rPr>
          <m:t>+</m:t>
        </m:r>
        <m:r>
          <m:t>11.78</m:t>
        </m:r>
      </m:oMath>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kW；该常数保护不改变候选排序，但避免把点预测当作无误差预算。</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功耗模型基线与时间外推结果</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模型</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数据段</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m:oMath>
              <m:sSup>
                <m:e>
                  <m:r>
                    <m:t>R</m:t>
                  </m:r>
                </m:e>
                <m:sup>
                  <m:r>
                    <m:t>2</m:t>
                  </m:r>
                </m:sup>
              </m:sSup>
            </m:oMath>
            <w:r>
              <w:rPr>
                <w:rFonts w:ascii="Times New Roman" w:hAnsi="Times New Roman" w:eastAsia="Noto Serif CJK SC" w:cs="Times New Roman"/>
                <w:b/>
                <w:color w:val="000000"/>
                <w:sz w:val="19"/>
              </w:rPr>
              <w:t xml:space="preserve">​</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RMSE/kW</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平均偏差/kW</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-5.3259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140.18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128.62</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0.9798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7.93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0.28</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0.9837</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-0.3733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83.51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-43.54</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0.9180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20.41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-16.65</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0.9571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14.76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-10.78</w:t>
            </w:r>
          </w:p>
        </w:tc>
      </w:tr>
    </w:tbl>
    <w:p>
      <w:pPr>
        <w:pStyle w:val="BodyText"/>
      </w:pPr>
      <w:r>
        <w:drawing>
          <wp:inline>
            <wp:extent cx="5334000" cy="2251647"/>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5164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图8</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二次岭在回顾性测试上保持较高一致性，并优于均值与线性基线。</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左图虚线为理想预测；右图RMSE采用对数纵轴，使三种模型的量级差异同时可见。</w:t>
      </w:r>
    </w:p>
    <w:p>
      <w:pPr>
        <w:pStyle w:val="BodyText"/>
        <w:pageBreakBefore/>
      </w:pPr>
      <w:r>
        <w:drawing>
          <wp:inline>
            <wp:extent cx="5334000" cy="2120550"/>
            <wp:effectExtent b="0" l="0" r="0" t="0"/>
            <wp:docPr descr="图9 功耗残差诊断" title="" id="50" name="Picture"/>
            <a:graphic>
              <a:graphicData uri="http://schemas.openxmlformats.org/drawingml/2006/picture">
                <pic:pic>
                  <pic:nvPicPr>
                    <pic:cNvPr descr="figures_paper/08_power_residuals.png" id="51" name="Picture"/>
                    <pic:cNvPicPr>
                      <a:picLocks noChangeArrowheads="1" noChangeAspect="1"/>
                    </pic:cNvPicPr>
                  </pic:nvPicPr>
                  <pic:blipFill>
                    <a:blip r:embed="rId49"/>
                    <a:stretch>
                      <a:fillRect/>
                    </a:stretch>
                  </pic:blipFill>
                  <pic:spPr bwMode="auto">
                    <a:xfrm>
                      <a:off x="0" y="0"/>
                      <a:ext cx="5334000" cy="212055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图9</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回顾性测试残差诊断。</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平均偏差为-10.78</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kW，高功率区负偏差有所扩大；验证绝对误差90%分位数11.78</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kW被用作保守附加量。上线前仍需用全新日期重新校准，不能把当前测试称为真正盲测。</w:t>
      </w:r>
    </w:p>
    <w:p>
      <w:pPr>
        <w:pStyle w:val="BodyText"/>
      </w:pPr>
      <w:r>
        <w:drawing>
          <wp:inline>
            <wp:extent cx="5334000" cy="3309887"/>
            <wp:effectExtent b="0" l="0" r="0" t="0"/>
            <wp:docPr descr="图10 电压—功耗局部响应" title="" id="53" name="Picture"/>
            <a:graphic>
              <a:graphicData uri="http://schemas.openxmlformats.org/drawingml/2006/picture">
                <pic:pic>
                  <pic:nvPicPr>
                    <pic:cNvPr descr="figures_paper/09_voltage_power_response.png" id="54" name="Picture"/>
                    <pic:cNvPicPr>
                      <a:picLocks noChangeArrowheads="1" noChangeAspect="1"/>
                    </pic:cNvPicPr>
                  </pic:nvPicPr>
                  <pic:blipFill>
                    <a:blip r:embed="rId52"/>
                    <a:stretch>
                      <a:fillRect/>
                    </a:stretch>
                  </pic:blipFill>
                  <pic:spPr bwMode="auto">
                    <a:xfrm>
                      <a:off x="0" y="0"/>
                      <a:ext cx="5334000" cy="330988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图10</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各工况典型状态下的局部电压—功耗响应。</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曲线仅在历史电压附近绘制，显示严格排放约束提高电压必然带来能耗代价。</w:t>
      </w:r>
    </w:p>
    <w:bookmarkEnd w:id="55"/>
    <w:bookmarkStart w:id="56" w:name="X3f0bf3f9cd1dc2f736da9ba4cdbf3bcc6d5ebd7"/>
    <w:p>
      <w:pPr>
        <w:pStyle w:val="Heading3"/>
        <w:ind w:firstLine="0"/>
        <w:jc w:val="left"/>
      </w:pPr>
      <w:r>
        <w:rPr>
          <w:rFonts w:ascii="Arial" w:hAnsi="Arial" w:eastAsia="Noto Sans CJK SC" w:cs="Arial"/>
          <w:b/>
          <w:color w:val="000000"/>
          <w:sz w:val="28"/>
        </w:rPr>
        <w:t xml:space="preserve">5.3 </w:t>
      </w:r>
      <w:r>
        <w:rPr>
          <w:rFonts w:hint="eastAsia" w:ascii="Arial" w:hAnsi="Arial" w:eastAsia="Noto Sans CJK SC" w:cs="Arial"/>
          <w:b/>
          <w:color w:val="000000"/>
          <w:sz w:val="28"/>
        </w:rPr>
        <w:t xml:space="preserve">支持域与优化模型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ascii="Times New Roman" w:hAnsi="Times New Roman" w:eastAsia="Noto Serif CJK SC" w:cs="Times New Roman"/>
          <w:color w:val="000000"/>
          <w:sz w:val="24"/>
        </w:rPr>
        <w:t xml:space="preserve">。历史P05～P95限制逐变量范围；同时用训练期工况</w:t>
      </w:r>
      <m:oMath>
        <m:r>
          <m:t>k</m:t>
        </m:r>
      </m:oMath>
      <w:r>
        <w:rPr>
          <w:rFonts w:hint="eastAsia" w:ascii="Times New Roman" w:hAnsi="Times New Roman" w:eastAsia="Noto Serif CJK SC" w:cs="Times New Roman"/>
          <w:color w:val="000000"/>
          <w:sz w:val="24"/>
        </w:rPr>
        <w:t xml:space="preserve">的均值</w:t>
      </w:r>
      <m:oMath>
        <m:sSub>
          <m:e>
            <m:r>
              <m:t>μ</m:t>
            </m:r>
          </m:e>
          <m:sub>
            <m:r>
              <m:t>k</m:t>
            </m:r>
          </m:sub>
        </m:sSub>
      </m:oMath>
      <w:r>
        <w:rPr>
          <w:rFonts w:hint="eastAsia" w:ascii="Times New Roman" w:hAnsi="Times New Roman" w:eastAsia="Noto Serif CJK SC" w:cs="Times New Roman"/>
          <w:color w:val="000000"/>
          <w:sz w:val="24"/>
        </w:rPr>
        <w:t xml:space="preserve">和协方差</w:t>
      </w:r>
      <m:oMath>
        <m:sSub>
          <m:e>
            <m:r>
              <m:rPr>
                <m:sty m:val="p"/>
              </m:rPr>
              <m:t>Σ</m:t>
            </m:r>
          </m:e>
          <m:sub>
            <m:r>
              <m:t>k</m:t>
            </m:r>
          </m:sub>
        </m:sSub>
      </m:oMath>
      <w:r>
        <w:rPr>
          <w:rFonts w:hint="eastAsia" w:ascii="Times New Roman" w:hAnsi="Times New Roman" w:eastAsia="Noto Serif CJK SC" w:cs="Times New Roman"/>
          <w:color w:val="000000"/>
          <w:sz w:val="24"/>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spacing w:line="360" w:lineRule="auto"/>
        <w:ind w:firstLine="482"/>
        <w:jc w:val="both"/>
      </w:pPr>
      <m:oMath>
        <m:sSub>
          <m:e>
            <m:r>
              <m:t>q</m:t>
            </m:r>
          </m:e>
          <m:sub>
            <m:r>
              <m:t>k</m:t>
            </m:r>
            <m:r>
              <m:rPr>
                <m:sty m:val="p"/>
              </m:rPr>
              <m:t>,</m:t>
            </m:r>
            <m:r>
              <m:t>0.975</m:t>
            </m:r>
          </m:sub>
        </m:sSub>
      </m:oMath>
      <w:r>
        <w:rPr>
          <w:rFonts w:hint="eastAsia" w:ascii="Times New Roman" w:hAnsi="Times New Roman" w:eastAsia="Noto Serif CJK SC" w:cs="Times New Roman"/>
          <w:color w:val="000000"/>
          <w:sz w:val="24"/>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对每类工况和限值</w:t>
      </w:r>
      <m:oMath>
        <m:sSub>
          <m:e>
            <m:r>
              <m:t>C</m:t>
            </m:r>
          </m:e>
          <m:sub>
            <m:r>
              <m:t>l</m:t>
            </m:r>
            <m:r>
              <m:t>i</m:t>
            </m:r>
            <m:r>
              <m:t>m</m:t>
            </m:r>
          </m:sub>
        </m:sSub>
      </m:oMath>
      <w:r>
        <w:rPr>
          <w:rFonts w:hint="eastAsia" w:ascii="Times New Roman" w:hAnsi="Times New Roman" w:eastAsia="Noto Serif CJK SC" w:cs="Times New Roman"/>
          <w:color w:val="000000"/>
          <w:sz w:val="24"/>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程序对每个工况使用5个独立随机种子，每个种子先生成220000组候选，再围绕10与5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本节程序的数学逻辑、约束定义、参数设置和结果验算由参赛队负责；AI工具[14]仅辅助个别报错定位和代码可读性检查。程序已在匿名支撑包内独立运行，关键结果由确定性核验脚本逐项比对。</w:t>
      </w:r>
    </w:p>
    <w:bookmarkEnd w:id="56"/>
    <w:bookmarkStart w:id="60" w:name="X2f65264baaae5f0047763ee8ae3d6b39b68ce63"/>
    <w:p>
      <w:pPr>
        <w:pStyle w:val="Heading3"/>
        <w:ind w:firstLine="0"/>
        <w:jc w:val="left"/>
      </w:pPr>
      <w:r>
        <w:rPr>
          <w:rFonts w:ascii="Arial" w:hAnsi="Arial" w:eastAsia="Noto Sans CJK SC" w:cs="Arial"/>
          <w:b/>
          <w:color w:val="000000"/>
          <w:sz w:val="28"/>
        </w:rPr>
        <w:t xml:space="preserve">5.4 10 </w:t>
      </w:r>
      <w:r>
        <w:rPr>
          <w:rFonts w:hint="eastAsia" w:ascii="Arial" w:hAnsi="Arial" w:eastAsia="Noto Sans CJK SC" w:cs="Arial"/>
          <w:b/>
          <w:color w:val="000000"/>
          <w:sz w:val="28"/>
        </w:rPr>
        <w:t xml:space="preserve">mg/Nm³下的最佳采样可行方案</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表5</w:t>
      </w:r>
      <w:r>
        <w:rPr>
          <w:rFonts w:ascii="Times New Roman" w:hAnsi="Times New Roman" w:eastAsia="Noto Serif CJK SC" w:cs="Times New Roman"/>
          <w:b/>
          <w:bCs/>
          <w:color w:val="000000"/>
          <w:sz w:val="21"/>
        </w:rPr>
        <w:t xml:space="preserve">　10 </w:t>
      </w:r>
      <w:r>
        <w:rPr>
          <w:rFonts w:hint="eastAsia" w:ascii="Times New Roman" w:hAnsi="Times New Roman" w:eastAsia="Noto Serif CJK SC" w:cs="Times New Roman"/>
          <w:b/>
          <w:bCs/>
          <w:color w:val="000000"/>
          <w:sz w:val="21"/>
        </w:rPr>
        <w:t xml:space="preserve">mg/Nm³中心情景的支持域内最佳采样可行解</w:t>
      </w:r>
    </w:p>
    <w:tbl>
      <w:tblPr>
        <w:tblStyle w:val="Table"/>
        <w:tblW w:type="auto" w:w="0"/>
        <w:jc w:val="center"/>
        <w:tblLayout w:type="fixed"/>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blHeader w:val="true"/>
        </w:trPr>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峰值总排放/(mg/Nm³)</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57.8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1693.00</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1532.90</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保守报告时，表中每个功耗均再加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kW。现场应用必须继续受二次电流、火花率、联锁和设定变化速率约束。</w:t>
      </w:r>
    </w:p>
    <w:p>
      <w:pPr>
        <w:pStyle w:val="BodyText"/>
      </w:pPr>
      <w:r>
        <w:drawing>
          <wp:inline>
            <wp:extent cx="5334000" cy="2938685"/>
            <wp:effectExtent b="0" l="0" r="0" t="0"/>
            <wp:docPr descr="图11 两档限值的最优功耗" title="" id="58" name="Picture"/>
            <a:graphic>
              <a:graphicData uri="http://schemas.openxmlformats.org/drawingml/2006/picture">
                <pic:pic>
                  <pic:nvPicPr>
                    <pic:cNvPr descr="figures_paper/10_optimal_power.png" id="59" name="Picture"/>
                    <pic:cNvPicPr>
                      <a:picLocks noChangeArrowheads="1" noChangeAspect="1"/>
                    </pic:cNvPicPr>
                  </pic:nvPicPr>
                  <pic:blipFill>
                    <a:blip r:embed="rId57"/>
                    <a:stretch>
                      <a:fillRect/>
                    </a:stretch>
                  </pic:blipFill>
                  <pic:spPr bwMode="auto">
                    <a:xfrm>
                      <a:off x="0" y="0"/>
                      <a:ext cx="5334000" cy="293868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四工况在10和5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mg/Nm³下的中心情景最佳采样功耗。</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更严格限值在全部工况下均提高功耗。</w:t>
      </w:r>
    </w:p>
    <w:bookmarkEnd w:id="60"/>
    <w:bookmarkEnd w:id="61"/>
    <w:bookmarkStart w:id="68" w:name="X335060317f879c66b4341a980188cc3aff0fdbe"/>
    <w:p>
      <w:pPr>
        <w:pStyle w:val="Heading2"/>
        <w:ind w:firstLine="0"/>
        <w:jc w:val="center"/>
      </w:pPr>
      <w:r>
        <w:rPr>
          <w:rFonts w:ascii="Arial" w:hAnsi="Arial" w:eastAsia="Noto Sans CJK SC" w:cs="Arial"/>
          <w:b/>
          <w:color w:val="000000"/>
          <w:sz w:val="30"/>
        </w:rPr>
        <w:t xml:space="preserve">6 </w:t>
      </w:r>
      <w:r>
        <w:rPr>
          <w:rFonts w:hint="eastAsia" w:ascii="Arial" w:hAnsi="Arial" w:eastAsia="Noto Sans CJK SC" w:cs="Arial"/>
          <w:b/>
          <w:color w:val="000000"/>
          <w:sz w:val="30"/>
        </w:rPr>
        <w:t xml:space="preserve">问题三：代表工况的控制策略比较</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选取工况1和工况3。二者流量都较高，但入口浓度和粉尘负荷差异明显：工况1平均负荷12460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kg/h，工况3为19560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kg/h，可用于比较低负荷与高负荷策略。</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代表工况在两档限值下的中心情景控制参数</w:t>
      </w:r>
    </w:p>
    <w:tbl>
      <w:tblPr>
        <w:tblStyle w:val="Table"/>
        <w:tblW w:type="auto" w:w="0"/>
        <w:jc w:val="center"/>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工况与限值</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1851.86</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60.9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1813.76</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工况1从10收紧到5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分别提高9.6和8.3</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w:t>
      </w:r>
      <m:oMath>
        <m:sSub>
          <m:e>
            <m:r>
              <m:t>U</m:t>
            </m:r>
          </m:e>
          <m:sub>
            <m:r>
              <m:t>3</m:t>
            </m:r>
          </m:sub>
        </m:sSub>
      </m:oMath>
      <w:r>
        <w:rPr>
          <w:rFonts w:hint="eastAsia" w:ascii="Times New Roman" w:hAnsi="Times New Roman" w:eastAsia="Noto Serif CJK SC" w:cs="Times New Roman"/>
          <w:color w:val="000000"/>
          <w:sz w:val="24"/>
        </w:rPr>
        <w:t xml:space="preserve">近似不变，</w:t>
      </w:r>
      <m:oMath>
        <m:sSub>
          <m:e>
            <m:r>
              <m:t>U</m:t>
            </m:r>
          </m:e>
          <m:sub>
            <m:r>
              <m:t>4</m:t>
            </m:r>
          </m:sub>
        </m:sSub>
      </m:oMath>
      <w:r>
        <w:rPr>
          <w:rFonts w:hint="eastAsia" w:ascii="Times New Roman" w:hAnsi="Times New Roman" w:eastAsia="Noto Serif CJK SC" w:cs="Times New Roman"/>
          <w:color w:val="000000"/>
          <w:sz w:val="24"/>
        </w:rPr>
        <w:t xml:space="preserve">提高5.2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kV；工况3的四场增量依次为8.3、6.8、3.0和5.8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pPr>
      <w:r>
        <w:drawing>
          <wp:inline>
            <wp:extent cx="5334000" cy="3779070"/>
            <wp:effectExtent b="0" l="0" r="0" t="0"/>
            <wp:docPr descr="图12 最优电压配置" title="" id="63" name="Picture"/>
            <a:graphic>
              <a:graphicData uri="http://schemas.openxmlformats.org/drawingml/2006/picture">
                <pic:pic>
                  <pic:nvPicPr>
                    <pic:cNvPr descr="figures_paper/11_optimal_voltage.png" id="64" name="Picture"/>
                    <pic:cNvPicPr>
                      <a:picLocks noChangeArrowheads="1" noChangeAspect="1"/>
                    </pic:cNvPicPr>
                  </pic:nvPicPr>
                  <pic:blipFill>
                    <a:blip r:embed="rId62"/>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两档排放限值下的四电场中心情景电压。</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严格约束主要抬升前两电场，同时</w:t>
      </w:r>
      <m:oMath>
        <m:sSub>
          <m:e>
            <m:r>
              <m:t>U</m:t>
            </m:r>
          </m:e>
          <m:sub>
            <m:r>
              <m:t>4</m:t>
            </m:r>
          </m:sub>
        </m:sSub>
      </m:oMath>
      <w:r>
        <w:rPr>
          <w:rFonts w:hint="eastAsia" w:ascii="Times New Roman" w:hAnsi="Times New Roman" w:eastAsia="Noto Serif CJK SC" w:cs="Times New Roman"/>
          <w:b/>
          <w:color w:val="000000"/>
          <w:sz w:val="21"/>
        </w:rPr>
        <w:t xml:space="preserve">在部分工况承担明显补偿，故不作“只调前级”的绝对结论。</w:t>
      </w:r>
    </w:p>
    <w:p>
      <w:pPr>
        <w:pStyle w:val="BodyText"/>
      </w:pPr>
      <w:r>
        <w:drawing>
          <wp:inline>
            <wp:extent cx="5334000" cy="3779070"/>
            <wp:effectExtent b="0" l="0" r="0" t="0"/>
            <wp:docPr descr="图13 最优振打周期" title="" id="66" name="Picture"/>
            <a:graphic>
              <a:graphicData uri="http://schemas.openxmlformats.org/drawingml/2006/picture">
                <pic:pic>
                  <pic:nvPicPr>
                    <pic:cNvPr descr="figures_paper/12_optimal_rapping_period.png" id="67" name="Picture"/>
                    <pic:cNvPicPr>
                      <a:picLocks noChangeArrowheads="1" noChangeAspect="1"/>
                    </pic:cNvPicPr>
                  </pic:nvPicPr>
                  <pic:blipFill>
                    <a:blip r:embed="rId65"/>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两档排放限值下的中心情景最佳采样振打周期。</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周期变化不像电压那样单向，而是在积灰损失与再飞扬峰值间重新平衡；前级短、后级长的顺序保持不变。</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在线实施采用NORMAL（10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mg情景）、STRICT（5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mg情景）和FALLBACK三态状态机。只有在线未封顶浓度及其误差上界可用时，才允许自动切换：60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s滚动上界达到4.5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mg/Nm³或上级指令要求时进入STRICT；上界连续10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min低于4.0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mg/Nm³后才可退回NORMAL，两次切换之间至少驻留10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min。控制量按斜坡接近目标，试运行情景暂取电压不超过0.5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kV/min、振打周期不超过5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s/min，但现场DCS、联锁或设备制造商给出的更严限制具有优先权。四场振打先按</w:t>
      </w:r>
      <m:oMath>
        <m:r>
          <m:t>ρ</m:t>
        </m:r>
        <m:r>
          <m:rPr>
            <m:sty m:val="p"/>
          </m:rPr>
          <m:t>=</m:t>
        </m:r>
        <m:r>
          <m:t>1</m:t>
        </m:r>
      </m:oMath>
      <w:r>
        <w:rPr>
          <w:rFonts w:hint="eastAsia" w:ascii="Times New Roman" w:hAnsi="Times New Roman" w:eastAsia="Noto Serif CJK SC" w:cs="Times New Roman"/>
          <w:color w:val="000000"/>
          <w:sz w:val="24"/>
        </w:rPr>
        <w:t xml:space="preserve">同相上界核验，再以</w:t>
      </w:r>
      <m:oMath>
        <m:r>
          <m:t>ρ</m:t>
        </m:r>
        <m:r>
          <m:rPr>
            <m:sty m:val="p"/>
          </m:rPr>
          <m:t>=</m:t>
        </m:r>
        <m:r>
          <m:t>0.80</m:t>
        </m:r>
      </m:oMath>
      <w:r>
        <w:rPr>
          <w:rFonts w:hint="eastAsia" w:ascii="Times New Roman" w:hAnsi="Times New Roman" w:eastAsia="Noto Serif CJK SC" w:cs="Times New Roman"/>
          <w:color w:val="000000"/>
          <w:sz w:val="24"/>
        </w:rPr>
        <w:t xml:space="preserve">和0.65评估错相收益；传感器失效、火花率越限、工况超出支持域或联锁触发时立即进入FALLBACK，回到现场确认的保守设定。</w:t>
      </w:r>
    </w:p>
    <w:bookmarkEnd w:id="68"/>
    <w:bookmarkStart w:id="78" w:name="Xb1cf9b1b1c10f2a1e422c60360c37bd60f6c958"/>
    <w:p>
      <w:pPr>
        <w:pStyle w:val="Heading2"/>
        <w:ind w:firstLine="0"/>
        <w:jc w:val="center"/>
      </w:pPr>
      <w:r>
        <w:rPr>
          <w:rFonts w:ascii="Arial" w:hAnsi="Arial" w:eastAsia="Noto Sans CJK SC" w:cs="Arial"/>
          <w:b/>
          <w:color w:val="000000"/>
          <w:sz w:val="30"/>
        </w:rPr>
        <w:t xml:space="preserve">7 </w:t>
      </w:r>
      <w:r>
        <w:rPr>
          <w:rFonts w:hint="eastAsia" w:ascii="Arial" w:hAnsi="Arial" w:eastAsia="Noto Sans CJK SC" w:cs="Arial"/>
          <w:b/>
          <w:color w:val="000000"/>
          <w:sz w:val="30"/>
        </w:rPr>
        <w:t xml:space="preserve">问题四：10收紧至5</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mg/Nm³的增耗</w:t>
      </w:r>
    </w:p>
    <w:bookmarkStart w:id="72" w:name="X2f0895ea12edb7f9ecd153c44ed2f288abb33e9"/>
    <w:p>
      <w:pPr>
        <w:pStyle w:val="Heading3"/>
        <w:ind w:firstLine="0"/>
        <w:jc w:val="left"/>
      </w:pPr>
      <w:r>
        <w:rPr>
          <w:rFonts w:ascii="Arial" w:hAnsi="Arial" w:eastAsia="Noto Sans CJK SC" w:cs="Arial"/>
          <w:b/>
          <w:color w:val="000000"/>
          <w:sz w:val="28"/>
        </w:rPr>
        <w:t xml:space="preserve">7.1 </w:t>
      </w:r>
      <w:r>
        <w:rPr>
          <w:rFonts w:hint="eastAsia" w:ascii="Arial" w:hAnsi="Arial" w:eastAsia="Noto Sans CJK SC" w:cs="Arial"/>
          <w:b/>
          <w:color w:val="000000"/>
          <w:sz w:val="28"/>
        </w:rPr>
        <w:t xml:space="preserve">分工况结果</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中心情景下10收紧至5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mg/Nm³的分工况增耗</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on"/>
          <w:tblHeader w:val="true"/>
        </w:trPr>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10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5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增幅</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1629.63</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1851.86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13.64%</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1693.00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1931.84</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14.11%</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1595.37</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1813.76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13.69%</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1532.90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1737.39</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13.34%</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按训练期工况占比</w:t>
      </w:r>
      <m:oMath>
        <m:sSub>
          <m:e>
            <m:r>
              <m:t>π</m:t>
            </m:r>
          </m:e>
          <m:sub>
            <m:r>
              <m:t>k</m:t>
            </m:r>
          </m:sub>
        </m:sSub>
      </m:oMath>
      <w:r>
        <w:rPr>
          <w:rFonts w:hint="eastAsia" w:ascii="Times New Roman" w:hAnsi="Times New Roman" w:eastAsia="Noto Serif CJK SC" w:cs="Times New Roman"/>
          <w:color w:val="000000"/>
          <w:sz w:val="24"/>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加上11.78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kW保守附加量后，两档加权功耗分别为1621.19和1841.57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kW；由于两者使用同一附加量，该比例不作为保守上界，而只用于功耗预算。</w:t>
      </w:r>
    </w:p>
    <w:p>
      <w:pPr>
        <w:pStyle w:val="BodyText"/>
      </w:pPr>
      <w:r>
        <w:drawing>
          <wp:inline>
            <wp:extent cx="5334000" cy="3141445"/>
            <wp:effectExtent b="0" l="0" r="0" t="0"/>
            <wp:docPr descr="图14 分工况增耗" title="" id="70" name="Picture"/>
            <a:graphic>
              <a:graphicData uri="http://schemas.openxmlformats.org/drawingml/2006/picture">
                <pic:pic>
                  <pic:nvPicPr>
                    <pic:cNvPr descr="figures_paper/18_condition_energy_penalty.png" id="71" name="Picture"/>
                    <pic:cNvPicPr>
                      <a:picLocks noChangeArrowheads="1" noChangeAspect="1"/>
                    </pic:cNvPicPr>
                  </pic:nvPicPr>
                  <pic:blipFill>
                    <a:blip r:embed="rId69"/>
                    <a:stretch>
                      <a:fillRect/>
                    </a:stretch>
                  </pic:blipFill>
                  <pic:spPr bwMode="auto">
                    <a:xfrm>
                      <a:off x="0" y="0"/>
                      <a:ext cx="5334000" cy="314144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四工况从10收紧至5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mg/Nm³的中心情景增耗。</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分工况为13.34%～14.11%，工况加权点估计约13.7%；该点值必须与结构情景范围同时报告。</w:t>
      </w:r>
    </w:p>
    <w:bookmarkEnd w:id="72"/>
    <w:bookmarkStart w:id="76" w:name="X0125332a4e3ef07875dbfd4a42d869a8184dda2"/>
    <w:p>
      <w:pPr>
        <w:pStyle w:val="Heading3"/>
        <w:ind w:firstLine="0"/>
        <w:jc w:val="left"/>
      </w:pPr>
      <w:r>
        <w:rPr>
          <w:rFonts w:ascii="Arial" w:hAnsi="Arial" w:eastAsia="Noto Sans CJK SC" w:cs="Arial"/>
          <w:b/>
          <w:color w:val="000000"/>
          <w:sz w:val="28"/>
        </w:rPr>
        <w:t xml:space="preserve">7.2 </w:t>
      </w:r>
      <w:r>
        <w:rPr>
          <w:rFonts w:hint="eastAsia" w:ascii="Arial" w:hAnsi="Arial" w:eastAsia="Noto Sans CJK SC" w:cs="Arial"/>
          <w:b/>
          <w:color w:val="000000"/>
          <w:sz w:val="28"/>
        </w:rPr>
        <w:t xml:space="preserve">峰值约束的作用</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中心情景最佳采样解中，10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mg/Nm³方案的连续基值为8.45～9.04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mg/Nm³，振打峰值增量为0.95～1.54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mg/Nm³方案的连续基值降至3.45～4.04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mg/Nm³，为振打峰值留出约0.95～1.55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mg/Nm³裕度。因此不能只令平均或基值低于限值，否则振打时刻仍可能超限。</w:t>
      </w:r>
    </w:p>
    <w:p>
      <w:pPr>
        <w:pStyle w:val="BodyText"/>
      </w:pPr>
      <w:r>
        <w:drawing>
          <wp:inline>
            <wp:extent cx="5334000" cy="2642347"/>
            <wp:effectExtent b="0" l="0" r="0" t="0"/>
            <wp:docPr descr="图15 排放约束分解" title="" id="74" name="Picture"/>
            <a:graphic>
              <a:graphicData uri="http://schemas.openxmlformats.org/drawingml/2006/picture">
                <pic:pic>
                  <pic:nvPicPr>
                    <pic:cNvPr descr="figures_paper/13_emission_decomposition.png" id="75" name="Picture"/>
                    <pic:cNvPicPr>
                      <a:picLocks noChangeArrowheads="1" noChangeAspect="1"/>
                    </pic:cNvPicPr>
                  </pic:nvPicPr>
                  <pic:blipFill>
                    <a:blip r:embed="rId73"/>
                    <a:stretch>
                      <a:fillRect/>
                    </a:stretch>
                  </pic:blipFill>
                  <pic:spPr bwMode="auto">
                    <a:xfrm>
                      <a:off x="0" y="0"/>
                      <a:ext cx="5334000" cy="264234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中心情景最佳采样解的连续排放基值与振打峰值增量。</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虚线是情景限值，所有柱均表示模型推演而非实测排放。</w:t>
      </w:r>
    </w:p>
    <w:bookmarkEnd w:id="76"/>
    <w:bookmarkStart w:id="77" w:name="X4a13042da4363f3fa99e87aeb967eedca94630c"/>
    <w:p>
      <w:pPr>
        <w:pStyle w:val="Heading3"/>
        <w:ind w:firstLine="0"/>
        <w:jc w:val="left"/>
      </w:pPr>
      <w:r>
        <w:rPr>
          <w:rFonts w:ascii="Arial" w:hAnsi="Arial" w:eastAsia="Noto Sans CJK SC" w:cs="Arial"/>
          <w:b/>
          <w:color w:val="000000"/>
          <w:sz w:val="28"/>
        </w:rPr>
        <w:t xml:space="preserve">7.3 </w:t>
      </w:r>
      <w:r>
        <w:rPr>
          <w:rFonts w:hint="eastAsia" w:ascii="Arial" w:hAnsi="Arial" w:eastAsia="Noto Sans CJK SC" w:cs="Arial"/>
          <w:b/>
          <w:color w:val="000000"/>
          <w:sz w:val="28"/>
        </w:rPr>
        <w:t xml:space="preserve">高浓度工况建议</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工况3和4的粉尘负荷最高。对于这两类工况，建议：</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以</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承担主体捕集，避免四个电场同步大幅抬升造成不必要功耗；</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保留</w:t>
      </w:r>
      <m:oMath>
        <m:sSub>
          <m:e>
            <m:r>
              <m:t>U</m:t>
            </m:r>
          </m:e>
          <m:sub>
            <m:r>
              <m:t>3</m:t>
            </m:r>
          </m:sub>
        </m:sSub>
        <m:r>
          <m:rPr>
            <m:sty m:val="p"/>
          </m:rPr>
          <m:t>,</m:t>
        </m:r>
        <m:sSub>
          <m:e>
            <m:r>
              <m:t>U</m:t>
            </m:r>
          </m:e>
          <m:sub>
            <m:r>
              <m:t>4</m:t>
            </m:r>
          </m:sub>
        </m:sSub>
      </m:oMath>
      <w:r>
        <w:rPr>
          <w:rFonts w:hint="eastAsia" w:ascii="Times New Roman" w:hAnsi="Times New Roman" w:eastAsia="Noto Serif CJK SC" w:cs="Times New Roman"/>
          <w:color w:val="000000"/>
          <w:sz w:val="24"/>
        </w:rPr>
        <w:t xml:space="preserve">的精除余量，出口趋势接近阈值时再小步提高；</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四电场振打错相，避免峰值叠加；高负荷下不宜为降低振打次数而持续延长周期；</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将秒级未封顶出口浓度、实际振打事件、二次电流和火花率接入在线控制；</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设置人工审核、变化速率限制和自动回退，先影子运行再闭环投用。</w:t>
      </w:r>
    </w:p>
    <w:bookmarkEnd w:id="77"/>
    <w:bookmarkEnd w:id="78"/>
    <w:bookmarkStart w:id="91" w:name="Xf1b15cf90a11eae26a1c592979f2d4614416719"/>
    <w:p>
      <w:pPr>
        <w:pStyle w:val="Heading2"/>
        <w:ind w:firstLine="0"/>
        <w:jc w:val="center"/>
      </w:pPr>
      <w:r>
        <w:rPr>
          <w:rFonts w:ascii="Arial" w:hAnsi="Arial" w:eastAsia="Noto Sans CJK SC" w:cs="Arial"/>
          <w:b/>
          <w:color w:val="000000"/>
          <w:sz w:val="30"/>
        </w:rPr>
        <w:t xml:space="preserve">8 </w:t>
      </w:r>
      <w:r>
        <w:rPr>
          <w:rFonts w:hint="eastAsia" w:ascii="Arial" w:hAnsi="Arial" w:eastAsia="Noto Sans CJK SC" w:cs="Arial"/>
          <w:b/>
          <w:color w:val="000000"/>
          <w:sz w:val="30"/>
        </w:rPr>
        <w:t xml:space="preserve">模型检验、敏感性与稳健性</w:t>
      </w:r>
    </w:p>
    <w:bookmarkStart w:id="82" w:name="Xf1feebf282615895cd6ed07dbcafee88caf2b29"/>
    <w:p>
      <w:pPr>
        <w:pStyle w:val="Heading3"/>
        <w:ind w:firstLine="0"/>
        <w:jc w:val="left"/>
      </w:pPr>
      <w:r>
        <w:rPr>
          <w:rFonts w:ascii="Arial" w:hAnsi="Arial" w:eastAsia="Noto Sans CJK SC" w:cs="Arial"/>
          <w:b/>
          <w:color w:val="000000"/>
          <w:sz w:val="28"/>
        </w:rPr>
        <w:t xml:space="preserve">8.1 </w:t>
      </w:r>
      <w:r>
        <w:rPr>
          <w:rFonts w:hint="eastAsia" w:ascii="Arial" w:hAnsi="Arial" w:eastAsia="Noto Sans CJK SC" w:cs="Arial"/>
          <w:b/>
          <w:color w:val="000000"/>
          <w:sz w:val="28"/>
        </w:rPr>
        <w:t xml:space="preserve">多种子稳定性与局部细化</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drawing>
          <wp:inline>
            <wp:extent cx="5334000" cy="2183879"/>
            <wp:effectExtent b="0" l="0" r="0" t="0"/>
            <wp:docPr descr="图16 随机搜索收敛性" title="" id="80" name="Picture"/>
            <a:graphic>
              <a:graphicData uri="http://schemas.openxmlformats.org/drawingml/2006/picture">
                <pic:pic>
                  <pic:nvPicPr>
                    <pic:cNvPr descr="figures_paper/15_search_convergence.png" id="81" name="Picture"/>
                    <pic:cNvPicPr>
                      <a:picLocks noChangeArrowheads="1" noChangeAspect="1"/>
                    </pic:cNvPicPr>
                  </pic:nvPicPr>
                  <pic:blipFill>
                    <a:blip r:embed="rId79"/>
                    <a:stretch>
                      <a:fillRect/>
                    </a:stretch>
                  </pic:blipFill>
                  <pic:spPr bwMode="auto">
                    <a:xfrm>
                      <a:off x="0" y="0"/>
                      <a:ext cx="5334000" cy="2183879"/>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五种子离散与局部细化收益。</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左图以各组合五种子中位数为基准，右图显示局部细化相对初始随机库的改善；数值稳定不等价于全局最优证明。</w:t>
      </w:r>
    </w:p>
    <w:bookmarkEnd w:id="82"/>
    <w:bookmarkStart w:id="89" w:name="Xe9c3ce848f91c13ac59a0e57fac9a7bc7c716ee"/>
    <w:p>
      <w:pPr>
        <w:pStyle w:val="Heading3"/>
        <w:ind w:firstLine="0"/>
        <w:jc w:val="left"/>
      </w:pPr>
      <w:r>
        <w:rPr>
          <w:rFonts w:ascii="Arial" w:hAnsi="Arial" w:eastAsia="Noto Sans CJK SC" w:cs="Arial"/>
          <w:b/>
          <w:color w:val="000000"/>
          <w:sz w:val="28"/>
        </w:rPr>
        <w:t xml:space="preserve">8.2 </w:t>
      </w:r>
      <w:r>
        <w:rPr>
          <w:rFonts w:hint="eastAsia" w:ascii="Arial" w:hAnsi="Arial" w:eastAsia="Noto Sans CJK SC" w:cs="Arial"/>
          <w:b/>
          <w:color w:val="000000"/>
          <w:sz w:val="28"/>
        </w:rPr>
        <w:t xml:space="preserve">参数与结构情景敏感性</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ascii="Times New Roman" w:hAnsi="Times New Roman" w:eastAsia="Noto Serif CJK SC" w:cs="Times New Roman"/>
          <w:color w:val="000000"/>
          <w:sz w:val="24"/>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ascii="Times New Roman" w:hAnsi="Times New Roman" w:eastAsia="Noto Serif CJK SC" w:cs="Times New Roman"/>
          <w:color w:val="000000"/>
          <w:sz w:val="24"/>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ascii="Times New Roman" w:hAnsi="Times New Roman" w:eastAsia="Noto Serif CJK SC" w:cs="Times New Roman"/>
          <w:color w:val="000000"/>
          <w:sz w:val="24"/>
        </w:rPr>
        <w:t xml:space="preserve">。其中26组全工况可行，增耗为10.40%～18.45%。更重要的是，结构扫描组合出口缩放0.08～0.12、三种场权重形状、三个峰值指数、三个相位尺度和三个参考周期负荷指数，共405组且全部可行；结构情景增耗为11.37%～14.31%，中位数12.99%。两类范围都是先验网格上的情景范围，不是统计置信区间。</w:t>
      </w:r>
    </w:p>
    <w:p>
      <w:pPr>
        <w:pStyle w:val="BodyText"/>
      </w:pPr>
      <w:r>
        <w:drawing>
          <wp:inline>
            <wp:extent cx="5334000" cy="2249461"/>
            <wp:effectExtent b="0" l="0" r="0" t="0"/>
            <wp:docPr descr="图17 增耗敏感性分布" title="" id="84" name="Picture"/>
            <a:graphic>
              <a:graphicData uri="http://schemas.openxmlformats.org/drawingml/2006/picture">
                <pic:pic>
                  <pic:nvPicPr>
                    <pic:cNvPr descr="figures_paper/16_sensitivity_distribution.png" id="85" name="Picture"/>
                    <pic:cNvPicPr>
                      <a:picLocks noChangeArrowheads="1" noChangeAspect="1"/>
                    </pic:cNvPicPr>
                  </pic:nvPicPr>
                  <pic:blipFill>
                    <a:blip r:embed="rId83"/>
                    <a:stretch>
                      <a:fillRect/>
                    </a:stretch>
                  </pic:blipFill>
                  <pic:spPr bwMode="auto">
                    <a:xfrm>
                      <a:off x="0" y="0"/>
                      <a:ext cx="5334000" cy="2249461"/>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405组结构情景的增耗分布。</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出口缩放与振打相位会系统改变增耗，中心点约13.7%应与11.37%～14.31%的结构范围一起解释。</w:t>
      </w:r>
    </w:p>
    <w:p>
      <w:pPr>
        <w:pStyle w:val="BodyText"/>
      </w:pPr>
      <w:r>
        <w:drawing>
          <wp:inline>
            <wp:extent cx="5334000" cy="2228825"/>
            <wp:effectExtent b="0" l="0" r="0" t="0"/>
            <wp:docPr descr="图18 电场贡献权重消融" title="" id="87" name="Picture"/>
            <a:graphic>
              <a:graphicData uri="http://schemas.openxmlformats.org/drawingml/2006/picture">
                <pic:pic>
                  <pic:nvPicPr>
                    <pic:cNvPr descr="figures_paper/17_sensitivity_heatmap.png" id="88" name="Picture"/>
                    <pic:cNvPicPr>
                      <a:picLocks noChangeArrowheads="1" noChangeAspect="1"/>
                    </pic:cNvPicPr>
                  </pic:nvPicPr>
                  <pic:blipFill>
                    <a:blip r:embed="rId86"/>
                    <a:stretch>
                      <a:fillRect/>
                    </a:stretch>
                  </pic:blipFill>
                  <pic:spPr bwMode="auto">
                    <a:xfrm>
                      <a:off x="0" y="0"/>
                      <a:ext cx="5334000" cy="222882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图18</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电场贡献权重消融。</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等权、弱前级和中心前级三种设定下，前两电场仍承担70.8%～73.7%的正向电压增量；这支持有条件的“前级优先”，也显示</w:t>
      </w:r>
      <m:oMath>
        <m:sSub>
          <m:e>
            <m:r>
              <m:t>U</m:t>
            </m:r>
          </m:e>
          <m:sub>
            <m:r>
              <m:t>4</m:t>
            </m:r>
          </m:sub>
        </m:sSub>
      </m:oMath>
      <w:r>
        <w:rPr>
          <w:rFonts w:hint="eastAsia" w:ascii="Times New Roman" w:hAnsi="Times New Roman" w:eastAsia="Noto Serif CJK SC" w:cs="Times New Roman"/>
          <w:b/>
          <w:color w:val="000000"/>
          <w:sz w:val="21"/>
        </w:rPr>
        <w:t xml:space="preserve">补偿不可忽略。</w:t>
      </w:r>
    </w:p>
    <w:bookmarkEnd w:id="89"/>
    <w:bookmarkStart w:id="90" w:name="Xd683c1d6d2fb05e7e88c547c978d9a068022b42"/>
    <w:p>
      <w:pPr>
        <w:pStyle w:val="Heading3"/>
        <w:ind w:firstLine="0"/>
        <w:jc w:val="left"/>
      </w:pPr>
      <w:r>
        <w:rPr>
          <w:rFonts w:ascii="Arial" w:hAnsi="Arial" w:eastAsia="Noto Sans CJK SC" w:cs="Arial"/>
          <w:b/>
          <w:color w:val="000000"/>
          <w:sz w:val="28"/>
        </w:rPr>
        <w:t xml:space="preserve">8.3 </w:t>
      </w:r>
      <w:r>
        <w:rPr>
          <w:rFonts w:hint="eastAsia" w:ascii="Arial" w:hAnsi="Arial" w:eastAsia="Noto Sans CJK SC" w:cs="Arial"/>
          <w:b/>
          <w:color w:val="000000"/>
          <w:sz w:val="28"/>
        </w:rPr>
        <w:t xml:space="preserve">稳健性结论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稳健性证据分四层：轮廓系数支持四工况分层；基线与滚动验证支持功耗模型选择；五种子与局部细化支持数值搜索稳定；结构情景与场权重消融检验灰箱结论对建模选择的依赖。中心增耗约13.7%，但结构情景中位数为12.99%，二者差异正说明不能只报告单点。功耗误差保护、测试偏差和情景范围也不能把灰箱模型变成实证模型，现场补采与盲测仍是闭环前置条件。</w:t>
      </w:r>
    </w:p>
    <w:bookmarkEnd w:id="90"/>
    <w:bookmarkEnd w:id="91"/>
    <w:bookmarkStart w:id="95" w:name="X7ce0aa42dc506c3897080768a28a825c77ec11b"/>
    <w:p>
      <w:pPr>
        <w:pStyle w:val="Heading2"/>
        <w:ind w:firstLine="0"/>
        <w:jc w:val="center"/>
      </w:pPr>
      <w:r>
        <w:rPr>
          <w:rFonts w:ascii="Arial" w:hAnsi="Arial" w:eastAsia="Noto Sans CJK SC" w:cs="Arial"/>
          <w:b/>
          <w:color w:val="000000"/>
          <w:sz w:val="30"/>
        </w:rPr>
        <w:t xml:space="preserve">9 </w:t>
      </w:r>
      <w:r>
        <w:rPr>
          <w:rFonts w:hint="eastAsia" w:ascii="Arial" w:hAnsi="Arial" w:eastAsia="Noto Sans CJK SC" w:cs="Arial"/>
          <w:b/>
          <w:color w:val="000000"/>
          <w:sz w:val="30"/>
        </w:rPr>
        <w:t xml:space="preserve">模型评价、实施方案与局限</w:t>
      </w:r>
    </w:p>
    <w:bookmarkStart w:id="92" w:name="X042af00968bb7dd338faa882bc86e7318c60552"/>
    <w:p>
      <w:pPr>
        <w:pStyle w:val="Heading3"/>
        <w:ind w:firstLine="0"/>
        <w:jc w:val="left"/>
      </w:pPr>
      <w:r>
        <w:rPr>
          <w:rFonts w:ascii="Arial" w:hAnsi="Arial" w:eastAsia="Noto Sans CJK SC" w:cs="Arial"/>
          <w:b/>
          <w:color w:val="000000"/>
          <w:sz w:val="28"/>
        </w:rPr>
        <w:t xml:space="preserve">9.1 </w:t>
      </w:r>
      <w:r>
        <w:rPr>
          <w:rFonts w:hint="eastAsia" w:ascii="Arial" w:hAnsi="Arial" w:eastAsia="Noto Sans CJK SC" w:cs="Arial"/>
          <w:b/>
          <w:color w:val="000000"/>
          <w:sz w:val="28"/>
        </w:rPr>
        <w:t xml:space="preserve">模型优点</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结构情景、场权重消融和振打相位尺度把关键先验显式化。</w:t>
      </w:r>
    </w:p>
    <w:bookmarkEnd w:id="92"/>
    <w:bookmarkStart w:id="93" w:name="X372eadd0c1080cf21d3eb821d3629691308d568"/>
    <w:p>
      <w:pPr>
        <w:pStyle w:val="Heading3"/>
        <w:ind w:firstLine="0"/>
        <w:jc w:val="left"/>
      </w:pPr>
      <w:r>
        <w:rPr>
          <w:rFonts w:ascii="Arial" w:hAnsi="Arial" w:eastAsia="Noto Sans CJK SC" w:cs="Arial"/>
          <w:b/>
          <w:color w:val="000000"/>
          <w:sz w:val="28"/>
        </w:rPr>
        <w:t xml:space="preserve">9.2 </w:t>
      </w:r>
      <w:r>
        <w:rPr>
          <w:rFonts w:hint="eastAsia" w:ascii="Arial" w:hAnsi="Arial" w:eastAsia="Noto Sans CJK SC" w:cs="Arial"/>
          <w:b/>
          <w:color w:val="000000"/>
          <w:sz w:val="28"/>
        </w:rPr>
        <w:t xml:space="preserve">模型局限</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最主要的局限是出口浓度缩放、灰箱系数和振打峰值结构均未由附件识别；11.37%～14.31%只是给定网格上的结构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不得直接下发生产设备。</w:t>
      </w:r>
    </w:p>
    <w:bookmarkEnd w:id="93"/>
    <w:bookmarkStart w:id="94" w:name="Xddb38963dcb7d50bf7a48a7ccae7cf7cd5bbe12"/>
    <w:p>
      <w:pPr>
        <w:pStyle w:val="Heading3"/>
        <w:ind w:firstLine="0"/>
        <w:jc w:val="left"/>
      </w:pPr>
      <w:r>
        <w:rPr>
          <w:rFonts w:ascii="Arial" w:hAnsi="Arial" w:eastAsia="Noto Sans CJK SC" w:cs="Arial"/>
          <w:b/>
          <w:color w:val="000000"/>
          <w:sz w:val="28"/>
        </w:rPr>
        <w:t xml:space="preserve">9.3 </w:t>
      </w:r>
      <w:r>
        <w:rPr>
          <w:rFonts w:hint="eastAsia" w:ascii="Arial" w:hAnsi="Arial" w:eastAsia="Noto Sans CJK SC" w:cs="Arial"/>
          <w:b/>
          <w:color w:val="000000"/>
          <w:sz w:val="28"/>
        </w:rPr>
        <w:t xml:space="preserve">上线与补采方案</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建议按四阶段部署。第一阶段只做影子计算，验证工况识别、NORMAL/STRICT/FALLBACK切换和10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min驻留逻辑；第二阶段在每类工况内执行单因素小步阶跃，并由现场确定真实电压和周期斜坡上限；第三阶段用1～5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94"/>
    <w:bookmarkEnd w:id="95"/>
    <w:bookmarkStart w:id="96" w:name="Xfd9d43f305f37d0c379f1c52a6a65ef2597314b"/>
    <w:p>
      <w:pPr>
        <w:pStyle w:val="Heading2"/>
        <w:ind w:firstLine="0"/>
        <w:jc w:val="center"/>
      </w:pPr>
      <w:r>
        <w:rPr>
          <w:rFonts w:ascii="Arial" w:hAnsi="Arial" w:eastAsia="Noto Sans CJK SC" w:cs="Arial"/>
          <w:b/>
          <w:color w:val="000000"/>
          <w:sz w:val="30"/>
        </w:rPr>
        <w:t xml:space="preserve">10 </w:t>
      </w:r>
      <w:r>
        <w:rPr>
          <w:rFonts w:hint="eastAsia" w:ascii="Arial" w:hAnsi="Arial" w:eastAsia="Noto Sans CJK SC" w:cs="Arial"/>
          <w:b/>
          <w:color w:val="000000"/>
          <w:sz w:val="30"/>
        </w:rPr>
        <w:t xml:space="preserve">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本文对四个问题得到如下结论。</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附件出口浓度在50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mg/Nm³附近显著截顶，无法从数据实证识别控制量对真实排放及逐次振打峰值的影响。灰箱模型只提供条件式方向与试验假设；同相振打是保守上界，错相收益需由事件级数据标定。</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rPr>
          <w:rFonts w:ascii="Times New Roman" w:hAnsi="Times New Roman" w:eastAsia="Noto Serif CJK SC" w:cs="Times New Roman"/>
          <w:color w:val="000000"/>
          <w:sz w:val="24"/>
        </w:rPr>
        <w:t xml:space="preserve">、RMSE=7.12 </w:t>
      </w:r>
      <w:r>
        <w:rPr>
          <w:rFonts w:hint="eastAsia" w:ascii="Times New Roman" w:hAnsi="Times New Roman" w:eastAsia="Noto Serif CJK SC" w:cs="Times New Roman"/>
          <w:color w:val="000000"/>
          <w:sz w:val="24"/>
        </w:rPr>
        <w:t xml:space="preserve">kW；保守功耗在点预测上附加11.78</w:t>
      </w:r>
      <w:r>
        <w:rPr>
          <w:rFonts w:ascii="Times New Roman" w:hAnsi="Times New Roman" w:eastAsia="Noto Serif CJK SC" w:cs="Times New Roman"/>
          <w:color w:val="000000"/>
          <w:sz w:val="24"/>
        </w:rPr>
        <w:t xml:space="preserve"> kW。</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中心情景下，10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mg/Nm³的四工况最佳采样可行功耗为1532.90～1693.00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kW。五种子最大变异系数0.181%，局部细化最多改善0.986%，支持数值稳定但不构成全局最优证明。</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等权、弱前级和中心前级消融下，前两电场承担70.8%～73.7%的正向电压增量，故可保留有条件的“前级优先”；后级尤其</w:t>
      </w:r>
      <m:oMath>
        <m:sSub>
          <m:e>
            <m:r>
              <m:t>U</m:t>
            </m:r>
          </m:e>
          <m:sub>
            <m:r>
              <m:t>4</m:t>
            </m:r>
          </m:sub>
        </m:sSub>
      </m:oMath>
      <w:r>
        <w:rPr>
          <w:rFonts w:hint="eastAsia" w:ascii="Times New Roman" w:hAnsi="Times New Roman" w:eastAsia="Noto Serif CJK SC" w:cs="Times New Roman"/>
          <w:color w:val="000000"/>
          <w:sz w:val="24"/>
        </w:rPr>
        <w:t xml:space="preserve">仍承担情景相关补偿。</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排放目标由10收紧至5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mg/Nm³时，中心情景加权功耗由1609.4增至1829.8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kW，增幅约13.7%；405组结构情景范围为11.37%～14.31%，中位数12.99%。上述数值均为情景推演，必须在补采未封顶秒级排放、振打事件和电气状态后重新标定。</w:t>
      </w:r>
    </w:p>
    <w:bookmarkEnd w:id="96"/>
    <w:bookmarkStart w:id="99" w:name="参考文献"/>
    <w:p>
      <w:pPr>
        <w:pStyle w:val="Heading2"/>
        <w:ind w:firstLine="0"/>
        <w:jc w:val="center"/>
      </w:pPr>
      <w:r>
        <w:rPr>
          <w:rFonts w:hint="eastAsia" w:ascii="Arial" w:hAnsi="Arial" w:eastAsia="Noto Sans CJK SC" w:cs="Arial"/>
          <w:b/>
          <w:color w:val="000000"/>
          <w:sz w:val="30"/>
        </w:rPr>
        <w:t xml:space="preserve">参考文献</w:t>
      </w:r>
    </w:p>
    <w:p>
      <w:pPr>
        <w:pStyle w:val="FirstParagraph"/>
        <w:spacing w:line="300" w:lineRule="auto" w:after="40"/>
        <w:ind w:hanging="340" w:left="340"/>
        <w:jc w:val="left"/>
      </w:pPr>
      <w:r>
        <w:rPr>
          <w:rFonts w:ascii="Times New Roman" w:hAnsi="Times New Roman" w:eastAsia="Noto Serif CJK SC" w:cs="Times New Roman"/>
          <w:color w:val="000000"/>
          <w:sz w:val="21"/>
        </w:rPr>
        <w:t xml:space="preserve">[1] </w:t>
      </w:r>
      <w:r>
        <w:rPr>
          <w:rFonts w:hint="eastAsia" w:ascii="Times New Roman" w:hAnsi="Times New Roman" w:eastAsia="Noto Serif CJK SC" w:cs="Times New Roman"/>
          <w:color w:val="000000"/>
          <w:sz w:val="21"/>
        </w:rPr>
        <w:t xml:space="preserve">中华人民共和国环境保护部,</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国家质量监督检验检疫总局.</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水泥工业大气污染物排放标准：GB</w:t>
      </w:r>
      <w:r>
        <w:rPr>
          <w:rFonts w:ascii="Times New Roman" w:hAnsi="Times New Roman" w:eastAsia="Noto Serif CJK SC" w:cs="Times New Roman"/>
          <w:color w:val="000000"/>
          <w:sz w:val="21"/>
        </w:rPr>
        <w:t xml:space="preserve"> 4915—2013[S]. </w:t>
      </w:r>
      <w:r>
        <w:rPr>
          <w:rFonts w:hint="eastAsia" w:ascii="Times New Roman" w:hAnsi="Times New Roman" w:eastAsia="Noto Serif CJK SC" w:cs="Times New Roman"/>
          <w:color w:val="000000"/>
          <w:sz w:val="21"/>
        </w:rPr>
        <w:t xml:space="preserve">北京：中国环境科学出版社,</w:t>
      </w:r>
      <w:r>
        <w:rPr>
          <w:rFonts w:ascii="Times New Roman" w:hAnsi="Times New Roman" w:eastAsia="Noto Serif CJK SC" w:cs="Times New Roman"/>
          <w:color w:val="000000"/>
          <w:sz w:val="21"/>
        </w:rPr>
        <w:t xml:space="preserve"> 2013.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[2] OGLESBY S Jr, NICHOLS G B.</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A Manual of Electrostatic Precipitator Technology. Part I: Fundamentals</w:t>
      </w:r>
      <w:r>
        <w:rPr>
          <w:rFonts w:ascii="Times New Roman" w:hAnsi="Times New Roman" w:eastAsia="Noto Serif CJK SC" w:cs="Times New Roman"/>
          <w:color w:val="000000"/>
          <w:sz w:val="21"/>
        </w:rPr>
        <w:t xml:space="preserve">[R]. Report No. APTD-0610. Cincinnati: National Air Pollution Control Administration, 1970.</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[3] SZABO M F, SHAH Y M, SCHLIESSER S P.</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Inspection Manual for Evaluation of Electrostatic Precipitator Performance</w:t>
      </w:r>
      <w:r>
        <w:rPr>
          <w:rFonts w:ascii="Times New Roman" w:hAnsi="Times New Roman" w:eastAsia="Noto Serif CJK SC" w:cs="Times New Roman"/>
          <w:color w:val="000000"/>
          <w:sz w:val="21"/>
        </w:rPr>
        <w:t xml:space="preserve">[R]. Washington, DC: U.S. Environmental Protection Agency, 1981.</w:t>
      </w:r>
      <w:r>
        <w:rPr>
          <w:rFonts w:ascii="Times New Roman" w:hAnsi="Times New Roman" w:eastAsia="Noto Serif CJK SC" w:cs="Times New Roman"/>
          <w:color w:val="000000"/>
          <w:sz w:val="21"/>
        </w:rPr>
        <w:t xml:space="preserve"> </w:t>
      </w:r>
      <w:hyperlink r:id="rId97">
        <w:r>
          <w:rPr>
            <w:rStyle w:val="Hyperlink"/>
          </w:rPr>
          <w:t xml:space="preserve">https://nepis.epa.gov/Exe/ZyPURL.cgi?Dockey=9400034C.TXT</w:t>
        </w:r>
      </w:hyperlink>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[引用日期：2026-08-05].</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[4] MIZUNO A. Electrostatic precipitation[J]. IEEE Transactions on Dielectrics and Electrical Insulation, 2000, 7(5): 615-624. DOI: 10.1109/94.879357.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[5] LI Z, SHAO C, AN Y, et al. Energy-saving optimal control for a factual electrostatic precipitator with multiple electric-field stages based on GA[J]. Journal of Process Control, 2013, 23(8): 1041-1051. DOI: 10.1016/j.jprocont.2013.06.007.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[6] NAVARRETE B, VILCHES L F, RODRIGUEZ-GALAN M, et al. A pilot scale study of the rapping reentrainment and fouling in electrostatic precipitation[J]. Environmental Progress &amp; Sustainable Energy, 2015, 34(1): 7-14. DOI: 10.1002/ep.11934.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[8] FU Y, SU Z. Deep neural network based concentration prediction model of dry electrostatic precipitator with a modified PID optimizer[J]. Journal of Physics: Conference Series, 2022, 2189: 012018. DOI: 10.1088/1742-6596/2189/1/012018.</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[10] ROUSSEEUW P J. Silhouettes: A graphical aid to the interpretation and validation of cluster analysis[J]. Journal of Computational and Applied Mathematics, 1987, 20: 53-65. DOI: 10.1016/0377-0427(87)90125-7.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[11] HOERL A E, KENNARD R W. Ridge regression: Biased estimation for nonorthogonal problems[J]. Technometrics, 1970, 12(1): 55-67. DOI: 10.1080/00401706.1970.10488634.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[12] WHITE H J.</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Industrial Electrostatic Precipitation</w:t>
      </w:r>
      <w:r>
        <w:rPr>
          <w:rFonts w:ascii="Times New Roman" w:hAnsi="Times New Roman" w:eastAsia="Noto Serif CJK SC" w:cs="Times New Roman"/>
          <w:color w:val="000000"/>
          <w:sz w:val="21"/>
        </w:rPr>
        <w:t xml:space="preserve">[M]. Reading, MA: Addison-Wesley, 1963.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[13] PARKER K R.</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Electrical Operation of Electrostatic Precipitators</w:t>
      </w:r>
      <w:r>
        <w:rPr>
          <w:rFonts w:ascii="Times New Roman" w:hAnsi="Times New Roman" w:eastAsia="Noto Serif CJK SC" w:cs="Times New Roman"/>
          <w:color w:val="000000"/>
          <w:sz w:val="21"/>
        </w:rPr>
        <w:t xml:space="preserve">[M]. London: Institution of Electrical Engineers, 2003.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[14] OPENAI. Codex[CP/OL]. 2026[2026-08-05].</w:t>
      </w:r>
      <w:r>
        <w:rPr>
          <w:rFonts w:ascii="Times New Roman" w:hAnsi="Times New Roman" w:eastAsia="Noto Serif CJK SC" w:cs="Times New Roman"/>
          <w:color w:val="000000"/>
          <w:sz w:val="21"/>
        </w:rPr>
        <w:t xml:space="preserve"> </w:t>
      </w:r>
      <w:hyperlink r:id="rId98">
        <w:r>
          <w:rPr>
            <w:rStyle w:val="Hyperlink"/>
          </w:rPr>
          <w:t xml:space="preserve">https://openai.com/codex/</w:t>
        </w:r>
      </w:hyperlink>
      <w:r>
        <w:rPr>
          <w:rFonts w:ascii="Times New Roman" w:hAnsi="Times New Roman" w:eastAsia="Noto Serif CJK SC" w:cs="Times New Roman"/>
          <w:color w:val="000000"/>
          <w:sz w:val="21"/>
        </w:rPr>
        <w:t xml:space="preserve">.</w:t>
      </w:r>
    </w:p>
    <w:bookmarkEnd w:id="99"/>
    <w:bookmarkStart w:id="100" w:name="附录a-程序求解流程"/>
    <w:p>
      <w:pPr>
        <w:pStyle w:val="Heading2"/>
        <w:pageBreakBefore/>
        <w:ind w:firstLine="0"/>
        <w:jc w:val="center"/>
      </w:pPr>
      <w:r>
        <w:rPr>
          <w:rFonts w:hint="eastAsia" w:ascii="Arial" w:hAnsi="Arial" w:eastAsia="Noto Sans CJK SC" w:cs="Arial"/>
          <w:b/>
          <w:color w:val="000000"/>
          <w:sz w:val="30"/>
        </w:rPr>
        <w:t xml:space="preserve">附录A</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程序求解流程</w:t>
      </w:r>
    </w:p>
    <w:p>
      <w:pPr>
        <w:pStyle w:val="SourceCode"/>
        <w:ind w:firstLine="0"/>
        <w:jc w:val="left"/>
      </w:pPr>
      <w:r>
        <w:rPr>
          <w:rStyle w:val="VerbatimChar"/>
          <w:rFonts w:hint="eastAsia" w:ascii="Menlo" w:hAnsi="Menlo" w:eastAsia="Noto Serif CJK SC" w:cs="Menlo"/>
          <w:color w:val="000000"/>
          <w:sz w:val="14"/>
        </w:rPr>
        <w:t xml:space="preserve">输入：分钟级数据、5个随机种子、排放限值C_lim</w:t>
      </w:r>
      <w:r>
        <w:rPr>
          <w:rFonts w:ascii="Menlo" w:hAnsi="Menlo" w:eastAsia="Noto Serif CJK SC" w:cs="Menlo"/>
          <w:color w:val="000000"/>
          <w:sz w:val="14"/>
        </w:rPr>
        <w:br/>
      </w:r>
      <w:r>
        <w:rPr>
          <w:rStyle w:val="VerbatimChar"/>
          <w:rFonts w:ascii="Menlo" w:hAnsi="Menlo" w:eastAsia="Noto Serif CJK SC" w:cs="Menlo"/>
          <w:color w:val="000000"/>
          <w:sz w:val="14"/>
        </w:rPr>
        <w:t xml:space="preserve">1. </w:t>
      </w:r>
      <w:r>
        <w:rPr>
          <w:rStyle w:val="VerbatimChar"/>
          <w:rFonts w:hint="eastAsia" w:ascii="Menlo" w:hAnsi="Menlo" w:eastAsia="Noto Serif CJK SC" w:cs="Menlo"/>
          <w:color w:val="000000"/>
          <w:sz w:val="14"/>
        </w:rPr>
        <w:t xml:space="preserve">按时间划分训练/验证/回顾性测试；</w:t>
      </w:r>
      <w:r>
        <w:rPr>
          <w:rFonts w:ascii="Menlo" w:hAnsi="Menlo" w:eastAsia="Noto Serif CJK SC" w:cs="Menlo"/>
          <w:color w:val="000000"/>
          <w:sz w:val="14"/>
        </w:rPr>
        <w:br/>
      </w:r>
      <w:r>
        <w:rPr>
          <w:rStyle w:val="VerbatimChar"/>
          <w:rFonts w:ascii="Menlo" w:hAnsi="Menlo" w:eastAsia="Noto Serif CJK SC" w:cs="Menlo"/>
          <w:color w:val="000000"/>
          <w:sz w:val="14"/>
        </w:rPr>
        <w:t xml:space="preserve">2. </w:t>
      </w:r>
      <w:r>
        <w:rPr>
          <w:rStyle w:val="VerbatimChar"/>
          <w:rFonts w:hint="eastAsia" w:ascii="Menlo" w:hAnsi="Menlo" w:eastAsia="Noto Serif CJK SC" w:cs="Menlo"/>
          <w:color w:val="000000"/>
          <w:sz w:val="14"/>
        </w:rPr>
        <w:t xml:space="preserve">在训练期对Temp、C_in、Q标准化，K-means取k=4；</w:t>
      </w:r>
      <w:r>
        <w:rPr>
          <w:rFonts w:ascii="Menlo" w:hAnsi="Menlo" w:eastAsia="Noto Serif CJK SC" w:cs="Menlo"/>
          <w:color w:val="000000"/>
          <w:sz w:val="14"/>
        </w:rPr>
        <w:br/>
      </w:r>
      <w:r>
        <w:rPr>
          <w:rStyle w:val="VerbatimChar"/>
          <w:rFonts w:ascii="Menlo" w:hAnsi="Menlo" w:eastAsia="Noto Serif CJK SC" w:cs="Menlo"/>
          <w:color w:val="000000"/>
          <w:sz w:val="14"/>
        </w:rPr>
        <w:t xml:space="preserve">3. </w:t>
      </w:r>
      <w:r>
        <w:rPr>
          <w:rStyle w:val="VerbatimChar"/>
          <w:rFonts w:hint="eastAsia" w:ascii="Menlo" w:hAnsi="Menlo" w:eastAsia="Noto Serif CJK SC" w:cs="Menlo"/>
          <w:color w:val="000000"/>
          <w:sz w:val="14"/>
        </w:rPr>
        <w:t xml:space="preserve">比较均值、线性岭、二次岭，按3个滚动窗口选择正则强度；</w:t>
      </w:r>
      <w:r>
        <w:rPr>
          <w:rFonts w:ascii="Menlo" w:hAnsi="Menlo" w:eastAsia="Noto Serif CJK SC" w:cs="Menlo"/>
          <w:color w:val="000000"/>
          <w:sz w:val="14"/>
        </w:rPr>
        <w:br/>
      </w:r>
      <w:r>
        <w:rPr>
          <w:rStyle w:val="VerbatimChar"/>
          <w:rFonts w:ascii="Menlo" w:hAnsi="Menlo" w:eastAsia="Noto Serif CJK SC" w:cs="Menlo"/>
          <w:color w:val="000000"/>
          <w:sz w:val="14"/>
        </w:rPr>
        <w:t xml:space="preserve">4. </w:t>
      </w:r>
      <w:r>
        <w:rPr>
          <w:rStyle w:val="VerbatimChar"/>
          <w:rFonts w:hint="eastAsia" w:ascii="Menlo" w:hAnsi="Menlo" w:eastAsia="Noto Serif CJK SC" w:cs="Menlo"/>
          <w:color w:val="000000"/>
          <w:sz w:val="14"/>
        </w:rPr>
        <w:t xml:space="preserve">对每个工况与随机种子：</w:t>
      </w:r>
      <w:r>
        <w:rPr>
          <w:rFonts w:ascii="Menlo" w:hAnsi="Menlo" w:eastAsia="Noto Serif CJK SC" w:cs="Menlo"/>
          <w:color w:val="000000"/>
          <w:sz w:val="14"/>
        </w:rPr>
        <w:br/>
      </w:r>
      <w:r>
        <w:rPr>
          <w:rStyle w:val="VerbatimChar"/>
          <w:rFonts w:ascii="Menlo" w:hAnsi="Menlo" w:eastAsia="Noto Serif CJK SC" w:cs="Menlo"/>
          <w:color w:val="000000"/>
          <w:sz w:val="14"/>
        </w:rPr>
        <w:t xml:space="preserve">   4.1 </w:t>
      </w:r>
      <w:r>
        <w:rPr>
          <w:rStyle w:val="VerbatimChar"/>
          <w:rFonts w:hint="eastAsia" w:ascii="Menlo" w:hAnsi="Menlo" w:eastAsia="Noto Serif CJK SC" w:cs="Menlo"/>
          <w:color w:val="000000"/>
          <w:sz w:val="14"/>
        </w:rPr>
        <w:t xml:space="preserve">计算P05、P95与经验Mahalanobis</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97.5%阈值；</w:t>
      </w:r>
      <w:r>
        <w:rPr>
          <w:rFonts w:ascii="Menlo" w:hAnsi="Menlo" w:eastAsia="Noto Serif CJK SC" w:cs="Menlo"/>
          <w:color w:val="000000"/>
          <w:sz w:val="14"/>
        </w:rPr>
        <w:br/>
      </w:r>
      <w:r>
        <w:rPr>
          <w:rStyle w:val="VerbatimChar"/>
          <w:rFonts w:ascii="Menlo" w:hAnsi="Menlo" w:eastAsia="Noto Serif CJK SC" w:cs="Menlo"/>
          <w:color w:val="000000"/>
          <w:sz w:val="14"/>
        </w:rPr>
        <w:t xml:space="preserve">   4.2 </w:t>
      </w:r>
      <w:r>
        <w:rPr>
          <w:rStyle w:val="VerbatimChar"/>
          <w:rFonts w:hint="eastAsia" w:ascii="Menlo" w:hAnsi="Menlo" w:eastAsia="Noto Serif CJK SC" w:cs="Menlo"/>
          <w:color w:val="000000"/>
          <w:sz w:val="14"/>
        </w:rPr>
        <w:t xml:space="preserve">生成220000组全域候选；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4.3 </w:t>
      </w:r>
      <w:r>
        <w:rPr>
          <w:rStyle w:val="VerbatimChar"/>
          <w:rFonts w:hint="eastAsia" w:ascii="Menlo" w:hAnsi="Menlo" w:eastAsia="Noto Serif CJK SC" w:cs="Menlo"/>
          <w:color w:val="000000"/>
          <w:sz w:val="14"/>
        </w:rPr>
        <w:t xml:space="preserve">在10/5</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mg初始最佳点附近各生成30000组局部候选；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4.4 </w:t>
      </w:r>
      <w:r>
        <w:rPr>
          <w:rStyle w:val="VerbatimChar"/>
          <w:rFonts w:hint="eastAsia" w:ascii="Menlo" w:hAnsi="Menlo" w:eastAsia="Noto Serif CJK SC" w:cs="Menlo"/>
          <w:color w:val="000000"/>
          <w:sz w:val="14"/>
        </w:rPr>
        <w:t xml:space="preserve">过滤支持域与工程排序，选择功耗最低的情景可行候选；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5. </w:t>
      </w:r>
      <w:r>
        <w:rPr>
          <w:rStyle w:val="VerbatimChar"/>
          <w:rFonts w:hint="eastAsia" w:ascii="Menlo" w:hAnsi="Menlo" w:eastAsia="Noto Serif CJK SC" w:cs="Menlo"/>
          <w:color w:val="000000"/>
          <w:sz w:val="14"/>
        </w:rPr>
        <w:t xml:space="preserve">扫描27组总体参数情景和405组结构情景；</w:t>
      </w:r>
      <w:r>
        <w:rPr>
          <w:rFonts w:ascii="Menlo" w:hAnsi="Menlo" w:eastAsia="Noto Serif CJK SC" w:cs="Menlo"/>
          <w:color w:val="000000"/>
          <w:sz w:val="14"/>
        </w:rPr>
        <w:br/>
      </w:r>
      <w:r>
        <w:rPr>
          <w:rStyle w:val="VerbatimChar"/>
          <w:rFonts w:ascii="Menlo" w:hAnsi="Menlo" w:eastAsia="Noto Serif CJK SC" w:cs="Menlo"/>
          <w:color w:val="000000"/>
          <w:sz w:val="14"/>
        </w:rPr>
        <w:t xml:space="preserve">6. </w:t>
      </w:r>
      <w:r>
        <w:rPr>
          <w:rStyle w:val="VerbatimChar"/>
          <w:rFonts w:hint="eastAsia" w:ascii="Menlo" w:hAnsi="Menlo" w:eastAsia="Noto Serif CJK SC" w:cs="Menlo"/>
          <w:color w:val="000000"/>
          <w:sz w:val="14"/>
        </w:rPr>
        <w:t xml:space="preserve">执行场权重消融、多种子离散和动态控制表输出；</w:t>
      </w:r>
      <w:r>
        <w:rPr>
          <w:rFonts w:ascii="Menlo" w:hAnsi="Menlo" w:eastAsia="Noto Serif CJK SC" w:cs="Menlo"/>
          <w:color w:val="000000"/>
          <w:sz w:val="14"/>
        </w:rPr>
        <w:br/>
      </w:r>
      <w:r>
        <w:rPr>
          <w:rStyle w:val="VerbatimChar"/>
          <w:rFonts w:hint="eastAsia" w:ascii="Menlo" w:hAnsi="Menlo" w:eastAsia="Noto Serif CJK SC" w:cs="Menlo"/>
          <w:color w:val="000000"/>
          <w:sz w:val="14"/>
        </w:rPr>
        <w:t xml:space="preserve">输出：控制参数、增耗、误差保护、消融、敏感性、图表与运行摘要。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完整可运行源程序随电子支撑材料提交：src/scenario_model.py（模型、优化与敏感性）、src/paper_figures.py（18幅正文图）、src/plot_utils.py（统一绘图样式）、src/integrity_check.py（确定性核验）。支撑数据、结果CSV/JSON、图注追踪表、回复审稿人与AI工具使用详情见附录C清单。</w:t>
      </w:r>
    </w:p>
    <w:bookmarkEnd w:id="100"/>
    <w:bookmarkStart w:id="101" w:name="附录b-结果适用性声明"/>
    <w:p>
      <w:pPr>
        <w:pStyle w:val="Heading2"/>
        <w:ind w:firstLine="0"/>
        <w:jc w:val="center"/>
      </w:pPr>
      <w:r>
        <w:rPr>
          <w:rFonts w:hint="eastAsia" w:ascii="Arial" w:hAnsi="Arial" w:eastAsia="Noto Sans CJK SC" w:cs="Arial"/>
          <w:b/>
          <w:color w:val="000000"/>
          <w:sz w:val="30"/>
        </w:rPr>
        <w:t xml:space="preserve">附录B</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结果适用性声明</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本文功耗模型、工况划分及数据质量统计直接来源于附件；出口浓度缩放、排放灰箱系数、振打峰值系数以及由此得到的5/10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mg/Nm³最佳采样可行参数和增耗均属于情景推演。若数据提供方确认原记录不存在小数点问题，或提供新的未封顶排放数据，则应撤销当前排放情景并重新标定，不得沿用本文情景数值。</w:t>
      </w:r>
    </w:p>
    <w:bookmarkEnd w:id="101"/>
    <w:bookmarkStart w:id="102" w:name="附录c-支撑材料与ai工具使用声明"/>
    <w:p>
      <w:pPr>
        <w:pStyle w:val="Heading2"/>
        <w:ind w:firstLine="0"/>
        <w:jc w:val="center"/>
      </w:pPr>
      <w:r>
        <w:rPr>
          <w:rFonts w:hint="eastAsia" w:ascii="Arial" w:hAnsi="Arial" w:eastAsia="Noto Sans CJK SC" w:cs="Arial"/>
          <w:b/>
          <w:color w:val="000000"/>
          <w:sz w:val="30"/>
        </w:rPr>
        <w:t xml:space="preserve">附录C</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支撑材料与AI工具使用声明</w:t>
      </w:r>
    </w:p>
    <w:p>
      <w:pPr>
        <w:pStyle w:val="FirstParagraph"/>
        <w:spacing w:line="360" w:lineRule="auto"/>
        <w:ind w:firstLine="482"/>
        <w:jc w:val="both"/>
      </w:pPr>
      <w:r>
        <w:rPr>
          <w:rFonts w:hint="eastAsia" w:ascii="Times New Roman" w:hAnsi="Times New Roman" w:eastAsia="Noto Serif CJK SC" w:cs="Times New Roman"/>
          <w:b/>
          <w:bCs/>
          <w:color w:val="000000"/>
          <w:sz w:val="24"/>
        </w:rPr>
        <w:t xml:space="preserve">支撑材料清单：</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原始处理数据包；results目录下功耗基线、滚动验证、中心控制、多种子稳定性、结构情景、场权重消融、动态控制表和运行摘要；figures_paper目录下18幅PNG预览、18幅PDF矢量图及figure_manifest.csv；src目录下4个完整源程序；integrity目录下确定性核验结果；revision_round1目录下修订补丁、应用报告、修改追踪表与逐点回复。</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AI工具使用声明（提交前由参赛队核验确认）：</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本稿坚持参赛队人工主导。题意分析、模型构建、公式推导、参数设定、程序审阅、结果复算和论文定稿由参赛队承担；OpenAI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02"/>
    <w:bookmarkStart w:id="107" w:name="附录d-完整源程序"/>
    <w:p>
      <w:pPr>
        <w:pStyle w:val="Heading2"/>
        <w:ind w:firstLine="0"/>
        <w:jc w:val="center"/>
      </w:pPr>
      <w:r>
        <w:rPr>
          <w:rFonts w:hint="eastAsia" w:ascii="Arial" w:hAnsi="Arial" w:eastAsia="Noto Sans CJK SC" w:cs="Arial"/>
          <w:b/>
          <w:color w:val="000000"/>
          <w:sz w:val="30"/>
        </w:rPr>
        <w:t xml:space="preserve">附录D</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完整源程序</w:t>
      </w:r>
    </w:p>
    <w:bookmarkStart w:id="103" w:name="d1-scenario_modelpy"/>
    <w:p>
      <w:pPr>
        <w:pStyle w:val="Heading3"/>
        <w:pageBreakBefore/>
        <w:ind w:firstLine="0"/>
        <w:jc w:val="left"/>
      </w:pPr>
      <w:r>
        <w:rPr>
          <w:rFonts w:ascii="Arial" w:hAnsi="Arial" w:eastAsia="Noto Sans CJK SC" w:cs="Arial"/>
          <w:b/>
          <w:color w:val="000000"/>
          <w:sz w:val="28"/>
        </w:rPr>
        <w:t xml:space="preserve">D.1 scenario_model.py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"""Reproducible scenario model for the cement ESP problem.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The power model and condition profiles are learned from the supplied data.</w:t>
      </w:r>
      <w:r>
        <w:rPr>
          <w:rFonts w:ascii="Menlo" w:hAnsi="Menlo" w:eastAsia="Noto Serif CJK SC" w:cs="Menlo"/>
          <w:color w:val="000000"/>
          <w:sz w:val="14"/>
        </w:rPr>
        <w:br/>
      </w:r>
      <w:r>
        <w:rPr>
          <w:rStyle w:val="CommentTok"/>
          <w:rFonts w:ascii="Menlo" w:hAnsi="Menlo" w:eastAsia="Noto Serif CJK SC" w:cs="Menlo"/>
          <w:color w:val="000000"/>
          <w:sz w:val="14"/>
        </w:rPr>
        <w:t xml:space="preserve">The emission/rapping layer is an explicitly labelled engineering scenario,</w:t>
      </w:r>
      <w:r>
        <w:rPr>
          <w:rFonts w:ascii="Menlo" w:hAnsi="Menlo" w:eastAsia="Noto Serif CJK SC" w:cs="Menlo"/>
          <w:color w:val="000000"/>
          <w:sz w:val="14"/>
        </w:rPr>
        <w:br/>
      </w:r>
      <w:r>
        <w:rPr>
          <w:rStyle w:val="CommentTok"/>
          <w:rFonts w:ascii="Menlo" w:hAnsi="Menlo" w:eastAsia="Noto Serif CJK SC" w:cs="Menlo"/>
          <w:color w:val="000000"/>
          <w:sz w:val="14"/>
        </w:rPr>
        <w:t xml:space="preserve">because the recorded outlet concentration is not identifiable.</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math</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Fonts w:ascii="Menlo" w:hAnsi="Menlo" w:eastAsia="Noto Serif CJK SC" w:cs="Menlo"/>
          <w:color w:val="000000"/>
          <w:sz w:val="14"/>
        </w:rPr>
        <w:br/>
      </w:r>
      <w:r>
        <w:rPr>
          <w:rStyle w:val="NormalTok"/>
          <w:rFonts w:ascii="Menlo" w:hAnsi="Menlo" w:eastAsia="Noto Serif CJK SC" w:cs="Menlo"/>
          <w:color w:val="000000"/>
          <w:sz w:val="14"/>
        </w:rPr>
        <w:t xml:space="preserve">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20260806</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20260807</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CLUSTER_EVAL_FILE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"audit"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"condition_cluster_evaluation.csv"</w:t>
      </w:r>
      <w:r>
        <w:rPr>
          <w:rFonts w:ascii="Menlo" w:hAnsi="Menlo" w:eastAsia="Noto Serif CJK SC" w:cs="Menlo"/>
          <w:color w:val="000000"/>
          <w:sz w:val="14"/>
        </w:rPr>
        <w:br/>
      </w:r>
      <w:r>
        <w:rPr>
          <w:rStyle w:val="NormalTok"/>
          <w:rFonts w:ascii="Menlo" w:hAnsi="Menlo" w:eastAsia="Noto Serif CJK SC" w:cs="Menlo"/>
          <w:color w:val="000000"/>
          <w:sz w:val="14"/>
        </w:rPr>
        <w:t xml:space="preserve">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f"T</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COND_COLS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POWER_FIELDS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_r2(y: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y.mean())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_rmse(y: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(np.sqrt(np.mean((y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voltage_polynomial(u: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"""Equivalent to PolynomialFeatures(degree=2, include_bias=False) for 4 voltages."""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(i,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cols.append(u[:, 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j])</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class</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t>
      </w:r>
      <w:r>
        <w:rPr>
          <w:rStyle w:val="FunctionTok"/>
          <w:rFonts w:ascii="Menlo" w:hAnsi="Menlo" w:eastAsia="Noto Serif CJK SC" w:cs="Menlo"/>
          <w:color w:val="000000"/>
          <w:sz w:val="14"/>
        </w:rPr>
        <w:t xml:space="preserve">__init__</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alpha: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quadratic: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design(</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remainder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voltage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voltage_polynomial(u)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np.column_stack([voltage, remainder])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y: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np.eye(zz.shape[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math.sqrt(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np.vstack([zz, penalty])</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np.concatenate([y, np.zeros(zz.shape[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np.linalg.lstsq(augmented_x, augmented_y, rcond</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predict(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RuntimeError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"model not fitted"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"ij,j-&gt;i"</w:t>
      </w:r>
      <w:r>
        <w:rPr>
          <w:rStyle w:val="NormalTok"/>
          <w:rFonts w:ascii="Menlo" w:hAnsi="Menlo" w:eastAsia="Noto Serif CJK SC" w:cs="Menlo"/>
          <w:color w:val="000000"/>
          <w:sz w:val="14"/>
        </w:rPr>
        <w:t xml:space="preserve">, zz,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condition_profiles(df: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overall_load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"低温低浓度高流量"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"高温中浓度低流量"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"高温高浓度高流量"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"低温高浓度低流量"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labels[</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"C_out_scaled_anchor"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overall_load)</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pd.DataFrame(rows).sort_values(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).reset_index(drop</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np.clip(raw, lower, upper)</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conservative base emission, rapping peak excess, and their sum.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    All non-control arguments are scenario inputs,</w:t>
      </w:r>
      <w:r>
        <w:rPr>
          <w:rFonts w:ascii="Menlo" w:hAnsi="Menlo" w:eastAsia="Noto Serif CJK SC" w:cs="Menlo"/>
          <w:color w:val="000000"/>
          <w:sz w:val="14"/>
        </w:rPr>
        <w:br/>
      </w:r>
      <w:r>
        <w:rPr>
          <w:rStyle w:val="CommentTok"/>
          <w:rFonts w:ascii="Menlo" w:hAnsi="Menlo" w:eastAsia="Noto Serif CJK SC" w:cs="Menlo"/>
          <w:color w:val="000000"/>
          <w:sz w:val="14"/>
        </w:rPr>
        <w:t xml:space="preserve">    not parameters estimated from the supplied outlet-concentration series.</w:t>
      </w:r>
      <w:r>
        <w:rPr>
          <w:rFonts w:ascii="Menlo" w:hAnsi="Menlo" w:eastAsia="Noto Serif CJK SC" w:cs="Menlo"/>
          <w:color w:val="000000"/>
          <w:sz w:val="14"/>
        </w:rPr>
        <w:br/>
      </w:r>
      <w:r>
        <w:rPr>
          <w:rStyle w:val="Comment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math.log(cin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anchor)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alpha_weights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np.asarray(alpha_weights,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loss(period: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period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ref_loss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(loss(t_ref.reshape(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(loss(t)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ref_loss)</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np.exp(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peak_exponent,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base, peak,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support_statistics(train_group: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the empirical control-support centre, inverse covariance and d2 cut-off."""</w:t>
      </w:r>
      <w:r>
        <w:rPr>
          <w:rFonts w:ascii="Menlo" w:hAnsi="Menlo" w:eastAsia="Noto Serif CJK SC" w:cs="Menlo"/>
          <w:color w:val="000000"/>
          <w:sz w:val="14"/>
        </w:rPr>
        <w:br/>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train_group[U_COLS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inv_cov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np.linalg.pinv(np.cov(hist, rowvar</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historical_d2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mu, inv_cov,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(np.quantile(historical_d2, </w:t>
      </w:r>
      <w:r>
        <w:rPr>
          <w:rStyle w:val="FloatTok"/>
          <w:rFonts w:ascii="Menlo" w:hAnsi="Menlo" w:eastAsia="Noto Serif CJK SC" w:cs="Menlo"/>
          <w:color w:val="000000"/>
          <w:sz w:val="14"/>
        </w:rPr>
        <w:t xml:space="preserve">0.975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filter_supported_controls(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inv_cov,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support_statistics(train_group)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np.column_stack([u, t])</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keep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threshold)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ordering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u[keep], t[keep], mahal[keep], threshold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(rng.uniform(lower_u, upper_u,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(rng.uniform(lower_t, upper_t,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Ensure reference and locally useful candidates are always present.</w:t>
      </w:r>
      <w:r>
        <w:rPr>
          <w:rFonts w:ascii="Menlo" w:hAnsi="Menlo" w:eastAsia="Noto Serif CJK SC" w:cs="Menlo"/>
          <w:color w:val="000000"/>
          <w:sz w:val="14"/>
        </w:rPr>
        <w:br/>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np.vstack([ref_u, lower_u, upper_u,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w:t>
      </w:r>
      <w:r>
        <w:rPr>
          <w:rFonts w:ascii="Menlo" w:hAnsi="Menlo" w:eastAsia="Noto Serif CJK SC" w:cs="Menlo"/>
          <w:color w:val="000000"/>
          <w:sz w:val="14"/>
        </w:rPr>
        <w:br/>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np.clip(</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lower_t,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(special_t)</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local_candidate_bank(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"""Generate a clipped Gaussian neighbourhood around a preliminary solution."""</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rng.normal(centre_u, np.maximum(</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rng.normal(centre_t, np.maximum(</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(t)</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centre_t</w:t>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power_guard_kW: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peak,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eta,</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any</w:t>
      </w:r>
      <w:r>
        <w:rPr>
          <w:rStyle w:val="NormalTok"/>
          <w:rFonts w:ascii="Menlo" w:hAnsi="Menlo" w:eastAsia="Noto Serif CJK SC" w:cs="Menlo"/>
          <w:color w:val="000000"/>
          <w:sz w:val="14"/>
        </w:rPr>
        <w:t xml:space="preserve">(feasible):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"INFEASIBLE_IN_SCENARIO_SUPPORT"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idx_pool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np.flatnonzero(feasible)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local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)[idx_pool]</w:t>
      </w:r>
      <w:r>
        <w:rPr>
          <w:rFonts w:ascii="Menlo" w:hAnsi="Menlo" w:eastAsia="Noto Serif CJK SC" w:cs="Menlo"/>
          <w:color w:val="000000"/>
          <w:sz w:val="14"/>
        </w:rPr>
        <w:br/>
      </w:r>
      <w:r>
        <w:rPr>
          <w:rStyle w:val="NormalTok"/>
          <w:rFonts w:ascii="Menlo" w:hAnsi="Menlo" w:eastAsia="Noto Serif CJK SC" w:cs="Menlo"/>
          <w:color w:val="000000"/>
          <w:sz w:val="14"/>
        </w:rPr>
        <w:t xml:space="preserve">    idx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(idx_pool[</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(np.argmin(local))])</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(base[idx]),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(peak[idx]),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(total[idx]),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"power_change_vs_historical_pct"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row[col]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row</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make_figures(</w:t>
      </w:r>
      <w:r>
        <w:rPr>
          <w:rFonts w:ascii="Menlo" w:hAnsi="Menlo" w:eastAsia="Noto Serif CJK SC" w:cs="Menlo"/>
          <w:color w:val="000000"/>
          <w:sz w:val="14"/>
        </w:rPr>
        <w:br/>
      </w:r>
      <w:r>
        <w:rPr>
          <w:rStyle w:val="NormalTok"/>
          <w:rFonts w:ascii="Menlo" w:hAnsi="Menlo" w:eastAsia="Noto Serif CJK SC" w:cs="Menlo"/>
          <w:color w:val="000000"/>
          <w:sz w:val="14"/>
        </w:rPr>
        <w:t xml:space="preserve">    df: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colors):</w:t>
      </w:r>
      <w:r>
        <w:rPr>
          <w:rFonts w:ascii="Menlo" w:hAnsi="Menlo" w:eastAsia="Noto Serif CJK SC" w:cs="Menlo"/>
          <w:color w:val="000000"/>
          <w:sz w:val="14"/>
        </w:rPr>
        <w:br/>
      </w:r>
      <w:r>
        <w:rPr>
          <w:rStyle w:val="NormalTok"/>
          <w:rFonts w:ascii="Menlo" w:hAnsi="Menlo" w:eastAsia="Noto Serif CJK SC" w:cs="Menlo"/>
          <w:color w:val="000000"/>
          <w:sz w:val="14"/>
        </w:rPr>
        <w:t xml:space="preserve">        sample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ax.scatter(sample[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sample[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"训练期典型工况划分"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"01_condition_clusters.png"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"功率模型回顾性测试"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"02_power_test.png"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(pivot))</w:t>
      </w:r>
      <w:r>
        <w:rPr>
          <w:rFonts w:ascii="Menlo" w:hAnsi="Menlo" w:eastAsia="Noto Serif CJK SC" w:cs="Menlo"/>
          <w:color w:val="000000"/>
          <w:sz w:val="14"/>
        </w:rPr>
        <w:br/>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0.34</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pivot.index, rotation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"不同排放约束下的情景最优功率"</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"03_optimal_power_comparison.png"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profiles.iloc[</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"振打周期相对最优周期的变化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"单次振打峰值增量代理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"振打周期延长会放大单次再飞扬峰值"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"#666666"</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"04_rapping_peak_scenario.png"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].dropna().sort_values().to_numpy()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ax.axvline(np.median(vals),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f"中位数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np</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median(vals)</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"5 mg/Nm³ 相对 10 mg/Nm³ 的加权增耗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"情景组合数"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"先验参数敏感性分析"</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"05_sensitivity_distribution.png"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evaluate_power_models(</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[RidgePowerModel,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pd.DataFrame,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"""Select ridge strength by blocked rolling validation and retain honest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alpha_grid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rolling_bounds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alpha_grid: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fold, (start, fit_end, eval_end)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(rolling_bounds,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train.iloc[start:fit_end]</w:t>
      </w:r>
      <w:r>
        <w:rPr>
          <w:rFonts w:ascii="Menlo" w:hAnsi="Menlo" w:eastAsia="Noto Serif CJK SC" w:cs="Menlo"/>
          <w:color w:val="000000"/>
          <w:sz w:val="14"/>
        </w:rPr>
        <w:br/>
      </w:r>
      <w:r>
        <w:rPr>
          <w:rStyle w:val="NormalTok"/>
          <w:rFonts w:ascii="Menlo" w:hAnsi="Menlo" w:eastAsia="Noto Serif CJK SC" w:cs="Menlo"/>
          <w:color w:val="000000"/>
          <w:sz w:val="14"/>
        </w:rPr>
        <w:t xml:space="preserve">                evaluate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train.iloc[fit_end:eval_end]</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candidate.fit(fit, fit[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candidate.predict(evaluate)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rmse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fold_rmses.append(rmse)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 fold,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"evaluation_rows"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rmse,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alpha_scores.append((</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(np.mean(fold_rmses)),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(alpha_scores)[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mean_power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RidgePowerModel]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selected[model_name],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split_name, frame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validation),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(frame), mean_power)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fitted_models[model_name].predict(frame)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w:t>
      </w:r>
      <w:r>
        <w:rPr>
          <w:rStyle w:val="NormalTok"/>
          <w:rFonts w:ascii="Menlo" w:hAnsi="Menlo" w:eastAsia="Noto Serif CJK SC" w:cs="Menlo"/>
          <w:color w:val="000000"/>
          <w:sz w:val="14"/>
        </w:rPr>
        <w:t xml:space="preserve">: np.nan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selected[model_name],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split_name,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fitted_models[</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chosen.predict(validation)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"standardized_quadratic_ridge_voltage_plus_period_and_condition"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"fit_scope"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"train_only"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 selected[</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(np.mean(test_pred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test_actual)),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"test_protocol"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"retrospective_not_blind_due_to_prior_package_use"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"conservative_reporting_rule"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"selected_alphas"</w:t>
      </w:r>
      <w:r>
        <w:rPr>
          <w:rStyle w:val="NormalTok"/>
          <w:rFonts w:ascii="Menlo" w:hAnsi="Menlo" w:eastAsia="Noto Serif CJK SC" w:cs="Menlo"/>
          <w:color w:val="000000"/>
          <w:sz w:val="14"/>
        </w:rPr>
        <w:t xml:space="preserve">: selected,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chosen, metrics, pd.DataFrame(rolling_rows), pd.DataFrame(baseline_rows)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aggregate_pair(rows10: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rows5: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rows5],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p10,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p5,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condition_profiles(df)</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metrics, rolling_metrics, baseline_metrics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evaluate_power_models(train, validation,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).write_text(json.dumps(metrics,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pd.read_csv(CLUSTER_EVAL_FILE)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scenario_t_star(p, global_t_median)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banks: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pd.DataFrame]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seed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rng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np.random.default_rng(seed)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t_stars[cluster]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candidate_bank(profile, model, t_star, </w:t>
      </w:r>
      <w:r>
        <w:rPr>
          <w:rStyle w:val="DecValTok"/>
          <w:rFonts w:ascii="Menlo" w:hAnsi="Menlo" w:eastAsia="Noto Serif CJK SC" w:cs="Menlo"/>
          <w:color w:val="000000"/>
          <w:sz w:val="14"/>
        </w:rPr>
        <w:t xml:space="preserve">220_000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preliminary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{limit: select_optimum(profile, base_bank,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preliminary[limit]: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additions.append(local_candidate_bank(profile, model, preliminary[limit], </w:t>
      </w:r>
      <w:r>
        <w:rPr>
          <w:rStyle w:val="DecValTok"/>
          <w:rFonts w:ascii="Menlo" w:hAnsi="Menlo" w:eastAsia="Noto Serif CJK SC" w:cs="Menlo"/>
          <w:color w:val="000000"/>
          <w:sz w:val="14"/>
        </w:rPr>
        <w:t xml:space="preserve">30_000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pd.concat([base_bank]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additions, ignore_index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).drop_duplicates(U_COLS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keep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"first"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banks[cluster]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fraction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partial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base_bank.iloc[:</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result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partial,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"candidate_bank_fraction"</w:t>
      </w:r>
      <w:r>
        <w:rPr>
          <w:rStyle w:val="NormalTok"/>
          <w:rFonts w:ascii="Menlo" w:hAnsi="Menlo" w:eastAsia="Noto Serif CJK SC" w:cs="Menlo"/>
          <w:color w:val="000000"/>
          <w:sz w:val="14"/>
        </w:rPr>
        <w:t xml:space="preserve">: 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(partial),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result[</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"best_power_kW"</w:t>
      </w:r>
      <w:r>
        <w:rPr>
          <w:rStyle w:val="NormalTok"/>
          <w:rFonts w:ascii="Menlo" w:hAnsi="Menlo" w:eastAsia="Noto Serif CJK SC" w:cs="Menlo"/>
          <w:color w:val="000000"/>
          <w:sz w:val="14"/>
        </w:rPr>
        <w:t xml:space="preserve">: result.get(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(final.get(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seed_rows.append(final)</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pd.DataFrame(seed_rows)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seed_stability[seed_stability[</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central.drop(columns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pd.DataFrame(convergence_rows).to_csv(OUT_DIR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"optimization_convergence.csv"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pd.DataFrame(q4_rows)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weighted_p10,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weighted_p5,</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"weighted_conservative_power_10_kW"</w:t>
      </w:r>
      <w:r>
        <w:rPr>
          <w:rStyle w:val="NormalTok"/>
          <w:rFonts w:ascii="Menlo" w:hAnsi="Menlo" w:eastAsia="Noto Serif CJK SC" w:cs="Menlo"/>
          <w:color w:val="000000"/>
          <w:sz w:val="14"/>
        </w:rPr>
        <w:t xml:space="preserve">: weighted_p10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"weighted_conservative_power_5_kW"</w:t>
      </w:r>
      <w:r>
        <w:rPr>
          <w:rStyle w:val="NormalTok"/>
          <w:rFonts w:ascii="Menlo" w:hAnsi="Menlo" w:eastAsia="Noto Serif CJK SC" w:cs="Menlo"/>
          <w:color w:val="000000"/>
          <w:sz w:val="14"/>
        </w:rPr>
        <w:t xml:space="preserve">: 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).write_text(json.dumps(q4_summary,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eta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safety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r5s: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sensitivity_rows.append({</w:t>
      </w:r>
      <w:r>
        <w:rPr>
          <w:rStyle w:val="StringTok"/>
          <w:rFonts w:ascii="Menlo" w:hAnsi="Menlo" w:eastAsia="Noto Serif CJK SC" w:cs="Menlo"/>
          <w:color w:val="000000"/>
          <w:sz w:val="14"/>
        </w:rPr>
        <w:t xml:space="preserve">"eta_voltage_effect"</w:t>
      </w:r>
      <w:r>
        <w:rPr>
          <w:rStyle w:val="NormalTok"/>
          <w:rFonts w:ascii="Menlo" w:hAnsi="Menlo" w:eastAsia="Noto Serif CJK SC" w:cs="Menlo"/>
          <w:color w:val="000000"/>
          <w:sz w:val="14"/>
        </w:rPr>
        <w:t xml:space="preserve">: eta, </w:t>
      </w:r>
      <w:r>
        <w:rPr>
          <w:rStyle w:val="StringTok"/>
          <w:rFonts w:ascii="Menlo" w:hAnsi="Menlo" w:eastAsia="Noto Serif CJK SC" w:cs="Menlo"/>
          <w:color w:val="000000"/>
          <w:sz w:val="14"/>
        </w:rPr>
        <w:t xml:space="preserve">"peak_scale"</w:t>
      </w:r>
      <w:r>
        <w:rPr>
          <w:rStyle w:val="NormalTok"/>
          <w:rFonts w:ascii="Menlo" w:hAnsi="Menlo" w:eastAsia="Noto Serif CJK SC" w:cs="Menlo"/>
          <w:color w:val="000000"/>
          <w:sz w:val="14"/>
        </w:rPr>
        <w:t xml:space="preserve">: peak_scale, </w:t>
      </w:r>
      <w:r>
        <w:rPr>
          <w:rStyle w:val="StringTok"/>
          <w:rFonts w:ascii="Menlo" w:hAnsi="Menlo" w:eastAsia="Noto Serif CJK SC" w:cs="Menlo"/>
          <w:color w:val="000000"/>
          <w:sz w:val="14"/>
        </w:rPr>
        <w:t xml:space="preserve">"safety_index"</w:t>
      </w:r>
      <w:r>
        <w:rPr>
          <w:rStyle w:val="NormalTok"/>
          <w:rFonts w:ascii="Menlo" w:hAnsi="Menlo" w:eastAsia="Noto Serif CJK SC" w:cs="Menlo"/>
          <w:color w:val="000000"/>
          <w:sz w:val="14"/>
        </w:rPr>
        <w:t xml:space="preserve">: safety,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pd.DataFrame(sensitivity_rows)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alpha_profiles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outlet_scale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phase_scale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tstar_exponent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scenario_t_star(profile, global_t_median,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(outlet_scale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outlet_scale, 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peak_exponent</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peak_exponent, phase_scale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phase_scale,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w:t>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w:t>
      </w:r>
      <w:r>
        <w:rPr>
          <w:rStyle w:val="NormalTok"/>
          <w:rFonts w:ascii="Menlo" w:hAnsi="Menlo" w:eastAsia="Noto Serif CJK SC" w:cs="Menlo"/>
          <w:color w:val="000000"/>
          <w:sz w:val="14"/>
        </w:rPr>
        <w:t xml:space="preserve">: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pd.DataFrame(structural_rows)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(U_COLS,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(r5[col])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(r10[col])</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per_profile.append(row)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ablation_rows.append(row)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np.average(deltas,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positive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np.maximum(weighted,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weighted[i</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(positive[: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pd.DataFrame(ablation_rows).to_csv(OUT_DIR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pd.DataFrame(ablation_summary_rows)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(model.predict(frame)[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"historical_mean_actual_power_kW"</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"model_power_at_historical_median_controls_kW"</w:t>
      </w:r>
      <w:r>
        <w:rPr>
          <w:rStyle w:val="NormalTok"/>
          <w:rFonts w:ascii="Menlo" w:hAnsi="Menlo" w:eastAsia="Noto Serif CJK SC" w:cs="Menlo"/>
          <w:color w:val="000000"/>
          <w:sz w:val="14"/>
        </w:rPr>
        <w:t xml:space="preserve">: median_power,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"scenario_optimal_10_power_kW"</w:t>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"auxiliary_saving_vs_model_median_pct"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(median_power</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"strict_mode_entry_upper_bound_mgNm3"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"strict_mode_exit_upper_bound_mgNm3"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"minimum_dwell_min"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"provisional_voltage_ramp_kV_per_min"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"provisional_period_ramp_s_per_min"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"phase_scenario_for_online_trial"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"0.65/0.80/1.00"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"PROVISIONAL_MUST_BE_OVERRIDDEN_BY_SITE_DCS_AND_INTERLOCK_LIMITS"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f"target10_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r10[c]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f"target5_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pd.DataFrame(historical_rows).to_csv(OUT_DIR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"historical_median_power_comparison.csv"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pd.DataFrame(dynamic_rows).to_csv(OUT_DIR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feasible_structural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scenario_params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"SCENARIO_ASSUMPTIONS_NOT_IDENTIFIED_FROM_C_OUT"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"central_outlet_scale"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"structural_outlet_scales"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"voltage_weight_profiles"</w:t>
      </w:r>
      <w:r>
        <w:rPr>
          <w:rStyle w:val="NormalTok"/>
          <w:rFonts w:ascii="Menlo" w:hAnsi="Menlo" w:eastAsia="Noto Serif CJK SC" w:cs="Menlo"/>
          <w:color w:val="000000"/>
          <w:sz w:val="14"/>
        </w:rPr>
        <w:t xml:space="preserve">: {k: v.tolist()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v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"rapping_phase_scales"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"rapping_loss_coefficients"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"peak_field_shares"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"cluster-specific P05-P95 plus empirical 97.5th percentile Mahalanobis d2 and engineering ordering"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"base_candidate_count_per_condition_seed"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220000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"local_candidate_count_per_preliminary_solution"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"random_seeds"</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"scenario_parameters.json"</w:t>
      </w:r>
      <w:r>
        <w:rPr>
          <w:rStyle w:val="NormalTok"/>
          <w:rFonts w:ascii="Menlo" w:hAnsi="Menlo" w:eastAsia="Noto Serif CJK SC" w:cs="Menlo"/>
          <w:color w:val="000000"/>
          <w:sz w:val="14"/>
        </w:rPr>
        <w:t xml:space="preserve">).write_text(json.dumps(scenario_params,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make_figures(df, model, profiles, optimum, 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w:t>
      </w:r>
      <w:r>
        <w:rPr>
          <w:rStyle w:val="NormalTok"/>
          <w:rFonts w:ascii="Menlo" w:hAnsi="Menlo" w:eastAsia="Noto Serif CJK SC" w:cs="Menlo"/>
          <w:color w:val="000000"/>
          <w:sz w:val="14"/>
        </w:rPr>
        <w:t xml:space="preserve">: metrics,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"central_q4"</w:t>
      </w:r>
      <w:r>
        <w:rPr>
          <w:rStyle w:val="NormalTok"/>
          <w:rFonts w:ascii="Menlo" w:hAnsi="Menlo" w:eastAsia="Noto Serif CJK SC" w:cs="Menlo"/>
          <w:color w:val="000000"/>
          <w:sz w:val="14"/>
        </w:rPr>
        <w:t xml:space="preserve">: q4_summary,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"prior_parameter_sensitivity"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(feasible_structural),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"seed_stability_max_cv_pct"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"seed_stability_max_range_pct_of_mean"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"local_refinement_max_improvement_pct"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(seed_stability[</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"central_all_conditions_feasible"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"model_run_summary.json"</w:t>
      </w:r>
      <w:r>
        <w:rPr>
          <w:rStyle w:val="NormalTok"/>
          <w:rFonts w:ascii="Menlo" w:hAnsi="Menlo" w:eastAsia="Noto Serif CJK SC" w:cs="Menlo"/>
          <w:color w:val="000000"/>
          <w:sz w:val="14"/>
        </w:rPr>
        <w:t xml:space="preserve">).write_text(json.dumps(summary,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3"/>
    <w:bookmarkStart w:id="104" w:name="d2-paper_figurespy"/>
    <w:p>
      <w:pPr>
        <w:pStyle w:val="Heading3"/>
        <w:pageBreakBefore/>
        <w:ind w:firstLine="0"/>
        <w:jc w:val="left"/>
      </w:pPr>
      <w:r>
        <w:rPr>
          <w:rFonts w:ascii="Arial" w:hAnsi="Arial" w:eastAsia="Noto Sans CJK SC" w:cs="Arial"/>
          <w:b/>
          <w:color w:val="000000"/>
          <w:sz w:val="28"/>
        </w:rPr>
        <w:t xml:space="preserve">D.2 paper_figures.py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"""Generate the complete publication figure set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All empirical plots are regenerated from the supplied processed dataset and</w:t>
      </w:r>
      <w:r>
        <w:rPr>
          <w:rFonts w:ascii="Menlo" w:hAnsi="Menlo" w:eastAsia="Noto Serif CJK SC" w:cs="Menlo"/>
          <w:color w:val="000000"/>
          <w:sz w:val="14"/>
        </w:rPr>
        <w:br/>
      </w:r>
      <w:r>
        <w:rPr>
          <w:rStyle w:val="CommentTok"/>
          <w:rFonts w:ascii="Menlo" w:hAnsi="Menlo" w:eastAsia="Noto Serif CJK SC" w:cs="Menlo"/>
          <w:color w:val="000000"/>
          <w:sz w:val="14"/>
        </w:rPr>
        <w:t xml:space="preserve">model result tables. Scenario-only plots are explicitly labelled in captions.</w:t>
      </w:r>
      <w:r>
        <w:rPr>
          <w:rFonts w:ascii="Menlo" w:hAnsi="Menlo" w:eastAsia="Noto Serif CJK SC" w:cs="Menlo"/>
          <w:color w:val="000000"/>
          <w:sz w:val="14"/>
        </w:rPr>
        <w:br/>
      </w:r>
      <w:r>
        <w:rPr>
          <w:rStyle w:val="CommentTok"/>
          <w:rFonts w:ascii="Menlo" w:hAnsi="Menlo" w:eastAsia="Noto Serif CJK SC" w:cs="Menlo"/>
          <w:color w:val="000000"/>
          <w:sz w:val="14"/>
        </w:rPr>
        <w:t xml:space="preserve">Both PNG previews and vector PDF files are exported.</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hashlib</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matplotlib.patches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FancyArrowPatch, FancyBboxPatch</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plot_utils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GRAY, LIGHT_GRAY, PALETTE, finish_axes, save_figure, set_paper_style</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T_COLS, U_COLS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SRC_DIR.parent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COND_SHORT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低温低浓高流"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"工况2</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高温中浓低流"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高温高浓高流"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"工况4</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低温高浓低流"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CAPTIONS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"出口浓度记录存在显著截顶且不覆盖目标区间。有效记录全部位于48.74～50.00 mg/Nm³，其中大量观测等于50 mg/Nm³，因而不能从该列直接辨识5或10 mg/Nm³附近的控制—排放关系。"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"原始过程量具有连续时序变化和多工况切换特征。图中展示首24小时入口温度、入口浓度、烟气流量及总功率的分钟级变化。"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"四类工况在轮廓系数与解释复杂度之间取得较好平衡。k=4的轮廓系数达到0.408，且避免继续增加聚类数带来的解释负担。"</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"四类工况在入口浓度—温度平面上形成清晰分区，并由烟气流量大小补充刻画负荷差异。"</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"标准化工况画像揭示温度、浓度、流量、粉尘负荷与历史功耗之间的结构差异，为分工况控制提供依据。"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"本文采用数据驱动功耗模型与工程灰箱排放模型协同的分层优化框架。实测数据负责功耗与工况辨识，排放约束仅在显式先验情景下推演。"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"滚动验证选择的二次岭回归优于均值与线性基线；回顾性测试R²为0.957、RMSE为14.76 kW。左图虚线表示理想预测，右图比较两时段RMSE。"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"回顾性测试残差均值为−10.78 kW，且在高功率区负偏差有所扩大；验证绝对误差90%分位数11.78 kW被用作保守功耗附加量。"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"在各工况典型状态下，模型给出的总功率随四电场电压同步提高而上升。曲线仅在各工况历史电压支持区间附近绘制。"</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"更严格的5 mg/Nm³情景约束在四类工况下均要求更高功耗；中心情景工况加权平均功耗由1609.42 kW升至1829.79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mg/Nm³情景主要通过提高前级电场电压并适度调整后级电压实现更高捕集强度。各柱为随机候选搜索得到的支持域内最优解。"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"最优振打周期在不同工况和排放限值间发生协同调整，前两电场周期较短、后两电场周期较长的工程顺序约束始终得到保持。"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"最优方案的约束值由连续排放基值和振打峰值增量共同构成。柱顶虚线分别表示10和5 mg/Nm³情景限值。"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"灰箱情景表明，振打周期相对参考最优周期延长会放大单次再飞扬峰值；高粉尘负荷工况的峰值增幅更显著。"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"五个独立随机种子与局部细化得到的最优功耗高度稳定；八个工况—限值组合的最大变异系数为0.181%，局部细化相对初始随机库最多改善0.986%。"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"405组结构情景全部在当前支持域内可行；5 mg/Nm³相对10 mg/Nm³的加权增耗范围为11.37%～14.31%，中位数为12.99%。箱线图展示出口缩放与振打相位的联合影响。"</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"场权重消融后，前两电场仍承担70.8%～73.7%的正向电压增量，说明前级优先并非完全由中心权重先验写入，但后级电压仍有不可忽略的补偿作用。"</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"四类工况从10收紧至5 mg/Nm³的中心情景增耗为13.34%～14.11%，加权平均为13.69%；该点估计须与结构情景范围共同报告。"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TRACE_META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"fig01_outlet_diagnosis"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"§2.2；图1"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"出口记录可能为量程截顶；不代表真实排放分布"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"fig02_timeseries"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"§2.1—2.2；图2"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"只展示首24 h，不代表全周期分布"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"聚类指标只评价统计分离度，不等于物理工况唯一性"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"为可视化抽样点；聚类实际使用全部训练样本"</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"列内标准化仅用于相对比较"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"§3；图3"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"概念流程图，不含新的经验数据"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"fig07_power_prediction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"回顾性测试并非真正未触碰盲测"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"fig08_residuals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"存在−10.78 kW平均偏差和高功率区低估"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"fig09_voltage_response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"局部情景曲线，仅在历史电压附近解释"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"fig10_power"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"功耗来自数据模型；可行性来自未辨识灰箱情景"</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"grouped_controls(U_COLS)"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"最优电压是情景试验起点，不是设备安全设定"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"grouped_controls(T_COLS)"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"无实际振打事件，周期结果依赖峰值先验"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"fig13_emission"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"§7.2；图15"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"全部排放值为情景推演，不是实测"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"fig14_peak"</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"§4.2；图4"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"峰值指数1.35与尺度1.2属于工程先验"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"fig15_seed_stability"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"§8.1；图16"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"随机种子稳定不等价于全局最优证明"</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"fig16_structural_sensitivity"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"§8.2；图17"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"扫描范围仍由显式情景网格决定"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"fig17_field_ablation"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"§8.3；图18"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"消融仍依赖同一灰箱结构与支持域"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"fig18_penalty"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"§7.1；图14"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"13.69%为单一种子中心情景点估计"</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MANUSCRIPT_FIGURE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{:.0f}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bars:</w:t>
      </w:r>
      <w:r>
        <w:rPr>
          <w:rFonts w:ascii="Menlo" w:hAnsi="Menlo" w:eastAsia="Noto Serif CJK SC" w:cs="Menlo"/>
          <w:color w:val="000000"/>
          <w:sz w:val="14"/>
        </w:rPr>
        <w:br/>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 fmt.</w:t>
      </w:r>
      <w:r>
        <w:rPr>
          <w:rStyle w:val="BuiltInTok"/>
          <w:rFonts w:ascii="Menlo" w:hAnsi="Menlo" w:eastAsia="Noto Serif CJK SC" w:cs="Menlo"/>
          <w:color w:val="000000"/>
          <w:sz w:val="14"/>
        </w:rPr>
        <w:t xml:space="preserve">format</w:t>
      </w:r>
      <w:r>
        <w:rPr>
          <w:rStyle w:val="NormalTok"/>
          <w:rFonts w:ascii="Menlo" w:hAnsi="Menlo" w:eastAsia="Noto Serif CJK SC" w:cs="Menlo"/>
          <w:color w:val="000000"/>
          <w:sz w:val="14"/>
        </w:rPr>
        <w:t xml:space="preserve">(h),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fig01_outlet_diagnosis(df: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bins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ax.hist(valid, bins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bins,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"记录上限 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"5与10 mg/Nm³目标均在图示范围外"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 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"出口粉尘浓度记录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left"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w:t>
      </w:r>
      <w:r>
        <w:rPr>
          <w:rFonts w:ascii="Menlo" w:hAnsi="Menlo" w:eastAsia="Noto Serif CJK SC" w:cs="Menlo"/>
          <w:color w:val="000000"/>
          <w:sz w:val="14"/>
        </w:rPr>
        <w:br/>
      </w:r>
      <w:r>
        <w:rPr>
          <w:rStyle w:val="NormalTok"/>
          <w:rFonts w:ascii="Menlo" w:hAnsi="Menlo" w:eastAsia="Noto Serif CJK SC" w:cs="Menlo"/>
          <w:color w:val="000000"/>
          <w:sz w:val="14"/>
        </w:rPr>
        <w:t xml:space="preserve">    categories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"精确值"</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"50截顶"</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"缺失"</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"C_out_exact_flag"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"C_out_cap50_flag"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ax.bar(categories,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0.012</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total</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"百分比以全部10080条样本为分母"</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fig02_timeseries(df: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df.iloc[:</w:t>
      </w:r>
      <w:r>
        <w:rPr>
          <w:rStyle w:val="DecValTok"/>
          <w:rFonts w:ascii="Menlo" w:hAnsi="Menlo" w:eastAsia="Noto Serif CJK SC" w:cs="Menlo"/>
          <w:color w:val="000000"/>
          <w:sz w:val="14"/>
        </w:rPr>
        <w:t xml:space="preserve">1440</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hours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60</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(g/Nm³)"</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(Nm³/h)"</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"总功率 (kW)"</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5.5</w:t>
      </w:r>
      <w:r>
        <w:rPr>
          <w:rStyle w:val="NormalTok"/>
          <w:rFonts w:ascii="Menlo" w:hAnsi="Menlo" w:eastAsia="Noto Serif CJK SC" w:cs="Menlo"/>
          <w:color w:val="000000"/>
          <w:sz w:val="14"/>
        </w:rPr>
        <w:t xml:space="preserve">), sharex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 fields):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ax.plot(hours, d[col],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"首日运行时间 (h)"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fig03_cluster_selection(cluster_eval: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cluster_eval[cluster_eval[</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ax.scatter([chosen[</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[chosen[</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65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"选定 k=4"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"轮廓系数"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"inertia"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"惯性/1000"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"类内惯性 (×10³)"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fig04_condition_map(df: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sizes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ax.scatter(g[</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sizes,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fig05_profile_heatmap(profiles: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"温度"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"粉尘负荷"</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"历史功耗"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ax.imshow(z,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"RdBu_r"</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vmax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(labels)),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z[i,j]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(z[i,j])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0.032</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"列内标准分数"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fig06_method_overview()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ax.axis(</w:t>
      </w:r>
      <w:r>
        <w:rPr>
          <w:rStyle w:val="StringTok"/>
          <w:rFonts w:ascii="Menlo" w:hAnsi="Menlo" w:eastAsia="Noto Serif CJK SC" w:cs="Menlo"/>
          <w:color w:val="000000"/>
          <w:sz w:val="14"/>
        </w:rPr>
        <w:t xml:space="preserve">"off"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stages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"原始数据"</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"过程量、功耗</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出口浓度记录"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"数据审计"</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"截顶诊断</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时间切分与支持域"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"数据驱动层"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"工况聚类</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岭回归功耗模型"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"捕集指数</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振打峰值代理"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"约束优化"</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"5/10 mg情景约束</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历史支持域搜索"</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"输出"</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"分工况控制策略</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增耗与敏感性"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fills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"#F2F4F7"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"#E8F5F0"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"#FFF2E5"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"#F3ECF7"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y, w, h, title, body), fill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(stages, fills):</w:t>
      </w:r>
      <w:r>
        <w:rPr>
          <w:rFonts w:ascii="Menlo" w:hAnsi="Menlo" w:eastAsia="Noto Serif CJK SC" w:cs="Menlo"/>
          <w:color w:val="000000"/>
          <w:sz w:val="14"/>
        </w:rPr>
        <w:br/>
      </w:r>
      <w:r>
        <w:rPr>
          <w:rStyle w:val="NormalTok"/>
          <w:rFonts w:ascii="Menlo" w:hAnsi="Menlo" w:eastAsia="Noto Serif CJK SC" w:cs="Menlo"/>
          <w:color w:val="000000"/>
          <w:sz w:val="14"/>
        </w:rPr>
        <w:t xml:space="preserve">        box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FancyBboxPatch((x, y), w, h, boxstyle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"round,pad=0.04,rounding_size=0.08"</w:t>
      </w:r>
      <w:r>
        <w:rPr>
          <w:rStyle w:val="NormalTok"/>
          <w:rFonts w:ascii="Menlo" w:hAnsi="Menlo" w:eastAsia="Noto Serif CJK SC" w:cs="Menlo"/>
          <w:color w:val="000000"/>
          <w:sz w:val="14"/>
        </w:rPr>
        <w:t xml:space="preserve">, facecolor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fill,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"#4B5563"</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ax.add_patch(box)</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0.68</w:t>
      </w:r>
      <w:r>
        <w:rPr>
          <w:rStyle w:val="NormalTok"/>
          <w:rFonts w:ascii="Menlo" w:hAnsi="Menlo" w:eastAsia="Noto Serif CJK SC" w:cs="Menlo"/>
          <w:color w:val="000000"/>
          <w:sz w:val="14"/>
        </w:rPr>
        <w:t xml:space="preserve">, title,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0.34</w:t>
      </w:r>
      <w:r>
        <w:rPr>
          <w:rStyle w:val="NormalTok"/>
          <w:rFonts w:ascii="Menlo" w:hAnsi="Menlo" w:eastAsia="Noto Serif CJK SC" w:cs="Menlo"/>
          <w:color w:val="000000"/>
          <w:sz w:val="14"/>
        </w:rPr>
        <w:t xml:space="preserve">, body,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 linespacing</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"清洗数据"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2.52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2.85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"不可辨识部分"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2.65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"排放约束"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start, end,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ax.add_patch(FancyArrowPatch(start, end, arrowstyle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mutation_scale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ax.text((start[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(start[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label,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"实测证据"</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"显式先验（不冒充实测辨识）"</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fit_power_model(df: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model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fig07_power_prediction(df: pd.DataFrame, model: RidgePowerModel, baselines: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"理想预测"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"$R^2=0.957$</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RMSE=14.76 kW"</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"均值基线"</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"线性岭"</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val,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"验证集"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tst,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"RMSE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ax.set_yscale(</w:t>
      </w:r>
      <w:r>
        <w:rPr>
          <w:rStyle w:val="StringTok"/>
          <w:rFonts w:ascii="Menlo" w:hAnsi="Menlo" w:eastAsia="Noto Serif CJK SC" w:cs="Menlo"/>
          <w:color w:val="000000"/>
          <w:sz w:val="14"/>
        </w:rPr>
        <w:t xml:space="preserve">"log"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"纵轴为对数刻度"</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fig08_residuals(df: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].scatter(pred, res,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"残差：预测−实际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].hist(res,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].axvline(res.mean(),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f"测试均值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res</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mean()</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].axvline(guard,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f"验证|误差|P90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guard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"残差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fig09_voltage_response(df: pd.DataFrame, profiles: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group[U_COLS].median().to_numpy(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(U_COLS, u0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(T_COLS, t0)})</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model.predict(pd.DataFrame(rows))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y,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"四电场电压同步变化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"模型预测总功率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fig10_power(optimum: pd.DataFrame, 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b1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b1)</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_label_bars(ax, b2)</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(p.</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grouped_controls(optimum: pd.DataFrame, cols: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ylabel: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(axes.flat,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cluster].set_index(</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right"</w:t>
      </w:r>
      <w:r>
        <w:rPr>
          <w:rStyle w:val="NormalTok"/>
          <w:rFonts w:ascii="Menlo" w:hAnsi="Menlo" w:eastAsia="Noto Serif CJK SC" w:cs="Menlo"/>
          <w:color w:val="000000"/>
          <w:sz w:val="14"/>
        </w:rPr>
        <w:t xml:space="preserve">, bbox_to_anchor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stem)</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fig13_emission(optimum: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"连续排放基值"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peak, bottom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"振打峰值增量"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3.45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7.45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"峰值总排放情景值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fig14_peak(profiles: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profiles[profiles[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(ratio</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"振打周期相对参考最优周期变化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"单次再飞扬峰值增量代理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fig15_seed_stability(seed_data: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seed_data.assign(key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keys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key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(keys):</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ordered[ordered[</w:t>
      </w:r>
      <w:r>
        <w:rPr>
          <w:rStyle w:val="StringTok"/>
          <w:rFonts w:ascii="Menlo" w:hAnsi="Menlo" w:eastAsia="Noto Serif CJK SC" w:cs="Menlo"/>
          <w:color w:val="000000"/>
          <w:sz w:val="14"/>
        </w:rPr>
        <w:t xml:space="preserve">"key"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jitter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(g),j)</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jitter, rel,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PALETTE[j</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key.endswith(</w:t>
      </w:r>
      <w:r>
        <w:rPr>
          <w:rStyle w:val="String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ax.vlines(j, rel.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rel.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"相对五种子中位数偏差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"工况—限值组合"</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ax.boxplot(groups,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widths</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box,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ax.scatter(np.repeat([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np.concatenate(groups),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"局部细化相对初始库改善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"排放限值"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fig16_structural_sensitivity(structural: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ax.boxplot(data,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showfliers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box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box.set_facecolor(PALETTE[i</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(PALETTE)])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"出口记录缩放系数"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"5相对10 mg/Nm³加权增耗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style,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 styles, labels,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phases]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ax.plot(phases, medians,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"振打相位叠加尺度"</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fig17_field_ablation(ablation: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3.3</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ax.imshow(d.to_numpy(),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"YlGnBu"</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"电场"</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"去除贡献权重设定"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d</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iloc[i,j]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d.iloc[i,j]</w:t>
      </w:r>
      <w:r>
        <w:rPr>
          <w:rStyle w:val="OperatorTok"/>
          <w:rFonts w:ascii="Menlo" w:hAnsi="Menlo" w:eastAsia="Noto Serif CJK SC" w:cs="Menlo"/>
          <w:color w:val="000000"/>
          <w:sz w:val="14"/>
        </w:rPr>
        <w:t xml:space="preserve">&gt;</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"10→5 mg时加权电压增量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ax.bar(labels, shares,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{:.1f}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"前两电场占正向电压增量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fig18_penalty(q4: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 q4.sort_values(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{:.2f}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ax.axhline(weighted,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f"工况加权平均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"情景功耗增幅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write_manifest()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script_hash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"scenario_model.py"</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stem, caption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CAPTIONS.items():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source_data, function_name, claims, limitations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TRACE_META[stem]</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 stem.split(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 MANUSCRIPT_FIGURE[stem], </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 stem,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caption,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).resolve()),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).resolve()),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source_data,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f"paper_figures.py::</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function_name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plot_sha256=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script_hash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model_sha256=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model_hash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claims,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 limitations})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pd.DataFrame(rows).to_csv(OUT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论文图组与图注"</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"所有图均提供 PNG 预览和 PDF 矢量版本。"</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(rows, key</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lambda</w:t>
      </w:r>
      <w:r>
        <w:rPr>
          <w:rStyle w:val="NormalTok"/>
          <w:rFonts w:ascii="Menlo" w:hAnsi="Menlo" w:eastAsia="Noto Serif CJK SC" w:cs="Menlo"/>
          <w:color w:val="000000"/>
          <w:sz w:val="14"/>
        </w:rPr>
        <w:t xml:space="preserve"> x: x[</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lines.extend([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正文图</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（文件编号</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源数据：`</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变换：`</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支持的正文论断：</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局限：</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PNG：`</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PDF：`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"图注清单.md"</w:t>
      </w:r>
      <w:r>
        <w:rPr>
          <w:rStyle w:val="NormalTok"/>
          <w:rFonts w:ascii="Menlo" w:hAnsi="Menlo" w:eastAsia="Noto Serif CJK SC" w:cs="Menlo"/>
          <w:color w:val="000000"/>
          <w:sz w:val="14"/>
        </w:rPr>
        <w:t xml:space="preserve">).write_text(</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.join(lines),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set_paper_style()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fit_power_model(df)</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fig01_outlet_diagnosis(df)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fig02_timeseries(df)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fig03_cluster_selection(cluster_eval)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fig04_condition_map(df)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fig05_profile_heatmap(profiles)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fig06_method_overview()</w:t>
      </w:r>
      <w:r>
        <w:rPr>
          <w:rFonts w:ascii="Menlo" w:hAnsi="Menlo" w:eastAsia="Noto Serif CJK SC" w:cs="Menlo"/>
          <w:color w:val="000000"/>
          <w:sz w:val="14"/>
        </w:rPr>
        <w:br/>
      </w:r>
      <w:r>
        <w:rPr>
          <w:rStyle w:val="NormalTok"/>
          <w:rFonts w:ascii="Menlo" w:hAnsi="Menlo" w:eastAsia="Noto Serif CJK SC" w:cs="Menlo"/>
          <w:color w:val="000000"/>
          <w:sz w:val="14"/>
        </w:rPr>
        <w:t xml:space="preserve">    fig07_power_prediction(df, model,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fig08_residuals(df,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fig09_voltage_response(df, profiles,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fig10_power(optimum, q4)</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U_COLS,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T_COLS,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 (s)"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fig13_emission(optimum)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fig14_peak(profiles)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fig15_seed_stability(seed_data)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fig16_structural_sensitivity(structural)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fig17_field_ablation(ablation)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fig18_penalty(q4)</w:t>
      </w:r>
      <w:r>
        <w:rPr>
          <w:rFonts w:ascii="Menlo" w:hAnsi="Menlo" w:eastAsia="Noto Serif CJK SC" w:cs="Menlo"/>
          <w:color w:val="000000"/>
          <w:sz w:val="14"/>
        </w:rPr>
        <w:br/>
      </w:r>
      <w:r>
        <w:rPr>
          <w:rStyle w:val="NormalTok"/>
          <w:rFonts w:ascii="Menlo" w:hAnsi="Menlo" w:eastAsia="Noto Serif CJK SC" w:cs="Menlo"/>
          <w:color w:val="000000"/>
          <w:sz w:val="14"/>
        </w:rPr>
        <w:t xml:space="preserve">    write_manifest()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f"Generated </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(CAPTIONS)</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figures in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4"/>
    <w:bookmarkStart w:id="105" w:name="d3-plot_utilspy"/>
    <w:p>
      <w:pPr>
        <w:pStyle w:val="Heading3"/>
        <w:pageBreakBefore/>
        <w:ind w:firstLine="0"/>
        <w:jc w:val="left"/>
      </w:pPr>
      <w:r>
        <w:rPr>
          <w:rFonts w:ascii="Arial" w:hAnsi="Arial" w:eastAsia="Noto Sans CJK SC" w:cs="Arial"/>
          <w:b/>
          <w:color w:val="000000"/>
          <w:sz w:val="28"/>
        </w:rPr>
        <w:t xml:space="preserve">D.3 plot_utils.py</w:t>
      </w:r>
    </w:p>
    <w:p>
      <w:pPr>
        <w:pStyle w:val="SourceCode"/>
        <w:ind w:firstLine="0"/>
        <w:jc w:val="left"/>
      </w:pPr>
      <w:r>
        <w:rPr>
          <w:rStyle w:val="CommentTok"/>
          <w:rFonts w:ascii="Menlo" w:hAnsi="Menlo" w:eastAsia="Noto Serif CJK SC" w:cs="Menlo"/>
          <w:color w:val="000000"/>
          <w:sz w:val="14"/>
        </w:rPr>
        <w:t xml:space="preserve">"""Shared publication plotting style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PALETTE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"#6B7280"</w:t>
      </w:r>
      <w:r>
        <w:rPr>
          <w:rFonts w:ascii="Menlo" w:hAnsi="Menlo" w:eastAsia="Noto Serif CJK SC" w:cs="Menlo"/>
          <w:color w:val="000000"/>
          <w:sz w:val="14"/>
        </w:rPr>
        <w:br/>
      </w:r>
      <w:r>
        <w:rPr>
          <w:rStyle w:val="NormalTok"/>
          <w:rFonts w:ascii="Menlo" w:hAnsi="Menlo" w:eastAsia="Noto Serif CJK SC" w:cs="Menlo"/>
          <w:color w:val="000000"/>
          <w:sz w:val="14"/>
        </w:rPr>
        <w:t xml:space="preserve">LIGHT_GRAY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"#D1D5DB"</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set_paper_style()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"font.family"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"sans-serif"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"Noto Sans CJK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"xtick.labelsize"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"legend.fontsize"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"#D9D9D9"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"grid.alpha"</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"savefig.bbox"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"ps.fonttype"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finish_axes(ax, grid_axis: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ax.grid(</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grid_axis)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ax.set_axisbelow(</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save_figure(fig, out_dir: Path,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p>
    <w:bookmarkEnd w:id="105"/>
    <w:bookmarkStart w:id="106" w:name="d4-integrity_checkpy"/>
    <w:p>
      <w:pPr>
        <w:pStyle w:val="Heading3"/>
        <w:pageBreakBefore/>
        <w:ind w:firstLine="0"/>
        <w:jc w:val="left"/>
      </w:pPr>
      <w:r>
        <w:rPr>
          <w:rFonts w:ascii="Arial" w:hAnsi="Arial" w:eastAsia="Noto Sans CJK SC" w:cs="Arial"/>
          <w:b/>
          <w:color w:val="000000"/>
          <w:sz w:val="28"/>
        </w:rPr>
        <w:t xml:space="preserve">D.4 integrity_check.py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"""Deterministic integrity checks for manuscript numbers and artifacts."""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re</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_r2, _rmse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"integrity"</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close(a: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b: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tol: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tol)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check(name: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passed: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actual: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expected: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checks.append({</w:t>
      </w:r>
      <w:r>
        <w:rPr>
          <w:rStyle w:val="StringTok"/>
          <w:rFonts w:ascii="Menlo" w:hAnsi="Menlo" w:eastAsia="Noto Serif CJK SC" w:cs="Menlo"/>
          <w:color w:val="000000"/>
          <w:sz w:val="14"/>
        </w:rPr>
        <w:t xml:space="preserve">"check"</w:t>
      </w:r>
      <w:r>
        <w:rPr>
          <w:rStyle w:val="NormalTok"/>
          <w:rFonts w:ascii="Menlo" w:hAnsi="Menlo" w:eastAsia="Noto Serif CJK SC" w:cs="Menlo"/>
          <w:color w:val="000000"/>
          <w:sz w:val="14"/>
        </w:rPr>
        <w:t xml:space="preserve">: name,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(passed), </w:t>
      </w:r>
      <w:r>
        <w:rPr>
          <w:rStyle w:val="StringTok"/>
          <w:rFonts w:ascii="Menlo" w:hAnsi="Menlo" w:eastAsia="Noto Serif CJK SC" w:cs="Menlo"/>
          <w:color w:val="000000"/>
          <w:sz w:val="14"/>
        </w:rPr>
        <w:t xml:space="preserve">"actual"</w:t>
      </w:r>
      <w:r>
        <w:rPr>
          <w:rStyle w:val="NormalTok"/>
          <w:rFonts w:ascii="Menlo" w:hAnsi="Menlo" w:eastAsia="Noto Serif CJK SC" w:cs="Menlo"/>
          <w:color w:val="000000"/>
          <w:sz w:val="14"/>
        </w:rPr>
        <w:t xml:space="preserve">: actual, </w:t>
      </w:r>
      <w:r>
        <w:rPr>
          <w:rStyle w:val="StringTok"/>
          <w:rFonts w:ascii="Menlo" w:hAnsi="Menlo" w:eastAsia="Noto Serif CJK SC" w:cs="Menlo"/>
          <w:color w:val="000000"/>
          <w:sz w:val="14"/>
        </w:rPr>
        <w:t xml:space="preserve">"expected"</w:t>
      </w:r>
      <w:r>
        <w:rPr>
          <w:rStyle w:val="NormalTok"/>
          <w:rFonts w:ascii="Menlo" w:hAnsi="Menlo" w:eastAsia="Noto Serif CJK SC" w:cs="Menlo"/>
          <w:color w:val="000000"/>
          <w:sz w:val="14"/>
        </w:rPr>
        <w:t xml:space="preserve">: expected})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"raw_row_count"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"outlet_missing_count"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"outlet_valid_count"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"outlet_min"</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"outlet_max"</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"outlet_cap50_count"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"outlet_le10_count"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"outlet_le5_count"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val,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vp, 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model.predict(val),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recomputed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recomputed.items():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pecialStringTok"/>
          <w:rFonts w:ascii="Menlo" w:hAnsi="Menlo" w:eastAsia="Noto Serif CJK SC" w:cs="Menlo"/>
          <w:color w:val="000000"/>
          <w:sz w:val="14"/>
        </w:rPr>
        <w:t xml:space="preserve">f"power_metric_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close(value,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(metrics[key]),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value, metrics[key])</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"power_guard_q90"</w:t>
      </w:r>
      <w:r>
        <w:rPr>
          <w:rStyle w:val="NormalTok"/>
          <w:rFonts w:ascii="Menlo" w:hAnsi="Menlo" w:eastAsia="Noto Serif CJK SC" w:cs="Menlo"/>
          <w:color w:val="000000"/>
          <w:sz w:val="14"/>
        </w:rPr>
        <w:t xml:space="preserve">, close(guard,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guard, 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"quadratic_beats_linear_validation"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"quadratic &lt; linear"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"linear_beats_mean_validation"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"linear &lt; mean"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"rolling_fold_count"</w:t>
      </w:r>
      <w:r>
        <w:rPr>
          <w:rStyle w:val="NormalTok"/>
          <w:rFonts w:ascii="Menlo" w:hAnsi="Menlo" w:eastAsia="Noto Serif CJK SC" w:cs="Menlo"/>
          <w:color w:val="000000"/>
          <w:sz w:val="14"/>
        </w:rPr>
        <w:t xml:space="preserve">, 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cluster[cluster[</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"selected_cluster_k"</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"silhouette_k4"</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"central_limits_respected"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"mahalanobis_respected"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].first().</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).tolist()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"empirical_support_thresholds"</w:t>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 thresholds,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increase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"weighted_power_10"</w:t>
      </w:r>
      <w:r>
        <w:rPr>
          <w:rStyle w:val="NormalTok"/>
          <w:rFonts w:ascii="Menlo" w:hAnsi="Menlo" w:eastAsia="Noto Serif CJK SC" w:cs="Menlo"/>
          <w:color w:val="000000"/>
          <w:sz w:val="14"/>
        </w:rPr>
        <w:t xml:space="preserve">, close(p10,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"weighted_power_5"</w:t>
      </w:r>
      <w:r>
        <w:rPr>
          <w:rStyle w:val="NormalTok"/>
          <w:rFonts w:ascii="Menlo" w:hAnsi="Menlo" w:eastAsia="Noto Serif CJK SC" w:cs="Menlo"/>
          <w:color w:val="000000"/>
          <w:sz w:val="14"/>
        </w:rPr>
        <w:t xml:space="preserve">, close(p5,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"weighted_increase"</w:t>
      </w:r>
      <w:r>
        <w:rPr>
          <w:rStyle w:val="NormalTok"/>
          <w:rFonts w:ascii="Menlo" w:hAnsi="Menlo" w:eastAsia="Noto Serif CJK SC" w:cs="Menlo"/>
          <w:color w:val="000000"/>
          <w:sz w:val="14"/>
        </w:rPr>
        <w:t xml:space="preserve">, close(increase,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"sensitivity_feasible_count"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"optimization_seed_count"</w:t>
      </w:r>
      <w:r>
        <w:rPr>
          <w:rStyle w:val="NormalTok"/>
          <w:rFonts w:ascii="Menlo" w:hAnsi="Menlo" w:eastAsia="Noto Serif CJK SC" w:cs="Menlo"/>
          <w:color w:val="000000"/>
          <w:sz w:val="14"/>
        </w:rPr>
        <w:t xml:space="preserve">, 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seeds.groupby([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"seed_max_cv"</w:t>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0.181</w:t>
      </w:r>
      <w:r>
        <w:rPr>
          <w:rStyle w:val="NormalTok"/>
          <w:rFonts w:ascii="Menlo" w:hAnsi="Menlo" w:eastAsia="Noto Serif CJK SC" w:cs="Menlo"/>
          <w:color w:val="000000"/>
          <w:sz w:val="14"/>
        </w:rPr>
        <w:t xml:space="preserve">, max_cv, </w:t>
      </w:r>
      <w:r>
        <w:rPr>
          <w:rStyle w:val="StringTok"/>
          <w:rFonts w:ascii="Menlo" w:hAnsi="Menlo" w:eastAsia="Noto Serif CJK SC" w:cs="Menlo"/>
          <w:color w:val="000000"/>
          <w:sz w:val="14"/>
        </w:rPr>
        <w:t xml:space="preserve">"&lt;=0.181%"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"seed_max_range"</w:t>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0.465</w:t>
      </w:r>
      <w:r>
        <w:rPr>
          <w:rStyle w:val="NormalTok"/>
          <w:rFonts w:ascii="Menlo" w:hAnsi="Menlo" w:eastAsia="Noto Serif CJK SC" w:cs="Menlo"/>
          <w:color w:val="000000"/>
          <w:sz w:val="14"/>
        </w:rPr>
        <w:t xml:space="preserve">, max_range, </w:t>
      </w:r>
      <w:r>
        <w:rPr>
          <w:rStyle w:val="StringTok"/>
          <w:rFonts w:ascii="Menlo" w:hAnsi="Menlo" w:eastAsia="Noto Serif CJK SC" w:cs="Menlo"/>
          <w:color w:val="000000"/>
          <w:sz w:val="14"/>
        </w:rPr>
        <w:t xml:space="preserve">"&lt;=0.465%"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"local_refinement_gain"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"&lt;=0.987%"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structural.loc[structural[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"structural_total_count"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"ablation_profiles"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].tolist()),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"ablation_front_share_range"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0.707</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0.738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"[0.707,0.738]"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"dynamic_schedule_conditions"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"dynamic_schedule_provisional"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.startswith(</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MANUSCRIPT.read_text(encoding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A final submission may print this verifier itself in Appendix D. Restrict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manuscript-content checks to the paper and non-code appendices so string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literals inside the printed source do not become false positives.</w:t>
      </w:r>
      <w:r>
        <w:rPr>
          <w:rFonts w:ascii="Menlo" w:hAnsi="Menlo" w:eastAsia="Noto Serif CJK SC" w:cs="Menlo"/>
          <w:color w:val="000000"/>
          <w:sz w:val="14"/>
        </w:rPr>
        <w:br/>
      </w:r>
      <w:r>
        <w:rPr>
          <w:rStyle w:val="NormalTok"/>
          <w:rFonts w:ascii="Menlo" w:hAnsi="Menlo" w:eastAsia="Noto Serif CJK SC" w:cs="Menlo"/>
          <w:color w:val="000000"/>
          <w:sz w:val="14"/>
        </w:rPr>
        <w:t xml:space="preserve">    review_manuscript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manuscript.split(</w:t>
      </w:r>
      <w:r>
        <w:rPr>
          <w:rStyle w:val="StringTok"/>
          <w:rFonts w:ascii="Menlo" w:hAnsi="Menlo" w:eastAsia="Noto Serif CJK SC" w:cs="Menlo"/>
          <w:color w:val="000000"/>
          <w:sz w:val="14"/>
        </w:rPr>
        <w:t xml:space="preserve">"## 附录D 完整源程序"</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ref_body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token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ref_body):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part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token.split(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part:</w:t>
      </w:r>
      <w:r>
        <w:rPr>
          <w:rFonts w:ascii="Menlo" w:hAnsi="Menlo" w:eastAsia="Noto Serif CJK SC" w:cs="Menlo"/>
          <w:color w:val="000000"/>
          <w:sz w:val="14"/>
        </w:rPr>
        <w:br/>
      </w:r>
      <w:r>
        <w:rPr>
          <w:rStyle w:val="NormalTok"/>
          <w:rFonts w:ascii="Menlo" w:hAnsi="Menlo" w:eastAsia="Noto Serif CJK SC" w:cs="Menlo"/>
          <w:color w:val="000000"/>
          <w:sz w:val="14"/>
        </w:rPr>
        <w:t xml:space="preserve">                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part.split(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cited.update(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cited.add(</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(part))</w:t>
      </w:r>
      <w:r>
        <w:rPr>
          <w:rFonts w:ascii="Menlo" w:hAnsi="Menlo" w:eastAsia="Noto Serif CJK SC" w:cs="Menlo"/>
          <w:color w:val="000000"/>
          <w:sz w:val="14"/>
        </w:rPr>
        <w:br/>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"all_references_cited"</w:t>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(cited),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"reference_list_complete"</w:t>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(listed),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clean_manuscript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re.sub(</w:t>
      </w:r>
      <w:r>
        <w:rPr>
          <w:rStyle w:val="VerbatimStringTok"/>
          <w:rFonts w:ascii="Menlo" w:hAnsi="Menlo" w:eastAsia="Noto Serif CJK SC" w:cs="Menlo"/>
          <w:color w:val="000000"/>
          <w:sz w:val="14"/>
        </w:rPr>
        <w:t xml:space="preserve">r"&lt;!--</w:t>
      </w:r>
      <w:r>
        <w:rPr>
          <w:rStyle w:val="DecV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--&gt;</w:t>
      </w:r>
      <w:r>
        <w:rPr>
          <w:rStyle w:val="CharTok"/>
          <w:rFonts w:ascii="Menlo" w:hAnsi="Menlo" w:eastAsia="Noto Serif CJK SC" w:cs="Menlo"/>
          <w:color w:val="000000"/>
          <w:sz w:val="14"/>
        </w:rPr>
        <w:t xml:space="preserve">\n</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clean_manuscript.split(</w:t>
      </w:r>
      <w:r>
        <w:rPr>
          <w:rStyle w:val="StringTok"/>
          <w:rFonts w:ascii="Menlo" w:hAnsi="Menlo" w:eastAsia="Noto Serif CJK SC" w:cs="Menlo"/>
          <w:color w:val="000000"/>
          <w:sz w:val="14"/>
        </w:rPr>
        <w:t xml:space="preserve">"## 摘要"</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"**关键词"</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(re.sub(</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\s</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abstract))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"abstract_under_500_chars"</w:t>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abstract_chars, </w:t>
      </w:r>
      <w:r>
        <w:rPr>
          <w:rStyle w:val="StringTok"/>
          <w:rFonts w:ascii="Menlo" w:hAnsi="Menlo" w:eastAsia="Noto Serif CJK SC" w:cs="Menlo"/>
          <w:color w:val="000000"/>
          <w:sz w:val="14"/>
        </w:rPr>
        <w:t xml:space="preserve">"&lt;=500"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"anonymous_manuscript"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"no_english_abstract"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"old_point_estimate_removed"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"table_caption_count"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"manuscript_figure_count"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"ai_disclosure_present"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"support_list_exists"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"ai_detail_exists"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"figure_manifest_count"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required_trace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"figure_trace_fields"</w:t>
      </w:r>
      <w:r>
        <w:rPr>
          <w:rStyle w:val="NormalTok"/>
          <w:rFonts w:ascii="Menlo" w:hAnsi="Menlo" w:eastAsia="Noto Serif CJK SC" w:cs="Menlo"/>
          <w:color w:val="000000"/>
          <w:sz w:val="14"/>
        </w:rPr>
        <w:t xml:space="preserve">, required_trace.issubset(manifest.columns),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(required_trace))</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manifest.iterrows():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Path(row[col])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artifact.is_absolute():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artifact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missing_artifacts.append(</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"figure_artifacts_and_sources_exist"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missing_artifacts, missing_artifacts,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OUT.mkdir(parents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failed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checks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x[</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report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failed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"checks"</w:t>
      </w:r>
      <w:r>
        <w:rPr>
          <w:rStyle w:val="NormalTok"/>
          <w:rFonts w:ascii="Menlo" w:hAnsi="Menlo" w:eastAsia="Noto Serif CJK SC" w:cs="Menlo"/>
          <w:color w:val="000000"/>
          <w:sz w:val="14"/>
        </w:rPr>
        <w:t xml:space="preserve">: checks}</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"deterministic_integrity_results.json"</w:t>
      </w:r>
      <w:r>
        <w:rPr>
          <w:rStyle w:val="NormalTok"/>
          <w:rFonts w:ascii="Menlo" w:hAnsi="Menlo" w:eastAsia="Noto Serif CJK SC" w:cs="Menlo"/>
          <w:color w:val="000000"/>
          <w:sz w:val="14"/>
        </w:rPr>
        <w:t xml:space="preserve">).write_text(json.dumps(report,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(json.dumps({k: report[k]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item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item)</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SystemExit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6"/>
    <w:bookmarkEnd w:id="107"/>
    <w:bookmarkEnd w:id="108"/>
    <w:sectPr>
      <w:headerReference w:type="default" r:id="rId9"/>
      <w:footerReference w:type="default" r:id="rId10"/>
      <w:footnotePr>
        <w:numRestart w:val="eachSect"/>
      </w:footnotePr>
      <w:pgSz w:w="11906" w:h="16838"/>
      <w:pgMar w:top="1417" w:bottom="1417" w:left="1417" w:right="1417" w:header="454"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color w:val="000000"/>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482"/>
      <w:jc w:val="both"/>
    </w:pPr>
    <w:rPr>
      <w:rFonts w:ascii="Times New Roman" w:hAnsi="Times New Roman" w:eastAsia="Noto Serif CJK SC" w:cs="Times New Roman"/>
      <w:b w:val="0"/>
      <w:color w:val="000000"/>
      <w:sz w:val="24"/>
    </w:rPr>
  </w:style>
  <w:style w:styleId="BodyText" w:type="paragraph">
    <w:name w:val="Body Text"/>
    <w:basedOn w:val="Normal"/>
    <w:link w:val="BodyTextChar"/>
    <w:qFormat/>
    <w:pPr>
      <w:spacing w:after="0" w:before="0" w:line="360" w:lineRule="auto"/>
      <w:ind w:firstLine="482"/>
      <w:jc w:val="both"/>
    </w:pPr>
    <w:rPr>
      <w:rFonts w:ascii="Times New Roman" w:hAnsi="Times New Roman" w:eastAsia="Noto Serif CJK SC" w:cs="Times New Roman"/>
      <w:b w:val="0"/>
      <w:color w:val="000000"/>
      <w:sz w:val="24"/>
    </w:rPr>
  </w:style>
  <w:style w:customStyle="1" w:styleId="FirstParagraph" w:type="paragraph">
    <w:name w:val="First Paragraph"/>
    <w:basedOn w:val="BodyText"/>
    <w:next w:val="BodyText"/>
    <w:qFormat/>
    <w:pPr>
      <w:spacing w:line="360" w:lineRule="auto" w:before="0" w:after="0"/>
      <w:ind w:firstLine="482"/>
      <w:jc w:val="both"/>
    </w:pPr>
    <w:rPr>
      <w:rFonts w:ascii="Times New Roman" w:hAnsi="Times New Roman" w:eastAsia="Noto Serif CJK SC"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240"/>
      <w:ind w:firstLine="0"/>
      <w:jc w:val="center"/>
      <w:outlineLvl w:val="0"/>
    </w:pPr>
    <w:rPr>
      <w:rFonts w:asciiTheme="majorHAnsi" w:cstheme="majorBidi" w:eastAsiaTheme="majorEastAsia" w:hAnsiTheme="majorHAnsi" w:ascii="Arial" w:hAnsi="Arial" w:eastAsia="Noto Sans CJK SC" w:cs="Arial"/>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60" w:before="240"/>
      <w:ind w:firstLine="0"/>
      <w:jc w:val="center"/>
      <w:outlineLvl w:val="1"/>
    </w:pPr>
    <w:rPr>
      <w:rFonts w:asciiTheme="majorHAnsi" w:cstheme="majorBidi" w:eastAsiaTheme="majorEastAsia" w:hAnsiTheme="majorHAnsi" w:ascii="Arial" w:hAnsi="Arial" w:eastAsia="Noto Sans CJK SC" w:cs="Arial"/>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00"/>
      <w:ind w:firstLine="0"/>
      <w:jc w:val="left"/>
      <w:outlineLvl w:val="2"/>
    </w:pPr>
    <w:rPr>
      <w:rFonts w:cstheme="majorBidi" w:eastAsiaTheme="majorEastAsia" w:ascii="Arial" w:hAnsi="Arial" w:eastAsia="Noto Sans CJK SC" w:cs="Arial"/>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ind w:firstLine="0"/>
      <w:jc w:val="left"/>
      <w:outlineLvl w:val="3"/>
    </w:pPr>
    <w:rPr>
      <w:rFonts w:cstheme="majorBidi" w:eastAsiaTheme="majorEastAsia" w:ascii="Arial" w:hAnsi="Arial" w:eastAsia="Noto Sans CJK SC" w:cs="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line="240" w:lineRule="auto" w:before="0" w:after="0"/>
      <w:ind w:left="0" w:firstLine="0"/>
      <w:jc w:val="left"/>
    </w:pPr>
    <w:rPr>
      <w:rFonts w:ascii="Menlo" w:hAnsi="Menlo" w:eastAsia="Noto Serif CJK SC" w:cs="Menlo"/>
      <w:b w:val="0"/>
      <w:color w:val="000000"/>
      <w:sz w:val="1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24" Type="http://schemas.openxmlformats.org/officeDocument/2006/relationships/image" Target="media/rId24.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7" Type="http://schemas.openxmlformats.org/officeDocument/2006/relationships/image" Target="media/rId57.png"/><Relationship Id="rId62" Type="http://schemas.openxmlformats.org/officeDocument/2006/relationships/image" Target="media/rId62.png"/><Relationship Id="rId65" Type="http://schemas.openxmlformats.org/officeDocument/2006/relationships/image" Target="media/rId65.png"/><Relationship Id="rId73" Type="http://schemas.openxmlformats.org/officeDocument/2006/relationships/image" Target="media/rId73.png"/><Relationship Id="rId30" Type="http://schemas.openxmlformats.org/officeDocument/2006/relationships/image" Target="media/rId30.png"/><Relationship Id="rId79" Type="http://schemas.openxmlformats.org/officeDocument/2006/relationships/image" Target="media/rId79.png"/><Relationship Id="rId83" Type="http://schemas.openxmlformats.org/officeDocument/2006/relationships/image" Target="media/rId83.png"/><Relationship Id="rId86" Type="http://schemas.openxmlformats.org/officeDocument/2006/relationships/image" Target="media/rId86.png"/><Relationship Id="rId69" Type="http://schemas.openxmlformats.org/officeDocument/2006/relationships/image" Target="media/rId69.png"/><Relationship Id="rId97" Type="http://schemas.openxmlformats.org/officeDocument/2006/relationships/hyperlink" Target="https://nepis.epa.gov/Exe/ZyPURL.cgi?Dockey=9400034C.TXT" TargetMode="External"/><Relationship Id="rId98" Type="http://schemas.openxmlformats.org/officeDocument/2006/relationships/hyperlink" Target="https://openai.com/codex/"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7" Type="http://schemas.openxmlformats.org/officeDocument/2006/relationships/hyperlink" Target="https://nepis.epa.gov/Exe/ZyPURL.cgi?Dockey=9400034C.TXT" TargetMode="External"/><Relationship Id="rId98" Type="http://schemas.openxmlformats.org/officeDocument/2006/relationships/hyperlink" Target="https://openai.com/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水泥烧成系统电除尘器的协同优化控制</dc:title>
  <dc:creator/>
  <cp:keywords/>
  <dcterms:created xsi:type="dcterms:W3CDTF">2026-08-05T10:58:45Z</dcterms:created>
  <dcterms:modified xsi:type="dcterms:W3CDTF">2026-08-05T10:58:45Z</dcterms:modified>
  <dc:subject>全国大学生数学建模竞赛匿名论文</dc:subject>
  <cp:lastModifiedBy/>
  <dc:description/>
</cp:coreProperties>
</file>

<file path=docProps/custom.xml><?xml version="1.0" encoding="utf-8"?>
<Properties xmlns="http://schemas.openxmlformats.org/officeDocument/2006/custom-properties" xmlns:vt="http://schemas.openxmlformats.org/officeDocument/2006/docPropsVTypes"/>
</file>