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2B579A"/>
        </w:rPr>
        <w:t>Từ khóa 'this' và 'super' trong Java</w:t>
      </w:r>
    </w:p>
    <w:p>
      <w:pPr>
        <w:spacing w:before="40" w:after="80" w:line="276" w:lineRule="auto"/>
      </w:pPr>
      <w:r>
        <w:t xml:space="preserve">Chào em! Là Java mentor của em, anh đã tổng hợp kiến thức về </w:t>
      </w:r>
      <w:r>
        <w:rPr>
          <w:rFonts w:ascii="Consolas" w:hAnsi="Consolas"/>
          <w:color w:val="C7254E"/>
          <w:sz w:val="19"/>
        </w:rPr>
        <w:t>this</w:t>
      </w:r>
      <w:r>
        <w:t xml:space="preserve"> và </w:t>
      </w:r>
      <w:r>
        <w:rPr>
          <w:rFonts w:ascii="Consolas" w:hAnsi="Consolas"/>
          <w:color w:val="C7254E"/>
          <w:sz w:val="19"/>
        </w:rPr>
        <w:t>super</w:t>
      </w:r>
      <w:r>
        <w:t xml:space="preserve"> vào file này. Đây là hai từ khóa xuất hiện cực kỳ nhiều trong các câu hỏi về Constructor và tính kế thừa. Nắm vững chúng giúp em xử lý gọn gàng các câu hỏi "bẫy" trong kỳ thi.</w:t>
      </w:r>
    </w:p>
    <w:p>
      <w:pPr>
        <w:spacing w:before="80" w:after="80"/>
      </w:pPr>
      <w:r>
        <w:rPr>
          <w:color w:val="B4B4B4"/>
        </w:rPr>
        <w:t>――――――――――――――――――――――――――――――――――――――――――――――――――</w:t>
      </w:r>
    </w:p>
    <w:p>
      <w:pPr>
        <w:pStyle w:val="Heading2"/>
        <w:spacing w:before="240" w:after="80"/>
      </w:pPr>
      <w:r>
        <w:rPr>
          <w:b/>
          <w:color w:val="1F6EA5"/>
        </w:rPr>
        <w:t>1. Từ khóa `this`</w:t>
      </w:r>
    </w:p>
    <w:p>
      <w:pPr>
        <w:spacing w:before="40" w:after="80" w:line="276" w:lineRule="auto"/>
      </w:pPr>
      <w:r>
        <w:rPr>
          <w:rFonts w:ascii="Consolas" w:hAnsi="Consolas"/>
          <w:color w:val="C7254E"/>
          <w:sz w:val="19"/>
        </w:rPr>
        <w:t>this</w:t>
      </w:r>
      <w:r>
        <w:t xml:space="preserve"> là một tham chiếu (reference) đến </w:t>
      </w:r>
      <w:r>
        <w:rPr>
          <w:b/>
        </w:rPr>
        <w:t>đối tượng hiện tại</w:t>
      </w:r>
      <w:r>
        <w:t xml:space="preserve"> (đối tượng đang gọi phương thức hoặc constructor).</w:t>
      </w:r>
    </w:p>
    <w:p>
      <w:pPr>
        <w:pStyle w:val="ListBullet"/>
        <w:spacing w:before="20" w:after="40"/>
      </w:pPr>
      <w:r>
        <w:rPr>
          <w:b/>
        </w:rPr>
        <w:t>Công dụng 1: Phân biệt biến instance và tham số truyền vào</w:t>
      </w:r>
    </w:p>
    <w:p>
      <w:pPr>
        <w:spacing w:before="40" w:after="80" w:line="276" w:lineRule="auto"/>
      </w:pPr>
      <w:r>
        <w:t>Dùng khi tên tham số trùng tên với tên biến instance của class.</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public void setName(String name) {</w:t>
              <w:br/>
              <w:t xml:space="preserve">      this.name = name; // 'this.name' là biến instance, 'name' là tham số</w:t>
              <w:br/>
              <w:t xml:space="preserve">  }</w:t>
            </w:r>
          </w:p>
        </w:tc>
      </w:tr>
    </w:tbl>
    <w:p/>
    <w:p>
      <w:pPr>
        <w:pStyle w:val="ListBullet"/>
        <w:spacing w:before="20" w:after="40"/>
      </w:pPr>
      <w:r>
        <w:rPr>
          <w:b/>
        </w:rPr>
        <w:t>Công dụng 2: Gọi Constructor khác trong cùng Class (`this(...)`)</w:t>
      </w:r>
    </w:p>
    <w:p>
      <w:pPr>
        <w:spacing w:before="40" w:after="80" w:line="276" w:lineRule="auto"/>
      </w:pPr>
      <w:r>
        <w:t>Dùng để tái sử dụng logic khởi tạo giữa các Constructor.</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public Student() { this("Unknown"); }</w:t>
              <w:br/>
              <w:t xml:space="preserve">  public Student(String name) { this.name = name; }</w:t>
            </w:r>
          </w:p>
        </w:tc>
      </w:tr>
    </w:tbl>
    <w:p/>
    <w:p>
      <w:pPr>
        <w:spacing w:before="80" w:after="80"/>
      </w:pPr>
      <w:r>
        <w:rPr>
          <w:color w:val="B4B4B4"/>
        </w:rPr>
        <w:t>――――――――――――――――――――――――――――――――――――――――――――――――――</w:t>
      </w:r>
    </w:p>
    <w:p>
      <w:pPr>
        <w:pStyle w:val="Heading2"/>
        <w:spacing w:before="240" w:after="80"/>
      </w:pPr>
      <w:r>
        <w:rPr>
          <w:b/>
          <w:color w:val="1F6EA5"/>
        </w:rPr>
        <w:t>2. Từ khóa `super`</w:t>
      </w:r>
    </w:p>
    <w:p>
      <w:pPr>
        <w:spacing w:before="40" w:after="80" w:line="276" w:lineRule="auto"/>
      </w:pPr>
      <w:r>
        <w:rPr>
          <w:rFonts w:ascii="Consolas" w:hAnsi="Consolas"/>
          <w:color w:val="C7254E"/>
          <w:sz w:val="19"/>
        </w:rPr>
        <w:t>super</w:t>
      </w:r>
      <w:r>
        <w:t xml:space="preserve"> là một tham chiếu đến </w:t>
      </w:r>
      <w:r>
        <w:rPr>
          <w:b/>
        </w:rPr>
        <w:t>đối tượng của lớp cha</w:t>
      </w:r>
      <w:r>
        <w:t xml:space="preserve"> (parent instance).</w:t>
      </w:r>
    </w:p>
    <w:p>
      <w:pPr>
        <w:pStyle w:val="ListBullet"/>
        <w:spacing w:before="20" w:after="40"/>
      </w:pPr>
      <w:r>
        <w:rPr>
          <w:b/>
        </w:rPr>
        <w:t>Công dụng 1: Truy cập thành viên của lớp cha</w:t>
      </w:r>
    </w:p>
    <w:p>
      <w:pPr>
        <w:spacing w:before="40" w:after="80" w:line="276" w:lineRule="auto"/>
      </w:pPr>
      <w:r>
        <w:t>Dùng khi con override phương thức của cha nhưng vẫn muốn gọi lại logic của cha, hoặc khi biến con bị shadowing biến cha.</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public void talk() {</w:t>
              <w:br/>
              <w:t xml:space="preserve">      super.talk(); // Gọi phương thức của cha</w:t>
              <w:br/>
              <w:t xml:space="preserve">      System.out.println("Child talk");</w:t>
              <w:br/>
              <w:t xml:space="preserve">  }</w:t>
            </w:r>
          </w:p>
        </w:tc>
      </w:tr>
    </w:tbl>
    <w:p/>
    <w:p>
      <w:pPr>
        <w:pStyle w:val="ListBullet"/>
        <w:spacing w:before="20" w:after="40"/>
      </w:pPr>
      <w:r>
        <w:rPr>
          <w:b/>
        </w:rPr>
        <w:t>Công dụng 2: Gọi Constructor của lớp cha (`super(...)`)</w:t>
      </w:r>
    </w:p>
    <w:p>
      <w:pPr>
        <w:spacing w:before="40" w:after="80" w:line="276" w:lineRule="auto"/>
      </w:pPr>
      <w:r>
        <w:t>Dùng để gọi constructor của cha trong constructor của con.</w:t>
      </w:r>
    </w:p>
    <w:p>
      <w:pPr>
        <w:spacing w:before="80" w:after="80"/>
      </w:pPr>
      <w:r>
        <w:rPr>
          <w:color w:val="B4B4B4"/>
        </w:rPr>
        <w:t>――――――――――――――――――――――――――――――――――――――――――――――――――</w:t>
      </w:r>
    </w:p>
    <w:p>
      <w:pPr>
        <w:pStyle w:val="Heading2"/>
        <w:spacing w:before="240" w:after="80"/>
      </w:pPr>
      <w:r>
        <w:rPr>
          <w:b/>
          <w:color w:val="1F6EA5"/>
        </w:rPr>
        <w:t>3. Quy tắc "Sống còn" (Constructor Rules)</w:t>
      </w:r>
    </w:p>
    <w:p>
      <w:pPr>
        <w:spacing w:before="40" w:after="80" w:line="276" w:lineRule="auto"/>
      </w:pPr>
      <w:r>
        <w:t>Đây là phần trọng tâm thi OCA/OCP, em cần học thuộc:</w:t>
      </w:r>
    </w:p>
    <w:p>
      <w:pPr>
        <w:pStyle w:val="ListNumber"/>
        <w:spacing w:before="20" w:after="40"/>
      </w:pPr>
      <w:r>
        <w:rPr>
          <w:b/>
        </w:rPr>
        <w:t>Phải là lệnh đầu tiên:</w:t>
      </w:r>
      <w:r>
        <w:t xml:space="preserve"> </w:t>
      </w:r>
      <w:r>
        <w:rPr>
          <w:rFonts w:ascii="Consolas" w:hAnsi="Consolas"/>
          <w:color w:val="C7254E"/>
          <w:sz w:val="19"/>
        </w:rPr>
        <w:t>this()</w:t>
      </w:r>
      <w:r>
        <w:t xml:space="preserve"> hoặc </w:t>
      </w:r>
      <w:r>
        <w:rPr>
          <w:rFonts w:ascii="Consolas" w:hAnsi="Consolas"/>
          <w:color w:val="C7254E"/>
          <w:sz w:val="19"/>
        </w:rPr>
        <w:t>super()</w:t>
      </w:r>
      <w:r>
        <w:t xml:space="preserve"> bắt buộc phải là dòng mã đầu tiên trong thân Constructor.</w:t>
      </w:r>
    </w:p>
    <w:p>
      <w:pPr>
        <w:pStyle w:val="ListNumber"/>
        <w:spacing w:before="20" w:after="40"/>
      </w:pPr>
      <w:r>
        <w:rPr>
          <w:b/>
        </w:rPr>
        <w:t>Không được gọi cả hai:</w:t>
      </w:r>
      <w:r>
        <w:t xml:space="preserve"> Em </w:t>
      </w:r>
      <w:r>
        <w:rPr>
          <w:b/>
        </w:rPr>
        <w:t>không bao giờ</w:t>
      </w:r>
      <w:r>
        <w:t xml:space="preserve"> được gọi cả </w:t>
      </w:r>
      <w:r>
        <w:rPr>
          <w:rFonts w:ascii="Consolas" w:hAnsi="Consolas"/>
          <w:color w:val="C7254E"/>
          <w:sz w:val="19"/>
        </w:rPr>
        <w:t>this()</w:t>
      </w:r>
      <w:r>
        <w:t xml:space="preserve"> và </w:t>
      </w:r>
      <w:r>
        <w:rPr>
          <w:rFonts w:ascii="Consolas" w:hAnsi="Consolas"/>
          <w:color w:val="C7254E"/>
          <w:sz w:val="19"/>
        </w:rPr>
        <w:t>super()</w:t>
      </w:r>
      <w:r>
        <w:t xml:space="preserve"> trong cùng một Constructor.</w:t>
      </w:r>
    </w:p>
    <w:p>
      <w:pPr>
        <w:pStyle w:val="ListNumber"/>
        <w:spacing w:before="20" w:after="40"/>
      </w:pPr>
      <w:r>
        <w:rPr>
          <w:b/>
        </w:rPr>
        <w:t>Mặc định:</w:t>
      </w:r>
      <w:r>
        <w:t xml:space="preserve"> Nếu em không viết </w:t>
      </w:r>
      <w:r>
        <w:rPr>
          <w:rFonts w:ascii="Consolas" w:hAnsi="Consolas"/>
          <w:color w:val="C7254E"/>
          <w:sz w:val="19"/>
        </w:rPr>
        <w:t>this()</w:t>
      </w:r>
      <w:r>
        <w:t xml:space="preserve"> hay </w:t>
      </w:r>
      <w:r>
        <w:rPr>
          <w:rFonts w:ascii="Consolas" w:hAnsi="Consolas"/>
          <w:color w:val="C7254E"/>
          <w:sz w:val="19"/>
        </w:rPr>
        <w:t>super()</w:t>
      </w:r>
      <w:r>
        <w:t xml:space="preserve">, trình biên dịch sẽ tự động thêm </w:t>
      </w:r>
      <w:r>
        <w:rPr>
          <w:rFonts w:ascii="Consolas" w:hAnsi="Consolas"/>
          <w:color w:val="C7254E"/>
          <w:sz w:val="19"/>
        </w:rPr>
        <w:t>super()</w:t>
      </w:r>
      <w:r>
        <w:t xml:space="preserve"> vào dòng đầu tiên (gọi constructor không tham số của cha).</w:t>
      </w:r>
    </w:p>
    <w:p>
      <w:pPr>
        <w:pStyle w:val="ListNumber"/>
        <w:spacing w:before="20" w:after="40"/>
      </w:pPr>
      <w:r>
        <w:rPr>
          <w:b/>
        </w:rPr>
        <w:t>Không dùng trong Static:</w:t>
      </w:r>
      <w:r>
        <w:t xml:space="preserve"> </w:t>
      </w:r>
      <w:r>
        <w:rPr>
          <w:rFonts w:ascii="Consolas" w:hAnsi="Consolas"/>
          <w:color w:val="C7254E"/>
          <w:sz w:val="19"/>
        </w:rPr>
        <w:t>this</w:t>
      </w:r>
      <w:r>
        <w:t xml:space="preserve"> và </w:t>
      </w:r>
      <w:r>
        <w:rPr>
          <w:rFonts w:ascii="Consolas" w:hAnsi="Consolas"/>
          <w:color w:val="C7254E"/>
          <w:sz w:val="19"/>
        </w:rPr>
        <w:t>super</w:t>
      </w:r>
      <w:r>
        <w:t xml:space="preserve"> không bao giờ được dùng trong phương thức </w:t>
      </w:r>
      <w:r>
        <w:rPr>
          <w:rFonts w:ascii="Consolas" w:hAnsi="Consolas"/>
          <w:color w:val="C7254E"/>
          <w:sz w:val="19"/>
        </w:rPr>
        <w:t>static</w:t>
      </w:r>
      <w:r>
        <w:t xml:space="preserve"> hoặc </w:t>
      </w:r>
      <w:r>
        <w:rPr>
          <w:rFonts w:ascii="Consolas" w:hAnsi="Consolas"/>
          <w:color w:val="C7254E"/>
          <w:sz w:val="19"/>
        </w:rPr>
        <w:t>static block</w:t>
      </w:r>
      <w:r>
        <w:t xml:space="preserve"> vì lúc đó chưa có đối tượng cụ thể nào được tạo ra.</w:t>
      </w:r>
    </w:p>
    <w:p>
      <w:pPr>
        <w:spacing w:before="80" w:after="80"/>
      </w:pPr>
      <w:r>
        <w:rPr>
          <w:color w:val="B4B4B4"/>
        </w:rPr>
        <w:t>――――――――――――――――――――――――――――――――――――――――――――――――――</w:t>
      </w:r>
    </w:p>
    <w:p>
      <w:pPr>
        <w:pStyle w:val="Heading2"/>
        <w:spacing w:before="240" w:after="80"/>
      </w:pPr>
      <w:r>
        <w:rPr>
          <w:b/>
          <w:color w:val="1F6EA5"/>
        </w:rPr>
        <w:t>4. Bảng so sánh nhanh</w:t>
      </w:r>
    </w:p>
    <w:tbl>
      <w:tblPr>
        <w:tblW w:type="auto" w:w="0"/>
        <w:jc w:val="center"/>
        <w:tblLook w:firstColumn="1" w:firstRow="1" w:lastColumn="0" w:lastRow="0" w:noHBand="0" w:noVBand="1" w:val="04A0"/>
      </w:tblPr>
      <w:tblGrid>
        <w:gridCol w:w="3312"/>
        <w:gridCol w:w="3312"/>
        <w:gridCol w:w="3312"/>
      </w:tblGrid>
      <w:tr>
        <w:tc>
          <w:tcPr>
            <w:tcW w:type="dxa" w:w="3312"/>
            <w:shd w:fill="2B579A"/>
            <w:tcMar>
              <w:top w:w="80" w:type="dxa"/>
              <w:bottom w:w="80" w:type="dxa"/>
              <w:left w:w="120" w:type="dxa"/>
              <w:right w:w="120" w:type="dxa"/>
            </w:tcMar>
          </w:tcPr>
          <w:p>
            <w:pPr>
              <w:spacing w:before="60" w:after="60"/>
            </w:pPr>
            <w:r>
              <w:rPr>
                <w:b/>
                <w:color w:val="FFFFFF"/>
              </w:rPr>
              <w:t>Đặc điểm</w:t>
            </w:r>
          </w:p>
        </w:tc>
        <w:tc>
          <w:tcPr>
            <w:tcW w:type="dxa" w:w="3312"/>
            <w:shd w:fill="2B579A"/>
            <w:tcMar>
              <w:top w:w="80" w:type="dxa"/>
              <w:bottom w:w="80" w:type="dxa"/>
              <w:left w:w="120" w:type="dxa"/>
              <w:right w:w="120" w:type="dxa"/>
            </w:tcMar>
          </w:tcPr>
          <w:p>
            <w:pPr>
              <w:spacing w:before="60" w:after="60"/>
            </w:pPr>
            <w:r>
              <w:rPr>
                <w:rFonts w:ascii="Consolas" w:hAnsi="Consolas"/>
                <w:b/>
                <w:color w:val="FFFFFF"/>
                <w:sz w:val="19"/>
              </w:rPr>
              <w:t>this</w:t>
            </w:r>
          </w:p>
        </w:tc>
        <w:tc>
          <w:tcPr>
            <w:tcW w:type="dxa" w:w="3312"/>
            <w:shd w:fill="2B579A"/>
            <w:tcMar>
              <w:top w:w="80" w:type="dxa"/>
              <w:bottom w:w="80" w:type="dxa"/>
              <w:left w:w="120" w:type="dxa"/>
              <w:right w:w="120" w:type="dxa"/>
            </w:tcMar>
          </w:tcPr>
          <w:p>
            <w:pPr>
              <w:spacing w:before="60" w:after="60"/>
            </w:pPr>
            <w:r>
              <w:rPr>
                <w:rFonts w:ascii="Consolas" w:hAnsi="Consolas"/>
                <w:b/>
                <w:color w:val="FFFFFF"/>
                <w:sz w:val="19"/>
              </w:rPr>
              <w:t>super</w:t>
            </w:r>
          </w:p>
        </w:tc>
      </w:tr>
      <w:tr>
        <w:tc>
          <w:tcPr>
            <w:tcW w:type="dxa" w:w="3312"/>
            <w:shd w:fill="F2F4F8"/>
            <w:tcMar>
              <w:top w:w="80" w:type="dxa"/>
              <w:bottom w:w="80" w:type="dxa"/>
              <w:left w:w="120" w:type="dxa"/>
              <w:right w:w="120" w:type="dxa"/>
            </w:tcMar>
          </w:tcPr>
          <w:p>
            <w:pPr>
              <w:spacing w:before="60" w:after="60"/>
            </w:pPr>
            <w:r>
              <w:rPr>
                <w:b/>
              </w:rPr>
              <w:t>Mục đích</w:t>
            </w:r>
          </w:p>
        </w:tc>
        <w:tc>
          <w:tcPr>
            <w:tcW w:type="dxa" w:w="3312"/>
            <w:shd w:fill="F2F4F8"/>
            <w:tcMar>
              <w:top w:w="80" w:type="dxa"/>
              <w:bottom w:w="80" w:type="dxa"/>
              <w:left w:w="120" w:type="dxa"/>
              <w:right w:w="120" w:type="dxa"/>
            </w:tcMar>
          </w:tcPr>
          <w:p>
            <w:pPr>
              <w:spacing w:before="60" w:after="60"/>
            </w:pPr>
            <w:r>
              <w:t>Tham chiếu tới chính đối tượng hiện tại.</w:t>
            </w:r>
          </w:p>
        </w:tc>
        <w:tc>
          <w:tcPr>
            <w:tcW w:type="dxa" w:w="3312"/>
            <w:shd w:fill="F2F4F8"/>
            <w:tcMar>
              <w:top w:w="80" w:type="dxa"/>
              <w:bottom w:w="80" w:type="dxa"/>
              <w:left w:w="120" w:type="dxa"/>
              <w:right w:w="120" w:type="dxa"/>
            </w:tcMar>
          </w:tcPr>
          <w:p>
            <w:pPr>
              <w:spacing w:before="60" w:after="60"/>
            </w:pPr>
            <w:r>
              <w:t>Tham chiếu tới đối tượng cha.</w:t>
            </w:r>
          </w:p>
        </w:tc>
      </w:tr>
      <w:tr>
        <w:tc>
          <w:tcPr>
            <w:tcW w:type="dxa" w:w="3312"/>
            <w:shd w:fill="FFFFFF"/>
            <w:tcMar>
              <w:top w:w="80" w:type="dxa"/>
              <w:bottom w:w="80" w:type="dxa"/>
              <w:left w:w="120" w:type="dxa"/>
              <w:right w:w="120" w:type="dxa"/>
            </w:tcMar>
          </w:tcPr>
          <w:p>
            <w:pPr>
              <w:spacing w:before="60" w:after="60"/>
            </w:pPr>
            <w:r>
              <w:rPr>
                <w:b/>
              </w:rPr>
              <w:t>Constructor</w:t>
            </w:r>
          </w:p>
        </w:tc>
        <w:tc>
          <w:tcPr>
            <w:tcW w:type="dxa" w:w="3312"/>
            <w:shd w:fill="FFFFFF"/>
            <w:tcMar>
              <w:top w:w="80" w:type="dxa"/>
              <w:bottom w:w="80" w:type="dxa"/>
              <w:left w:w="120" w:type="dxa"/>
              <w:right w:w="120" w:type="dxa"/>
            </w:tcMar>
          </w:tcPr>
          <w:p>
            <w:pPr>
              <w:spacing w:before="60" w:after="60"/>
            </w:pPr>
            <w:r>
              <w:rPr>
                <w:rFonts w:ascii="Consolas" w:hAnsi="Consolas"/>
                <w:color w:val="C7254E"/>
                <w:sz w:val="19"/>
              </w:rPr>
              <w:t>this(...)</w:t>
            </w:r>
            <w:r>
              <w:t xml:space="preserve"> - Gọi constructor khác cùng class.</w:t>
            </w:r>
          </w:p>
        </w:tc>
        <w:tc>
          <w:tcPr>
            <w:tcW w:type="dxa" w:w="3312"/>
            <w:shd w:fill="FFFFFF"/>
            <w:tcMar>
              <w:top w:w="80" w:type="dxa"/>
              <w:bottom w:w="80" w:type="dxa"/>
              <w:left w:w="120" w:type="dxa"/>
              <w:right w:w="120" w:type="dxa"/>
            </w:tcMar>
          </w:tcPr>
          <w:p>
            <w:pPr>
              <w:spacing w:before="60" w:after="60"/>
            </w:pPr>
            <w:r>
              <w:rPr>
                <w:rFonts w:ascii="Consolas" w:hAnsi="Consolas"/>
                <w:color w:val="C7254E"/>
                <w:sz w:val="19"/>
              </w:rPr>
              <w:t>super(...)</w:t>
            </w:r>
            <w:r>
              <w:t xml:space="preserve"> - Gọi constructor lớp cha.</w:t>
            </w:r>
          </w:p>
        </w:tc>
      </w:tr>
      <w:tr>
        <w:tc>
          <w:tcPr>
            <w:tcW w:type="dxa" w:w="3312"/>
            <w:shd w:fill="F2F4F8"/>
            <w:tcMar>
              <w:top w:w="80" w:type="dxa"/>
              <w:bottom w:w="80" w:type="dxa"/>
              <w:left w:w="120" w:type="dxa"/>
              <w:right w:w="120" w:type="dxa"/>
            </w:tcMar>
          </w:tcPr>
          <w:p>
            <w:pPr>
              <w:spacing w:before="60" w:after="60"/>
            </w:pPr>
            <w:r>
              <w:rPr>
                <w:b/>
              </w:rPr>
              <w:t>Truy cập</w:t>
            </w:r>
          </w:p>
        </w:tc>
        <w:tc>
          <w:tcPr>
            <w:tcW w:type="dxa" w:w="3312"/>
            <w:shd w:fill="F2F4F8"/>
            <w:tcMar>
              <w:top w:w="80" w:type="dxa"/>
              <w:bottom w:w="80" w:type="dxa"/>
              <w:left w:w="120" w:type="dxa"/>
              <w:right w:w="120" w:type="dxa"/>
            </w:tcMar>
          </w:tcPr>
          <w:p>
            <w:pPr>
              <w:spacing w:before="60" w:after="60"/>
            </w:pPr>
            <w:r>
              <w:rPr>
                <w:rFonts w:ascii="Consolas" w:hAnsi="Consolas"/>
                <w:color w:val="C7254E"/>
                <w:sz w:val="19"/>
              </w:rPr>
              <w:t>this.variable</w:t>
            </w:r>
            <w:r>
              <w:t xml:space="preserve">, </w:t>
            </w:r>
            <w:r>
              <w:rPr>
                <w:rFonts w:ascii="Consolas" w:hAnsi="Consolas"/>
                <w:color w:val="C7254E"/>
                <w:sz w:val="19"/>
              </w:rPr>
              <w:t>this.method()</w:t>
            </w:r>
          </w:p>
        </w:tc>
        <w:tc>
          <w:tcPr>
            <w:tcW w:type="dxa" w:w="3312"/>
            <w:shd w:fill="F2F4F8"/>
            <w:tcMar>
              <w:top w:w="80" w:type="dxa"/>
              <w:bottom w:w="80" w:type="dxa"/>
              <w:left w:w="120" w:type="dxa"/>
              <w:right w:w="120" w:type="dxa"/>
            </w:tcMar>
          </w:tcPr>
          <w:p>
            <w:pPr>
              <w:spacing w:before="60" w:after="60"/>
            </w:pPr>
            <w:r>
              <w:rPr>
                <w:rFonts w:ascii="Consolas" w:hAnsi="Consolas"/>
                <w:color w:val="C7254E"/>
                <w:sz w:val="19"/>
              </w:rPr>
              <w:t>super.variable</w:t>
            </w:r>
            <w:r>
              <w:t xml:space="preserve">, </w:t>
            </w:r>
            <w:r>
              <w:rPr>
                <w:rFonts w:ascii="Consolas" w:hAnsi="Consolas"/>
                <w:color w:val="C7254E"/>
                <w:sz w:val="19"/>
              </w:rPr>
              <w:t>super.method()</w:t>
            </w:r>
          </w:p>
        </w:tc>
      </w:tr>
    </w:tbl>
    <w:p/>
    <w:p>
      <w:pPr>
        <w:spacing w:before="80" w:after="80"/>
      </w:pPr>
      <w:r>
        <w:rPr>
          <w:color w:val="B4B4B4"/>
        </w:rPr>
        <w:t>――――――――――――――――――――――――――――――――――――――――――――――――――</w:t>
      </w:r>
    </w:p>
    <w:p>
      <w:pPr>
        <w:pStyle w:val="Heading2"/>
        <w:spacing w:before="240" w:after="80"/>
      </w:pPr>
      <w:r>
        <w:rPr>
          <w:b/>
          <w:color w:val="1F6EA5"/>
        </w:rPr>
        <w:t>5. Bẫy OCA/OCP cần lưu ý</w:t>
      </w:r>
    </w:p>
    <w:p>
      <w:pPr>
        <w:pStyle w:val="Heading3"/>
        <w:spacing w:before="200" w:after="60"/>
      </w:pPr>
      <w:r>
        <w:rPr>
          <w:b/>
          <w:color w:val="3C3C3C"/>
        </w:rPr>
        <w:t>⚠️ Bẫy 1: Quên Constructor không tham số ở lớp cha</w:t>
      </w:r>
    </w:p>
    <w:p>
      <w:pPr>
        <w:spacing w:before="40" w:after="80" w:line="276" w:lineRule="auto"/>
      </w:pPr>
      <w:r>
        <w:t xml:space="preserve">Nếu lớp cha có định nghĩa Constructor có tham số, trình biên dịch sẽ </w:t>
      </w:r>
      <w:r>
        <w:rPr>
          <w:b/>
        </w:rPr>
        <w:t>không</w:t>
      </w:r>
      <w:r>
        <w:t xml:space="preserve"> tự tạo Constructor không tham số mặc định. Lúc này, nếu lớp con gọi </w:t>
      </w:r>
      <w:r>
        <w:rPr>
          <w:rFonts w:ascii="Consolas" w:hAnsi="Consolas"/>
          <w:color w:val="C7254E"/>
          <w:sz w:val="19"/>
        </w:rPr>
        <w:t>super()</w:t>
      </w:r>
      <w:r>
        <w:t xml:space="preserve"> (mặc định) sẽ bị lỗi biên dịch.</w:t>
      </w:r>
    </w:p>
    <w:p>
      <w:pPr>
        <w:pStyle w:val="ListBullet"/>
        <w:spacing w:before="20" w:after="40"/>
      </w:pPr>
      <w:r>
        <w:rPr>
          <w:b/>
        </w:rPr>
        <w:t>Cách sửa:</w:t>
      </w:r>
      <w:r>
        <w:t xml:space="preserve"> Lớp con buộc phải gọi tường minh </w:t>
      </w:r>
      <w:r>
        <w:rPr>
          <w:rFonts w:ascii="Consolas" w:hAnsi="Consolas"/>
          <w:color w:val="C7254E"/>
          <w:sz w:val="19"/>
        </w:rPr>
        <w:t>super(tham_số_của_cha)</w:t>
      </w:r>
      <w:r>
        <w:t>.</w:t>
      </w:r>
    </w:p>
    <w:p>
      <w:pPr>
        <w:pStyle w:val="Heading3"/>
        <w:spacing w:before="200" w:after="60"/>
      </w:pPr>
      <w:r>
        <w:rPr>
          <w:b/>
          <w:color w:val="3C3C3C"/>
        </w:rPr>
        <w:t>⚠️ Bẫy 2: Lầm tưởng `this` và `super` là đối tượng</w:t>
      </w:r>
    </w:p>
    <w:p>
      <w:pPr>
        <w:spacing w:before="40" w:after="80" w:line="276" w:lineRule="auto"/>
      </w:pPr>
      <w:r>
        <w:rPr>
          <w:rFonts w:ascii="Consolas" w:hAnsi="Consolas"/>
          <w:color w:val="C7254E"/>
          <w:sz w:val="19"/>
        </w:rPr>
        <w:t>this</w:t>
      </w:r>
      <w:r>
        <w:t xml:space="preserve"> và </w:t>
      </w:r>
      <w:r>
        <w:rPr>
          <w:rFonts w:ascii="Consolas" w:hAnsi="Consolas"/>
          <w:color w:val="C7254E"/>
          <w:sz w:val="19"/>
        </w:rPr>
        <w:t>super</w:t>
      </w:r>
      <w:r>
        <w:t xml:space="preserve"> là </w:t>
      </w:r>
      <w:r>
        <w:rPr>
          <w:b/>
        </w:rPr>
        <w:t>từ khóa/tham chiếu</w:t>
      </w:r>
      <w:r>
        <w:t xml:space="preserve">, không phải là đối tượng. Tuy nhiên, </w:t>
      </w:r>
      <w:r>
        <w:rPr>
          <w:rFonts w:ascii="Consolas" w:hAnsi="Consolas"/>
          <w:color w:val="C7254E"/>
          <w:sz w:val="19"/>
        </w:rPr>
        <w:t>this</w:t>
      </w:r>
      <w:r>
        <w:t xml:space="preserve"> trỏ tới đối tượng hiện tại, và </w:t>
      </w:r>
      <w:r>
        <w:rPr>
          <w:rFonts w:ascii="Consolas" w:hAnsi="Consolas"/>
          <w:color w:val="C7254E"/>
          <w:sz w:val="19"/>
        </w:rPr>
        <w:t>super</w:t>
      </w:r>
      <w:r>
        <w:t xml:space="preserve"> trỏ tới phần của cha trong đối tượng hiện tại đó.</w:t>
      </w:r>
    </w:p>
    <w:p>
      <w:pPr>
        <w:spacing w:before="80" w:after="80"/>
      </w:pPr>
      <w:r>
        <w:rPr>
          <w:color w:val="B4B4B4"/>
        </w:rPr>
        <w:t>――――――――――――――――――――――――――――――――――――――――――――――――――</w:t>
      </w:r>
    </w:p>
    <w:p>
      <w:pPr>
        <w:spacing w:before="40" w:after="80" w:line="276" w:lineRule="auto"/>
      </w:pPr>
      <w:r>
        <w:rPr>
          <w:i/>
        </w:rPr>
        <w:t>Chúc em ôn tập tốt! Nếu cần bài tập thực hành về phần Constructor này, hãy báo anh ngay nhé!</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