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spacing w:line="48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02">
      <w:pPr>
        <w:spacing w:line="48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03">
      <w:pPr>
        <w:spacing w:line="48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04">
      <w:pPr>
        <w:spacing w:line="48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05">
      <w:pPr>
        <w:spacing w:line="480" w:lineRule="auto"/>
        <w:rPr>
          <w:rFonts w:ascii="Calibri" w:cs="Calibri" w:eastAsia="Calibri" w:hAnsi="Calibri"/>
          <w:sz w:val="22"/>
          <w:szCs w:val="2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-253999</wp:posOffset>
                </wp:positionH>
                <wp:positionV relativeFrom="paragraph">
                  <wp:posOffset>330200</wp:posOffset>
                </wp:positionV>
                <wp:extent cx="6403571" cy="985520"/>
                <wp:effectExtent b="0" l="0" r="0" t="0"/>
                <wp:wrapNone/>
                <wp:docPr id="847997874" name=""/>
                <a:graphic>
                  <a:graphicData uri="http://schemas.microsoft.com/office/word/2010/wordprocessingShape">
                    <wps:wsp>
                      <wps:cNvSpPr/>
                      <wps:cNvPr id="2" name="Shape 2"/>
                      <wps:spPr>
                        <a:xfrm>
                          <a:off x="2156915" y="3299940"/>
                          <a:ext cx="6378171" cy="960120"/>
                        </a:xfrm>
                        <a:prstGeom prst="roundRect">
                          <a:avLst>
                            <a:gd fmla="val 16667" name="adj"/>
                          </a:avLst>
                        </a:prstGeom>
                        <a:solidFill>
                          <a:srgbClr val="0070C0"/>
                        </a:solidFill>
                        <a:ln cap="flat" cmpd="sng" w="25400">
                          <a:solidFill>
                            <a:srgbClr val="0070C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-253999</wp:posOffset>
                </wp:positionH>
                <wp:positionV relativeFrom="paragraph">
                  <wp:posOffset>330200</wp:posOffset>
                </wp:positionV>
                <wp:extent cx="6403571" cy="985520"/>
                <wp:effectExtent b="0" l="0" r="0" t="0"/>
                <wp:wrapNone/>
                <wp:docPr id="847997874" name="image7.png"/>
                <a:graphic>
                  <a:graphicData uri="http://schemas.openxmlformats.org/drawingml/2006/picture">
                    <pic:pic>
                      <pic:nvPicPr>
                        <pic:cNvPr id="0" name="image7.png"/>
                        <pic:cNvPicPr preferRelativeResize="0"/>
                      </pic:nvPicPr>
                      <pic:blipFill>
                        <a:blip r:embed="rId9"/>
                        <a:srcRect/>
                        <a:stretch>
                          <a:fillRect/>
                        </a:stretch>
                      </pic:blipFill>
                      <pic:spPr>
                        <a:xfrm>
                          <a:off x="0" y="0"/>
                          <a:ext cx="6403571" cy="9855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-200024</wp:posOffset>
                </wp:positionH>
                <wp:positionV relativeFrom="paragraph">
                  <wp:posOffset>314325</wp:posOffset>
                </wp:positionV>
                <wp:extent cx="6283325" cy="1018806"/>
                <wp:effectExtent b="0" l="0" r="0" t="0"/>
                <wp:wrapNone/>
                <wp:docPr id="847997875" name=""/>
                <a:graphic>
                  <a:graphicData uri="http://schemas.microsoft.com/office/word/2010/wordprocessingShape">
                    <wps:wsp>
                      <wps:cNvSpPr/>
                      <wps:cNvPr id="3" name="Shape 3"/>
                      <wps:spPr>
                        <a:xfrm>
                          <a:off x="2209100" y="3275360"/>
                          <a:ext cx="6273800" cy="1009281"/>
                        </a:xfrm>
                        <a:prstGeom prst="rect">
                          <a:avLst/>
                        </a:prstGeom>
                        <a:noFill/>
                        <a:ln>
                          <a:noFill/>
                        </a:ln>
                      </wps:spPr>
                      <wps:txbx>
                        <w:txbxContent>
                          <w:p w:rsidR="00000000" w:rsidDel="00000000" w:rsidP="00000000" w:rsidRDefault="00000000" w:rsidRPr="00000000">
                            <w:pPr>
                              <w:spacing w:after="200" w:before="200" w:line="240"/>
                              <w:ind w:left="0" w:right="0" w:firstLine="0"/>
                              <w:jc w:val="left"/>
                              <w:textDirection w:val="btLr"/>
                            </w:pPr>
                            <w:r w:rsidDel="00000000" w:rsidR="00000000" w:rsidRPr="00000000">
                              <w:rPr>
                                <w:rFonts w:ascii="Calibri" w:cs="Calibri" w:eastAsia="Calibri" w:hAnsi="Calibri"/>
                                <w:b w:val="1"/>
                                <w:i w:val="0"/>
                                <w:smallCaps w:val="0"/>
                                <w:strike w:val="0"/>
                                <w:color w:val="ffffff"/>
                                <w:sz w:val="48"/>
                                <w:vertAlign w:val="baseline"/>
                              </w:rPr>
                              <w:t xml:space="preserve">FPD Drinking Metrics </w:t>
                            </w:r>
                          </w:p>
                          <w:p w:rsidR="00000000" w:rsidDel="00000000" w:rsidP="00000000" w:rsidRDefault="00000000" w:rsidRPr="00000000">
                            <w:pPr>
                              <w:spacing w:after="200" w:before="200" w:line="240"/>
                              <w:ind w:left="0" w:right="0" w:firstLine="0"/>
                              <w:jc w:val="left"/>
                              <w:textDirection w:val="btLr"/>
                            </w:pPr>
                            <w:r w:rsidDel="00000000" w:rsidR="00000000" w:rsidRPr="00000000">
                              <w:rPr>
                                <w:rFonts w:ascii="Calibri" w:cs="Calibri" w:eastAsia="Calibri" w:hAnsi="Calibri"/>
                                <w:b w:val="1"/>
                                <w:i w:val="0"/>
                                <w:smallCaps w:val="0"/>
                                <w:strike w:val="0"/>
                                <w:color w:val="ffffff"/>
                                <w:sz w:val="48"/>
                                <w:vertAlign w:val="baseline"/>
                              </w:rPr>
                            </w:r>
                            <w:r w:rsidDel="00000000" w:rsidR="00000000" w:rsidRPr="00000000">
                              <w:rPr>
                                <w:rFonts w:ascii="Calibri" w:cs="Calibri" w:eastAsia="Calibri" w:hAnsi="Calibri"/>
                                <w:b w:val="0"/>
                                <w:i w:val="0"/>
                                <w:smallCaps w:val="0"/>
                                <w:strike w:val="0"/>
                                <w:color w:val="ffffff"/>
                                <w:sz w:val="28"/>
                                <w:vertAlign w:val="baseline"/>
                              </w:rPr>
                              <w:t xml:space="preserve">Project Risk</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-200024</wp:posOffset>
                </wp:positionH>
                <wp:positionV relativeFrom="paragraph">
                  <wp:posOffset>314325</wp:posOffset>
                </wp:positionV>
                <wp:extent cx="6283325" cy="1018806"/>
                <wp:effectExtent b="0" l="0" r="0" t="0"/>
                <wp:wrapNone/>
                <wp:docPr id="847997875" name="image8.png"/>
                <a:graphic>
                  <a:graphicData uri="http://schemas.openxmlformats.org/drawingml/2006/picture">
                    <pic:pic>
                      <pic:nvPicPr>
                        <pic:cNvPr id="0" name="image8.png"/>
                        <pic:cNvPicPr preferRelativeResize="0"/>
                      </pic:nvPicPr>
                      <pic:blipFill>
                        <a:blip r:embed="rId10"/>
                        <a:srcRect/>
                        <a:stretch>
                          <a:fillRect/>
                        </a:stretch>
                      </pic:blipFill>
                      <pic:spPr>
                        <a:xfrm>
                          <a:off x="0" y="0"/>
                          <a:ext cx="6283325" cy="1018806"/>
                        </a:xfrm>
                        <a:prstGeom prst="rect"/>
                        <a:ln/>
                      </pic:spPr>
                    </pic:pic>
                  </a:graphicData>
                </a:graphic>
              </wp:anchor>
            </w:drawing>
          </mc:Fallback>
        </mc:AlternateContent>
      </w:r>
    </w:p>
    <w:p w:rsidR="00000000" w:rsidDel="00000000" w:rsidP="00000000" w:rsidRDefault="00000000" w:rsidRPr="00000000" w14:paraId="00000006">
      <w:pPr>
        <w:spacing w:line="48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07">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08">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br w:type="textWrapping"/>
        <w:br w:type="textWrapping"/>
        <w:br w:type="textWrapping"/>
      </w:r>
    </w:p>
    <w:p w:rsidR="00000000" w:rsidDel="00000000" w:rsidP="00000000" w:rsidRDefault="00000000" w:rsidRPr="00000000" w14:paraId="00000009">
      <w:pPr>
        <w:spacing w:after="0" w:before="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0A">
      <w:pPr>
        <w:spacing w:after="0" w:before="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0B">
      <w:pPr>
        <w:spacing w:after="0" w:before="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0C">
      <w:pPr>
        <w:spacing w:after="0" w:before="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0D">
      <w:pPr>
        <w:spacing w:after="0" w:before="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0E">
      <w:pPr>
        <w:spacing w:after="0" w:before="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0F">
      <w:pPr>
        <w:spacing w:after="0" w:before="0" w:line="240" w:lineRule="auto"/>
        <w:jc w:val="right"/>
        <w:rPr>
          <w:rFonts w:ascii="Calibri" w:cs="Calibri" w:eastAsia="Calibri" w:hAnsi="Calibri"/>
          <w:sz w:val="22"/>
          <w:szCs w:val="22"/>
        </w:rPr>
      </w:pPr>
      <w:bookmarkStart w:colFirst="0" w:colLast="0" w:name="_heading=h.gjdgxs" w:id="0"/>
      <w:bookmarkEnd w:id="0"/>
      <w:r w:rsidDel="00000000" w:rsidR="00000000" w:rsidRPr="00000000">
        <w:rPr>
          <w:rFonts w:ascii="Calibri" w:cs="Calibri" w:eastAsia="Calibri" w:hAnsi="Calibri"/>
          <w:sz w:val="22"/>
          <w:szCs w:val="22"/>
          <w:rtl w:val="0"/>
        </w:rPr>
        <w:t xml:space="preserve">Alexander Bretoi, Sara Iqbal, Kevin Ou, Jamia Russell</w:t>
      </w:r>
    </w:p>
    <w:p w:rsidR="00000000" w:rsidDel="00000000" w:rsidP="00000000" w:rsidRDefault="00000000" w:rsidRPr="00000000" w14:paraId="00000010">
      <w:pPr>
        <w:spacing w:after="0" w:before="0" w:lin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Northwestern University</w:t>
      </w:r>
    </w:p>
    <w:p w:rsidR="00000000" w:rsidDel="00000000" w:rsidP="00000000" w:rsidRDefault="00000000" w:rsidRPr="00000000" w14:paraId="00000011">
      <w:pPr>
        <w:spacing w:after="0" w:before="0" w:lin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MSDS 475: Project Management</w:t>
      </w:r>
    </w:p>
    <w:p w:rsidR="00000000" w:rsidDel="00000000" w:rsidP="00000000" w:rsidRDefault="00000000" w:rsidRPr="00000000" w14:paraId="00000012">
      <w:pPr>
        <w:spacing w:after="0" w:before="0" w:lin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Project Risk </w:t>
      </w:r>
    </w:p>
    <w:p w:rsidR="00000000" w:rsidDel="00000000" w:rsidP="00000000" w:rsidRDefault="00000000" w:rsidRPr="00000000" w14:paraId="00000013">
      <w:pPr>
        <w:spacing w:after="0" w:before="0" w:line="240" w:lineRule="auto"/>
        <w:jc w:val="right"/>
        <w:rPr>
          <w:rFonts w:ascii="Calibri" w:cs="Calibri" w:eastAsia="Calibri" w:hAnsi="Calibri"/>
          <w:b w:val="1"/>
          <w:sz w:val="28"/>
          <w:szCs w:val="28"/>
        </w:rPr>
      </w:pPr>
      <w:r w:rsidDel="00000000" w:rsidR="00000000" w:rsidRPr="00000000">
        <w:rPr>
          <w:rFonts w:ascii="Calibri" w:cs="Calibri" w:eastAsia="Calibri" w:hAnsi="Calibri"/>
          <w:sz w:val="22"/>
          <w:szCs w:val="22"/>
          <w:rtl w:val="0"/>
        </w:rPr>
        <w:t xml:space="preserve">July 21</w:t>
      </w:r>
      <w:r w:rsidDel="00000000" w:rsidR="00000000" w:rsidRPr="00000000">
        <w:rPr>
          <w:rFonts w:ascii="Calibri" w:cs="Calibri" w:eastAsia="Calibri" w:hAnsi="Calibri"/>
          <w:sz w:val="22"/>
          <w:szCs w:val="22"/>
          <w:vertAlign w:val="superscript"/>
          <w:rtl w:val="0"/>
        </w:rPr>
        <w:t xml:space="preserve">st</w:t>
      </w:r>
      <w:r w:rsidDel="00000000" w:rsidR="00000000" w:rsidRPr="00000000">
        <w:rPr>
          <w:rFonts w:ascii="Calibri" w:cs="Calibri" w:eastAsia="Calibri" w:hAnsi="Calibri"/>
          <w:sz w:val="22"/>
          <w:szCs w:val="22"/>
          <w:rtl w:val="0"/>
        </w:rPr>
        <w:t xml:space="preserve">, 2024</w:t>
      </w:r>
      <w:r w:rsidDel="00000000" w:rsidR="00000000" w:rsidRPr="00000000">
        <w:rPr>
          <w:rtl w:val="0"/>
        </w:rPr>
      </w:r>
    </w:p>
    <w:p w:rsidR="00000000" w:rsidDel="00000000" w:rsidP="00000000" w:rsidRDefault="00000000" w:rsidRPr="00000000" w14:paraId="00000014">
      <w:pPr>
        <w:spacing w:after="0" w:before="0" w:line="24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FPD DM Project Risk</w:t>
      </w:r>
    </w:p>
    <w:p w:rsidR="00000000" w:rsidDel="00000000" w:rsidP="00000000" w:rsidRDefault="00000000" w:rsidRPr="00000000" w14:paraId="00000015">
      <w:pPr>
        <w:spacing w:after="0" w:before="0" w:line="240" w:lineRule="auto"/>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16">
      <w:pPr>
        <w:spacing w:after="0" w:before="0" w:line="240" w:lineRule="auto"/>
        <w:rPr>
          <w:rFonts w:ascii="Calibri" w:cs="Calibri" w:eastAsia="Calibri" w:hAnsi="Calibri"/>
          <w:b w:val="1"/>
          <w:sz w:val="22"/>
          <w:szCs w:val="22"/>
        </w:rPr>
      </w:pPr>
      <w:r w:rsidDel="00000000" w:rsidR="00000000" w:rsidRPr="00000000">
        <w:rPr>
          <w:rFonts w:ascii="Calibri" w:cs="Calibri" w:eastAsia="Calibri" w:hAnsi="Calibri"/>
          <w:b w:val="1"/>
          <w:sz w:val="24"/>
          <w:szCs w:val="24"/>
          <w:rtl w:val="0"/>
        </w:rPr>
        <w:t xml:space="preserve">Risk Assessment Matrix</w:t>
      </w:r>
      <w:r w:rsidDel="00000000" w:rsidR="00000000" w:rsidRPr="00000000">
        <w:rPr>
          <w:rtl w:val="0"/>
        </w:rPr>
      </w:r>
    </w:p>
    <w:p w:rsidR="00000000" w:rsidDel="00000000" w:rsidP="00000000" w:rsidRDefault="00000000" w:rsidRPr="00000000" w14:paraId="00000017">
      <w:pPr>
        <w:spacing w:after="0" w:before="0" w:line="240" w:lineRule="auto"/>
        <w:rPr>
          <w:rFonts w:ascii="Calibri" w:cs="Calibri" w:eastAsia="Calibri" w:hAnsi="Calibri"/>
          <w:b w:val="1"/>
          <w:sz w:val="22"/>
          <w:szCs w:val="22"/>
        </w:rPr>
      </w:pPr>
      <w:r w:rsidDel="00000000" w:rsidR="00000000" w:rsidRPr="00000000">
        <w:rPr>
          <w:rtl w:val="0"/>
        </w:rPr>
      </w:r>
    </w:p>
    <w:tbl>
      <w:tblPr>
        <w:tblStyle w:val="Table1"/>
        <w:tblW w:w="129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60"/>
        <w:gridCol w:w="1770"/>
        <w:gridCol w:w="1725"/>
        <w:gridCol w:w="1110"/>
        <w:gridCol w:w="1560"/>
        <w:gridCol w:w="2250"/>
        <w:tblGridChange w:id="0">
          <w:tblGrid>
            <w:gridCol w:w="4560"/>
            <w:gridCol w:w="1770"/>
            <w:gridCol w:w="1725"/>
            <w:gridCol w:w="1110"/>
            <w:gridCol w:w="1560"/>
            <w:gridCol w:w="2250"/>
          </w:tblGrid>
        </w:tblGridChange>
      </w:tblGrid>
      <w:tr>
        <w:trPr>
          <w:cantSplit w:val="0"/>
          <w:trHeight w:val="58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18">
            <w:pPr>
              <w:widowControl w:val="0"/>
              <w:spacing w:after="0" w:before="0" w:line="276" w:lineRule="auto"/>
              <w:rPr>
                <w:rFonts w:ascii="Arial" w:cs="Arial" w:eastAsia="Arial" w:hAnsi="Arial"/>
              </w:rPr>
            </w:pPr>
            <w:r w:rsidDel="00000000" w:rsidR="00000000" w:rsidRPr="00000000">
              <w:rPr>
                <w:rFonts w:ascii="Calibri" w:cs="Calibri" w:eastAsia="Calibri" w:hAnsi="Calibri"/>
                <w:b w:val="1"/>
                <w:sz w:val="22"/>
                <w:szCs w:val="22"/>
                <w:rtl w:val="0"/>
              </w:rPr>
              <w:t xml:space="preserve">Risk Event</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19">
            <w:pPr>
              <w:widowControl w:val="0"/>
              <w:spacing w:after="0" w:before="0" w:line="276" w:lineRule="auto"/>
              <w:jc w:val="center"/>
              <w:rPr>
                <w:rFonts w:ascii="Arial" w:cs="Arial" w:eastAsia="Arial" w:hAnsi="Arial"/>
              </w:rPr>
            </w:pPr>
            <w:r w:rsidDel="00000000" w:rsidR="00000000" w:rsidRPr="00000000">
              <w:rPr>
                <w:rFonts w:ascii="Calibri" w:cs="Calibri" w:eastAsia="Calibri" w:hAnsi="Calibri"/>
                <w:b w:val="1"/>
                <w:sz w:val="22"/>
                <w:szCs w:val="22"/>
                <w:rtl w:val="0"/>
              </w:rPr>
              <w:t xml:space="preserve">Likelihood</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1A">
            <w:pPr>
              <w:widowControl w:val="0"/>
              <w:spacing w:after="0" w:before="0" w:line="276" w:lineRule="auto"/>
              <w:jc w:val="center"/>
              <w:rPr>
                <w:rFonts w:ascii="Arial" w:cs="Arial" w:eastAsia="Arial" w:hAnsi="Arial"/>
              </w:rPr>
            </w:pPr>
            <w:r w:rsidDel="00000000" w:rsidR="00000000" w:rsidRPr="00000000">
              <w:rPr>
                <w:rFonts w:ascii="Calibri" w:cs="Calibri" w:eastAsia="Calibri" w:hAnsi="Calibri"/>
                <w:b w:val="1"/>
                <w:sz w:val="22"/>
                <w:szCs w:val="22"/>
                <w:rtl w:val="0"/>
              </w:rPr>
              <w:t xml:space="preserve">Impact</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1B">
            <w:pPr>
              <w:widowControl w:val="0"/>
              <w:spacing w:after="0" w:before="0" w:line="276" w:lineRule="auto"/>
              <w:jc w:val="center"/>
              <w:rPr>
                <w:rFonts w:ascii="Arial" w:cs="Arial" w:eastAsia="Arial" w:hAnsi="Arial"/>
              </w:rPr>
            </w:pPr>
            <w:r w:rsidDel="00000000" w:rsidR="00000000" w:rsidRPr="00000000">
              <w:rPr>
                <w:rFonts w:ascii="Calibri" w:cs="Calibri" w:eastAsia="Calibri" w:hAnsi="Calibri"/>
                <w:b w:val="1"/>
                <w:sz w:val="22"/>
                <w:szCs w:val="22"/>
                <w:rtl w:val="0"/>
              </w:rPr>
              <w:t xml:space="preserve">DetectionDifficulty</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1C">
            <w:pPr>
              <w:widowControl w:val="0"/>
              <w:spacing w:after="0" w:before="0" w:line="276" w:lineRule="auto"/>
              <w:jc w:val="center"/>
              <w:rPr>
                <w:rFonts w:ascii="Arial" w:cs="Arial" w:eastAsia="Arial" w:hAnsi="Arial"/>
              </w:rPr>
            </w:pPr>
            <w:r w:rsidDel="00000000" w:rsidR="00000000" w:rsidRPr="00000000">
              <w:rPr>
                <w:rFonts w:ascii="Calibri" w:cs="Calibri" w:eastAsia="Calibri" w:hAnsi="Calibri"/>
                <w:b w:val="1"/>
                <w:sz w:val="22"/>
                <w:szCs w:val="22"/>
                <w:rtl w:val="0"/>
              </w:rPr>
              <w:t xml:space="preserve">Risk Rating (Likelihood x Impact)</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1D">
            <w:pPr>
              <w:widowControl w:val="0"/>
              <w:spacing w:after="0" w:before="0" w:line="276" w:lineRule="auto"/>
              <w:jc w:val="center"/>
              <w:rPr>
                <w:rFonts w:ascii="Arial" w:cs="Arial" w:eastAsia="Arial" w:hAnsi="Arial"/>
              </w:rPr>
            </w:pPr>
            <w:r w:rsidDel="00000000" w:rsidR="00000000" w:rsidRPr="00000000">
              <w:rPr>
                <w:rFonts w:ascii="Calibri" w:cs="Calibri" w:eastAsia="Calibri" w:hAnsi="Calibri"/>
                <w:b w:val="1"/>
                <w:sz w:val="22"/>
                <w:szCs w:val="22"/>
                <w:rtl w:val="0"/>
              </w:rPr>
              <w:t xml:space="preserve">When</w:t>
            </w:r>
            <w:r w:rsidDel="00000000" w:rsidR="00000000" w:rsidRPr="00000000">
              <w:rPr>
                <w:rtl w:val="0"/>
              </w:rPr>
            </w:r>
          </w:p>
        </w:tc>
      </w:tr>
      <w:tr>
        <w:trPr>
          <w:cantSplit w:val="0"/>
          <w:trHeight w:val="330" w:hRule="atLeast"/>
          <w:tblHeader w:val="0"/>
        </w:trPr>
        <w:tc>
          <w:tcPr>
            <w:tcBorders>
              <w:top w:color="000000" w:space="0" w:sz="0" w:val="nil"/>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1E">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(R1) Receiving unclean data with low data integrity and missing elements </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1F">
            <w:pPr>
              <w:widowControl w:val="0"/>
              <w:spacing w:after="0" w:before="0" w:line="276" w:lineRule="auto"/>
              <w:jc w:val="center"/>
              <w:rPr>
                <w:rFonts w:ascii="Arial" w:cs="Arial" w:eastAsia="Arial" w:hAnsi="Arial"/>
              </w:rPr>
            </w:pPr>
            <w:r w:rsidDel="00000000" w:rsidR="00000000" w:rsidRPr="00000000">
              <w:rPr>
                <w:rFonts w:ascii="Calibri" w:cs="Calibri" w:eastAsia="Calibri" w:hAnsi="Calibri"/>
                <w:sz w:val="22"/>
                <w:szCs w:val="22"/>
                <w:rtl w:val="0"/>
              </w:rPr>
              <w:t xml:space="preserve">4</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20">
            <w:pPr>
              <w:widowControl w:val="0"/>
              <w:spacing w:after="0" w:before="0" w:line="276" w:lineRule="auto"/>
              <w:jc w:val="center"/>
              <w:rPr>
                <w:rFonts w:ascii="Arial" w:cs="Arial" w:eastAsia="Arial" w:hAnsi="Arial"/>
              </w:rPr>
            </w:pPr>
            <w:r w:rsidDel="00000000" w:rsidR="00000000" w:rsidRPr="00000000">
              <w:rPr>
                <w:rFonts w:ascii="Calibri" w:cs="Calibri" w:eastAsia="Calibri" w:hAnsi="Calibri"/>
                <w:sz w:val="22"/>
                <w:szCs w:val="22"/>
                <w:rtl w:val="0"/>
              </w:rPr>
              <w:t xml:space="preserve">3</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21">
            <w:pPr>
              <w:widowControl w:val="0"/>
              <w:spacing w:after="0" w:before="0" w:line="276" w:lineRule="auto"/>
              <w:jc w:val="center"/>
              <w:rPr>
                <w:rFonts w:ascii="Arial" w:cs="Arial" w:eastAsia="Arial" w:hAnsi="Arial"/>
              </w:rPr>
            </w:pPr>
            <w:r w:rsidDel="00000000" w:rsidR="00000000" w:rsidRPr="00000000">
              <w:rPr>
                <w:rFonts w:ascii="Calibri" w:cs="Calibri" w:eastAsia="Calibri" w:hAnsi="Calibri"/>
                <w:sz w:val="22"/>
                <w:szCs w:val="22"/>
                <w:rtl w:val="0"/>
              </w:rPr>
              <w:t xml:space="preserve">2</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22">
            <w:pPr>
              <w:widowControl w:val="0"/>
              <w:spacing w:after="0" w:before="0" w:line="276" w:lineRule="auto"/>
              <w:jc w:val="center"/>
              <w:rPr>
                <w:rFonts w:ascii="Arial" w:cs="Arial" w:eastAsia="Arial" w:hAnsi="Arial"/>
              </w:rPr>
            </w:pPr>
            <w:r w:rsidDel="00000000" w:rsidR="00000000" w:rsidRPr="00000000">
              <w:rPr>
                <w:rFonts w:ascii="Calibri" w:cs="Calibri" w:eastAsia="Calibri" w:hAnsi="Calibri"/>
                <w:sz w:val="22"/>
                <w:szCs w:val="22"/>
                <w:rtl w:val="0"/>
              </w:rPr>
              <w:t xml:space="preserve">12</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23">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1.3: Source/Cleanse data</w:t>
            </w:r>
            <w:r w:rsidDel="00000000" w:rsidR="00000000" w:rsidRPr="00000000">
              <w:rPr>
                <w:rtl w:val="0"/>
              </w:rPr>
            </w:r>
          </w:p>
        </w:tc>
      </w:tr>
      <w:tr>
        <w:trPr>
          <w:cantSplit w:val="0"/>
          <w:trHeight w:val="330" w:hRule="atLeast"/>
          <w:tblHeader w:val="0"/>
        </w:trPr>
        <w:tc>
          <w:tcPr>
            <w:vMerge w:val="restart"/>
            <w:tcBorders>
              <w:top w:color="000000" w:space="0" w:sz="0" w:val="nil"/>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24">
            <w:pPr>
              <w:widowControl w:val="0"/>
              <w:spacing w:after="0" w:before="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(R2) Requiring additional resources to meet schedule due to other duties and lack of appropriate skills/experience </w:t>
            </w:r>
          </w:p>
        </w:tc>
        <w:tc>
          <w:tcPr>
            <w:vMerge w:val="restart"/>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25">
            <w:pPr>
              <w:widowControl w:val="0"/>
              <w:spacing w:after="0" w:before="0" w:line="276"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vMerge w:val="restart"/>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26">
            <w:pPr>
              <w:widowControl w:val="0"/>
              <w:spacing w:after="0" w:before="0" w:line="276"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w:t>
            </w:r>
          </w:p>
        </w:tc>
        <w:tc>
          <w:tcPr>
            <w:vMerge w:val="restart"/>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27">
            <w:pPr>
              <w:widowControl w:val="0"/>
              <w:spacing w:after="0" w:before="0" w:line="276"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vMerge w:val="restart"/>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28">
            <w:pPr>
              <w:widowControl w:val="0"/>
              <w:spacing w:after="0" w:before="0" w:line="276"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8</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29">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1.4: Develop analytics models</w:t>
            </w:r>
            <w:r w:rsidDel="00000000" w:rsidR="00000000" w:rsidRPr="00000000">
              <w:rPr>
                <w:rtl w:val="0"/>
              </w:rPr>
            </w:r>
          </w:p>
        </w:tc>
      </w:tr>
      <w:tr>
        <w:trPr>
          <w:cantSplit w:val="0"/>
          <w:trHeight w:val="33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after="0" w:before="0" w:line="276" w:lineRule="auto"/>
              <w:rPr>
                <w:rFonts w:ascii="Arial" w:cs="Arial" w:eastAsia="Arial" w:hAnsi="Arial"/>
              </w:rPr>
            </w:pPr>
            <w:r w:rsidDel="00000000" w:rsidR="00000000" w:rsidRPr="00000000">
              <w:rPr>
                <w:rtl w:val="0"/>
              </w:rPr>
            </w:r>
          </w:p>
        </w:tc>
        <w:tc>
          <w:tcPr>
            <w:vMerge w:val="continue"/>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after="0" w:before="0" w:line="276" w:lineRule="auto"/>
              <w:rPr>
                <w:rFonts w:ascii="Arial" w:cs="Arial" w:eastAsia="Arial" w:hAnsi="Arial"/>
              </w:rPr>
            </w:pPr>
            <w:r w:rsidDel="00000000" w:rsidR="00000000" w:rsidRPr="00000000">
              <w:rPr>
                <w:rtl w:val="0"/>
              </w:rPr>
            </w:r>
          </w:p>
        </w:tc>
        <w:tc>
          <w:tcPr>
            <w:vMerge w:val="continue"/>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after="0" w:before="0" w:line="276" w:lineRule="auto"/>
              <w:rPr>
                <w:rFonts w:ascii="Arial" w:cs="Arial" w:eastAsia="Arial" w:hAnsi="Arial"/>
              </w:rPr>
            </w:pPr>
            <w:r w:rsidDel="00000000" w:rsidR="00000000" w:rsidRPr="00000000">
              <w:rPr>
                <w:rtl w:val="0"/>
              </w:rPr>
            </w:r>
          </w:p>
        </w:tc>
        <w:tc>
          <w:tcPr>
            <w:vMerge w:val="continue"/>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after="0" w:before="0" w:line="276" w:lineRule="auto"/>
              <w:rPr>
                <w:rFonts w:ascii="Arial" w:cs="Arial" w:eastAsia="Arial" w:hAnsi="Arial"/>
              </w:rPr>
            </w:pPr>
            <w:r w:rsidDel="00000000" w:rsidR="00000000" w:rsidRPr="00000000">
              <w:rPr>
                <w:rtl w:val="0"/>
              </w:rPr>
            </w:r>
          </w:p>
        </w:tc>
        <w:tc>
          <w:tcPr>
            <w:vMerge w:val="continue"/>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after="0" w:before="0" w:line="276" w:lineRule="auto"/>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2F">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1.5: Construct/Modify dashboard</w:t>
            </w:r>
            <w:r w:rsidDel="00000000" w:rsidR="00000000" w:rsidRPr="00000000">
              <w:rPr>
                <w:rtl w:val="0"/>
              </w:rPr>
            </w:r>
          </w:p>
        </w:tc>
      </w:tr>
      <w:tr>
        <w:trPr>
          <w:cantSplit w:val="0"/>
          <w:trHeight w:val="33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after="0" w:before="0" w:line="276" w:lineRule="auto"/>
              <w:rPr>
                <w:rFonts w:ascii="Arial" w:cs="Arial" w:eastAsia="Arial" w:hAnsi="Arial"/>
              </w:rPr>
            </w:pPr>
            <w:r w:rsidDel="00000000" w:rsidR="00000000" w:rsidRPr="00000000">
              <w:rPr>
                <w:rtl w:val="0"/>
              </w:rPr>
            </w:r>
          </w:p>
        </w:tc>
        <w:tc>
          <w:tcPr>
            <w:vMerge w:val="continue"/>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after="0" w:before="0" w:line="276" w:lineRule="auto"/>
              <w:rPr>
                <w:rFonts w:ascii="Arial" w:cs="Arial" w:eastAsia="Arial" w:hAnsi="Arial"/>
              </w:rPr>
            </w:pPr>
            <w:r w:rsidDel="00000000" w:rsidR="00000000" w:rsidRPr="00000000">
              <w:rPr>
                <w:rtl w:val="0"/>
              </w:rPr>
            </w:r>
          </w:p>
        </w:tc>
        <w:tc>
          <w:tcPr>
            <w:vMerge w:val="continue"/>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after="0" w:before="0" w:line="276" w:lineRule="auto"/>
              <w:rPr>
                <w:rFonts w:ascii="Arial" w:cs="Arial" w:eastAsia="Arial" w:hAnsi="Arial"/>
              </w:rPr>
            </w:pPr>
            <w:r w:rsidDel="00000000" w:rsidR="00000000" w:rsidRPr="00000000">
              <w:rPr>
                <w:rtl w:val="0"/>
              </w:rPr>
            </w:r>
          </w:p>
        </w:tc>
        <w:tc>
          <w:tcPr>
            <w:vMerge w:val="continue"/>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after="0" w:before="0" w:line="276" w:lineRule="auto"/>
              <w:rPr>
                <w:rFonts w:ascii="Arial" w:cs="Arial" w:eastAsia="Arial" w:hAnsi="Arial"/>
              </w:rPr>
            </w:pPr>
            <w:r w:rsidDel="00000000" w:rsidR="00000000" w:rsidRPr="00000000">
              <w:rPr>
                <w:rtl w:val="0"/>
              </w:rPr>
            </w:r>
          </w:p>
        </w:tc>
        <w:tc>
          <w:tcPr>
            <w:vMerge w:val="continue"/>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after="0" w:before="0" w:line="276" w:lineRule="auto"/>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35">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1.6: Test dashboard</w:t>
            </w:r>
            <w:r w:rsidDel="00000000" w:rsidR="00000000" w:rsidRPr="00000000">
              <w:rPr>
                <w:rtl w:val="0"/>
              </w:rPr>
            </w:r>
          </w:p>
        </w:tc>
      </w:tr>
      <w:tr>
        <w:trPr>
          <w:cantSplit w:val="0"/>
          <w:trHeight w:val="330"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36">
            <w:pPr>
              <w:widowControl w:val="0"/>
              <w:spacing w:after="0" w:before="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(R3) Define/socialize/accept performance metrics </w:t>
            </w:r>
          </w:p>
        </w:tc>
        <w:tc>
          <w:tcPr>
            <w:vMerge w:val="restart"/>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37">
            <w:pPr>
              <w:widowControl w:val="0"/>
              <w:spacing w:after="0" w:before="0" w:line="276"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vMerge w:val="restart"/>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38">
            <w:pPr>
              <w:widowControl w:val="0"/>
              <w:spacing w:after="0" w:before="0" w:line="276"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w:t>
            </w:r>
          </w:p>
        </w:tc>
        <w:tc>
          <w:tcPr>
            <w:vMerge w:val="restart"/>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39">
            <w:pPr>
              <w:widowControl w:val="0"/>
              <w:spacing w:after="0" w:before="0" w:line="276"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vMerge w:val="restart"/>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3A">
            <w:pPr>
              <w:widowControl w:val="0"/>
              <w:spacing w:after="0" w:before="0" w:line="276"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12</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3B">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1.6: Test dashboard</w:t>
            </w:r>
            <w:r w:rsidDel="00000000" w:rsidR="00000000" w:rsidRPr="00000000">
              <w:rPr>
                <w:rtl w:val="0"/>
              </w:rPr>
            </w:r>
          </w:p>
        </w:tc>
      </w:tr>
      <w:tr>
        <w:trPr>
          <w:cantSplit w:val="0"/>
          <w:trHeight w:val="33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after="0" w:before="0" w:line="276" w:lineRule="auto"/>
              <w:rPr>
                <w:rFonts w:ascii="Arial" w:cs="Arial" w:eastAsia="Arial" w:hAnsi="Arial"/>
              </w:rPr>
            </w:pPr>
            <w:r w:rsidDel="00000000" w:rsidR="00000000" w:rsidRPr="00000000">
              <w:rPr>
                <w:rtl w:val="0"/>
              </w:rPr>
            </w:r>
          </w:p>
        </w:tc>
        <w:tc>
          <w:tcPr>
            <w:vMerge w:val="continue"/>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after="0" w:before="0" w:line="276" w:lineRule="auto"/>
              <w:rPr>
                <w:rFonts w:ascii="Arial" w:cs="Arial" w:eastAsia="Arial" w:hAnsi="Arial"/>
              </w:rPr>
            </w:pPr>
            <w:r w:rsidDel="00000000" w:rsidR="00000000" w:rsidRPr="00000000">
              <w:rPr>
                <w:rtl w:val="0"/>
              </w:rPr>
            </w:r>
          </w:p>
        </w:tc>
        <w:tc>
          <w:tcPr>
            <w:vMerge w:val="continue"/>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after="0" w:before="0" w:line="276" w:lineRule="auto"/>
              <w:rPr>
                <w:rFonts w:ascii="Arial" w:cs="Arial" w:eastAsia="Arial" w:hAnsi="Arial"/>
              </w:rPr>
            </w:pPr>
            <w:r w:rsidDel="00000000" w:rsidR="00000000" w:rsidRPr="00000000">
              <w:rPr>
                <w:rtl w:val="0"/>
              </w:rPr>
            </w:r>
          </w:p>
        </w:tc>
        <w:tc>
          <w:tcPr>
            <w:vMerge w:val="continue"/>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after="0" w:before="0" w:line="276" w:lineRule="auto"/>
              <w:rPr>
                <w:rFonts w:ascii="Arial" w:cs="Arial" w:eastAsia="Arial" w:hAnsi="Arial"/>
              </w:rPr>
            </w:pPr>
            <w:r w:rsidDel="00000000" w:rsidR="00000000" w:rsidRPr="00000000">
              <w:rPr>
                <w:rtl w:val="0"/>
              </w:rPr>
            </w:r>
          </w:p>
        </w:tc>
        <w:tc>
          <w:tcPr>
            <w:vMerge w:val="continue"/>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after="0" w:before="0" w:line="276" w:lineRule="auto"/>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41">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1.8: Deploy dashboard</w:t>
            </w:r>
            <w:r w:rsidDel="00000000" w:rsidR="00000000" w:rsidRPr="00000000">
              <w:rPr>
                <w:rtl w:val="0"/>
              </w:rPr>
            </w:r>
          </w:p>
        </w:tc>
      </w:tr>
      <w:tr>
        <w:trPr>
          <w:cantSplit w:val="0"/>
          <w:trHeight w:val="330"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42">
            <w:pPr>
              <w:widowControl w:val="0"/>
              <w:spacing w:after="0" w:before="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(R4) Scope creep </w:t>
            </w:r>
          </w:p>
        </w:tc>
        <w:tc>
          <w:tcPr>
            <w:vMerge w:val="restart"/>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43">
            <w:pPr>
              <w:widowControl w:val="0"/>
              <w:spacing w:after="0" w:before="0" w:line="276"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vMerge w:val="restart"/>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44">
            <w:pPr>
              <w:widowControl w:val="0"/>
              <w:spacing w:after="0" w:before="0" w:line="276"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vMerge w:val="restart"/>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45">
            <w:pPr>
              <w:widowControl w:val="0"/>
              <w:spacing w:after="0" w:before="0" w:line="276"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vMerge w:val="restart"/>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46">
            <w:pPr>
              <w:widowControl w:val="0"/>
              <w:spacing w:after="0" w:before="0" w:line="276"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6</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47">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1.4: Develop analytics models</w:t>
            </w:r>
            <w:r w:rsidDel="00000000" w:rsidR="00000000" w:rsidRPr="00000000">
              <w:rPr>
                <w:rtl w:val="0"/>
              </w:rPr>
            </w:r>
          </w:p>
        </w:tc>
      </w:tr>
      <w:tr>
        <w:trPr>
          <w:cantSplit w:val="0"/>
          <w:trHeight w:val="33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after="0" w:before="0" w:line="276" w:lineRule="auto"/>
              <w:rPr>
                <w:rFonts w:ascii="Arial" w:cs="Arial" w:eastAsia="Arial" w:hAnsi="Arial"/>
              </w:rPr>
            </w:pPr>
            <w:r w:rsidDel="00000000" w:rsidR="00000000" w:rsidRPr="00000000">
              <w:rPr>
                <w:rtl w:val="0"/>
              </w:rPr>
            </w:r>
          </w:p>
        </w:tc>
        <w:tc>
          <w:tcPr>
            <w:vMerge w:val="continue"/>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after="0" w:before="0" w:line="276" w:lineRule="auto"/>
              <w:rPr>
                <w:rFonts w:ascii="Arial" w:cs="Arial" w:eastAsia="Arial" w:hAnsi="Arial"/>
              </w:rPr>
            </w:pPr>
            <w:r w:rsidDel="00000000" w:rsidR="00000000" w:rsidRPr="00000000">
              <w:rPr>
                <w:rtl w:val="0"/>
              </w:rPr>
            </w:r>
          </w:p>
        </w:tc>
        <w:tc>
          <w:tcPr>
            <w:vMerge w:val="continue"/>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after="0" w:before="0" w:line="276" w:lineRule="auto"/>
              <w:rPr>
                <w:rFonts w:ascii="Arial" w:cs="Arial" w:eastAsia="Arial" w:hAnsi="Arial"/>
              </w:rPr>
            </w:pPr>
            <w:r w:rsidDel="00000000" w:rsidR="00000000" w:rsidRPr="00000000">
              <w:rPr>
                <w:rtl w:val="0"/>
              </w:rPr>
            </w:r>
          </w:p>
        </w:tc>
        <w:tc>
          <w:tcPr>
            <w:vMerge w:val="continue"/>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after="0" w:before="0" w:line="276" w:lineRule="auto"/>
              <w:rPr>
                <w:rFonts w:ascii="Arial" w:cs="Arial" w:eastAsia="Arial" w:hAnsi="Arial"/>
              </w:rPr>
            </w:pPr>
            <w:r w:rsidDel="00000000" w:rsidR="00000000" w:rsidRPr="00000000">
              <w:rPr>
                <w:rtl w:val="0"/>
              </w:rPr>
            </w:r>
          </w:p>
        </w:tc>
        <w:tc>
          <w:tcPr>
            <w:vMerge w:val="continue"/>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after="0" w:before="0" w:line="276" w:lineRule="auto"/>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4D">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1.5: Construct/Modify dashboard</w:t>
            </w:r>
            <w:r w:rsidDel="00000000" w:rsidR="00000000" w:rsidRPr="00000000">
              <w:rPr>
                <w:rtl w:val="0"/>
              </w:rPr>
            </w:r>
          </w:p>
        </w:tc>
      </w:tr>
      <w:tr>
        <w:trPr>
          <w:cantSplit w:val="0"/>
          <w:trHeight w:val="330"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4E">
            <w:pPr>
              <w:widowControl w:val="0"/>
              <w:spacing w:after="0" w:before="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(R5) Going over project duration </w:t>
            </w:r>
          </w:p>
        </w:tc>
        <w:tc>
          <w:tcPr>
            <w:vMerge w:val="restart"/>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4F">
            <w:pPr>
              <w:widowControl w:val="0"/>
              <w:spacing w:after="0" w:before="0" w:line="276"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w:t>
            </w:r>
          </w:p>
        </w:tc>
        <w:tc>
          <w:tcPr>
            <w:vMerge w:val="restart"/>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50">
            <w:pPr>
              <w:widowControl w:val="0"/>
              <w:spacing w:after="0" w:before="0" w:line="276"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vMerge w:val="restart"/>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51">
            <w:pPr>
              <w:widowControl w:val="0"/>
              <w:spacing w:after="0" w:before="0" w:line="276"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vMerge w:val="restart"/>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52">
            <w:pPr>
              <w:widowControl w:val="0"/>
              <w:spacing w:after="0" w:before="0" w:line="276"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12</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53">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1.4: Develop analytics models</w:t>
            </w:r>
            <w:r w:rsidDel="00000000" w:rsidR="00000000" w:rsidRPr="00000000">
              <w:rPr>
                <w:rtl w:val="0"/>
              </w:rPr>
            </w:r>
          </w:p>
        </w:tc>
      </w:tr>
      <w:tr>
        <w:trPr>
          <w:cantSplit w:val="0"/>
          <w:trHeight w:val="33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after="0" w:before="0" w:line="276" w:lineRule="auto"/>
              <w:rPr>
                <w:rFonts w:ascii="Arial" w:cs="Arial" w:eastAsia="Arial" w:hAnsi="Arial"/>
              </w:rPr>
            </w:pPr>
            <w:r w:rsidDel="00000000" w:rsidR="00000000" w:rsidRPr="00000000">
              <w:rPr>
                <w:rtl w:val="0"/>
              </w:rPr>
            </w:r>
          </w:p>
        </w:tc>
        <w:tc>
          <w:tcPr>
            <w:vMerge w:val="continue"/>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after="0" w:before="0" w:line="276" w:lineRule="auto"/>
              <w:rPr>
                <w:rFonts w:ascii="Arial" w:cs="Arial" w:eastAsia="Arial" w:hAnsi="Arial"/>
              </w:rPr>
            </w:pPr>
            <w:r w:rsidDel="00000000" w:rsidR="00000000" w:rsidRPr="00000000">
              <w:rPr>
                <w:rtl w:val="0"/>
              </w:rPr>
            </w:r>
          </w:p>
        </w:tc>
        <w:tc>
          <w:tcPr>
            <w:vMerge w:val="continue"/>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after="0" w:before="0" w:line="276" w:lineRule="auto"/>
              <w:rPr>
                <w:rFonts w:ascii="Arial" w:cs="Arial" w:eastAsia="Arial" w:hAnsi="Arial"/>
              </w:rPr>
            </w:pPr>
            <w:r w:rsidDel="00000000" w:rsidR="00000000" w:rsidRPr="00000000">
              <w:rPr>
                <w:rtl w:val="0"/>
              </w:rPr>
            </w:r>
          </w:p>
        </w:tc>
        <w:tc>
          <w:tcPr>
            <w:vMerge w:val="continue"/>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after="0" w:before="0" w:line="276" w:lineRule="auto"/>
              <w:rPr>
                <w:rFonts w:ascii="Arial" w:cs="Arial" w:eastAsia="Arial" w:hAnsi="Arial"/>
              </w:rPr>
            </w:pPr>
            <w:r w:rsidDel="00000000" w:rsidR="00000000" w:rsidRPr="00000000">
              <w:rPr>
                <w:rtl w:val="0"/>
              </w:rPr>
            </w:r>
          </w:p>
        </w:tc>
        <w:tc>
          <w:tcPr>
            <w:vMerge w:val="continue"/>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after="0" w:before="0" w:line="276" w:lineRule="auto"/>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59">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1.5: Construct/Modify dashboard</w:t>
            </w:r>
            <w:r w:rsidDel="00000000" w:rsidR="00000000" w:rsidRPr="00000000">
              <w:rPr>
                <w:rtl w:val="0"/>
              </w:rPr>
            </w:r>
          </w:p>
        </w:tc>
      </w:tr>
      <w:tr>
        <w:trPr>
          <w:cantSplit w:val="0"/>
          <w:trHeight w:val="33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after="0" w:before="0" w:line="276" w:lineRule="auto"/>
              <w:rPr>
                <w:rFonts w:ascii="Arial" w:cs="Arial" w:eastAsia="Arial" w:hAnsi="Arial"/>
              </w:rPr>
            </w:pPr>
            <w:r w:rsidDel="00000000" w:rsidR="00000000" w:rsidRPr="00000000">
              <w:rPr>
                <w:rtl w:val="0"/>
              </w:rPr>
            </w:r>
          </w:p>
        </w:tc>
        <w:tc>
          <w:tcPr>
            <w:vMerge w:val="continue"/>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after="0" w:before="0" w:line="276" w:lineRule="auto"/>
              <w:rPr>
                <w:rFonts w:ascii="Arial" w:cs="Arial" w:eastAsia="Arial" w:hAnsi="Arial"/>
              </w:rPr>
            </w:pPr>
            <w:r w:rsidDel="00000000" w:rsidR="00000000" w:rsidRPr="00000000">
              <w:rPr>
                <w:rtl w:val="0"/>
              </w:rPr>
            </w:r>
          </w:p>
        </w:tc>
        <w:tc>
          <w:tcPr>
            <w:vMerge w:val="continue"/>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after="0" w:before="0" w:line="276" w:lineRule="auto"/>
              <w:rPr>
                <w:rFonts w:ascii="Arial" w:cs="Arial" w:eastAsia="Arial" w:hAnsi="Arial"/>
              </w:rPr>
            </w:pPr>
            <w:r w:rsidDel="00000000" w:rsidR="00000000" w:rsidRPr="00000000">
              <w:rPr>
                <w:rtl w:val="0"/>
              </w:rPr>
            </w:r>
          </w:p>
        </w:tc>
        <w:tc>
          <w:tcPr>
            <w:vMerge w:val="continue"/>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after="0" w:before="0" w:line="276" w:lineRule="auto"/>
              <w:rPr>
                <w:rFonts w:ascii="Arial" w:cs="Arial" w:eastAsia="Arial" w:hAnsi="Arial"/>
              </w:rPr>
            </w:pPr>
            <w:r w:rsidDel="00000000" w:rsidR="00000000" w:rsidRPr="00000000">
              <w:rPr>
                <w:rtl w:val="0"/>
              </w:rPr>
            </w:r>
          </w:p>
        </w:tc>
        <w:tc>
          <w:tcPr>
            <w:vMerge w:val="continue"/>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after="0" w:before="0" w:line="276" w:lineRule="auto"/>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5F">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1.6: Test dashboard</w:t>
            </w:r>
            <w:r w:rsidDel="00000000" w:rsidR="00000000" w:rsidRPr="00000000">
              <w:rPr>
                <w:rtl w:val="0"/>
              </w:rPr>
            </w:r>
          </w:p>
        </w:tc>
      </w:tr>
    </w:tbl>
    <w:p w:rsidR="00000000" w:rsidDel="00000000" w:rsidP="00000000" w:rsidRDefault="00000000" w:rsidRPr="00000000" w14:paraId="00000060">
      <w:pPr>
        <w:spacing w:after="0" w:before="0" w:line="240" w:lineRule="auto"/>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61">
      <w:pPr>
        <w:spacing w:after="0" w:before="0"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1. </w:t>
      </w:r>
      <w:r w:rsidDel="00000000" w:rsidR="00000000" w:rsidRPr="00000000">
        <w:rPr>
          <w:rFonts w:ascii="Calibri" w:cs="Calibri" w:eastAsia="Calibri" w:hAnsi="Calibri"/>
          <w:b w:val="1"/>
          <w:sz w:val="22"/>
          <w:szCs w:val="22"/>
          <w:rtl w:val="0"/>
        </w:rPr>
        <w:t xml:space="preserve">(R1) Receiving unclean data with low data integrity and missing elements </w:t>
      </w:r>
    </w:p>
    <w:p w:rsidR="00000000" w:rsidDel="00000000" w:rsidP="00000000" w:rsidRDefault="00000000" w:rsidRPr="00000000" w14:paraId="00000062">
      <w:pPr>
        <w:numPr>
          <w:ilvl w:val="0"/>
          <w:numId w:val="1"/>
        </w:numPr>
        <w:spacing w:after="0" w:before="0" w:line="24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Likelihood: 4 (Likely) - Based on previous experience, it is highly likely that some data quality issues will arise during the data migration and integration phases of the comprehensive information/metrics dashboard implementation.</w:t>
      </w:r>
    </w:p>
    <w:p w:rsidR="00000000" w:rsidDel="00000000" w:rsidP="00000000" w:rsidRDefault="00000000" w:rsidRPr="00000000" w14:paraId="00000063">
      <w:pPr>
        <w:numPr>
          <w:ilvl w:val="0"/>
          <w:numId w:val="1"/>
        </w:numPr>
        <w:spacing w:after="0" w:before="0" w:line="24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Impact: 3 (Moderate) - Unclean data can severely impact the accuracy of reporting, analytics, and decision-making, potentially leading to significant operational challenges.</w:t>
      </w:r>
    </w:p>
    <w:p w:rsidR="00000000" w:rsidDel="00000000" w:rsidP="00000000" w:rsidRDefault="00000000" w:rsidRPr="00000000" w14:paraId="00000064">
      <w:pPr>
        <w:numPr>
          <w:ilvl w:val="0"/>
          <w:numId w:val="1"/>
        </w:numPr>
        <w:spacing w:after="0" w:before="0" w:line="24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Detection Difficulty: 2 (Fairly Low) - While data cleansing can be time-consuming, well-established techniques and tools are available, making this risk relatively easy to mitigate.</w:t>
      </w:r>
    </w:p>
    <w:p w:rsidR="00000000" w:rsidDel="00000000" w:rsidP="00000000" w:rsidRDefault="00000000" w:rsidRPr="00000000" w14:paraId="00000065">
      <w:pPr>
        <w:numPr>
          <w:ilvl w:val="0"/>
          <w:numId w:val="1"/>
        </w:numPr>
        <w:spacing w:after="0" w:before="0" w:line="24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When: 1.3 (Source/Cleanse data) - Data quality issues related to unclean data, low integrity, and missing elements are most likely to surface and require attention during the initial data sourcing and cleansing phase.</w:t>
      </w:r>
    </w:p>
    <w:p w:rsidR="00000000" w:rsidDel="00000000" w:rsidP="00000000" w:rsidRDefault="00000000" w:rsidRPr="00000000" w14:paraId="00000066">
      <w:pPr>
        <w:spacing w:after="0" w:before="0"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w:t>
      </w:r>
    </w:p>
    <w:p w:rsidR="00000000" w:rsidDel="00000000" w:rsidP="00000000" w:rsidRDefault="00000000" w:rsidRPr="00000000" w14:paraId="00000067">
      <w:pPr>
        <w:spacing w:after="0" w:before="0"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2. (R2) Requiring additional resources to meet schedule due to other duties and lack of appropriate skills/experience</w:t>
      </w:r>
    </w:p>
    <w:p w:rsidR="00000000" w:rsidDel="00000000" w:rsidP="00000000" w:rsidRDefault="00000000" w:rsidRPr="00000000" w14:paraId="00000068">
      <w:pPr>
        <w:numPr>
          <w:ilvl w:val="0"/>
          <w:numId w:val="9"/>
        </w:numPr>
        <w:spacing w:after="0" w:before="0" w:line="24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Likelihood: 2 (Fairly Unlikely) - While it is possible, it is relatively unlikely that the project will face significant resource constraints due to proper planning and resource allocation.</w:t>
      </w:r>
    </w:p>
    <w:p w:rsidR="00000000" w:rsidDel="00000000" w:rsidP="00000000" w:rsidRDefault="00000000" w:rsidRPr="00000000" w14:paraId="00000069">
      <w:pPr>
        <w:numPr>
          <w:ilvl w:val="0"/>
          <w:numId w:val="9"/>
        </w:numPr>
        <w:spacing w:after="0" w:before="0" w:line="24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Impact: 4 (High) - Resource constraints may cause minor delays or inefficiencies, but can be managed with proper contingency planning.</w:t>
      </w:r>
    </w:p>
    <w:p w:rsidR="00000000" w:rsidDel="00000000" w:rsidP="00000000" w:rsidRDefault="00000000" w:rsidRPr="00000000" w14:paraId="0000006A">
      <w:pPr>
        <w:numPr>
          <w:ilvl w:val="0"/>
          <w:numId w:val="9"/>
        </w:numPr>
        <w:spacing w:after="0" w:before="0" w:line="24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Detection Difficulty: 3 (Moderate) - Acquiring additional resources with the right skills and experience can be moderately challenging, but achievable with proper planning and budgeting.</w:t>
      </w:r>
    </w:p>
    <w:p w:rsidR="00000000" w:rsidDel="00000000" w:rsidP="00000000" w:rsidRDefault="00000000" w:rsidRPr="00000000" w14:paraId="0000006B">
      <w:pPr>
        <w:numPr>
          <w:ilvl w:val="0"/>
          <w:numId w:val="9"/>
        </w:numPr>
        <w:spacing w:after="0" w:before="0" w:line="24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When: 1.4 (Develop analytics models)/1.5 (Construct/Modify dashboard)/</w:t>
      </w:r>
      <w:r w:rsidDel="00000000" w:rsidR="00000000" w:rsidRPr="00000000">
        <w:rPr>
          <w:rFonts w:ascii="Calibri" w:cs="Calibri" w:eastAsia="Calibri" w:hAnsi="Calibri"/>
          <w:sz w:val="22"/>
          <w:szCs w:val="22"/>
          <w:rtl w:val="0"/>
        </w:rPr>
        <w:t xml:space="preserve">1.6 (Test dashboard)</w:t>
      </w:r>
      <w:r w:rsidDel="00000000" w:rsidR="00000000" w:rsidRPr="00000000">
        <w:rPr>
          <w:rFonts w:ascii="Arial" w:cs="Arial" w:eastAsia="Arial" w:hAnsi="Arial"/>
          <w:rtl w:val="0"/>
        </w:rPr>
        <w:t xml:space="preserve"> - </w:t>
      </w:r>
      <w:r w:rsidDel="00000000" w:rsidR="00000000" w:rsidRPr="00000000">
        <w:rPr>
          <w:rFonts w:ascii="Calibri" w:cs="Calibri" w:eastAsia="Calibri" w:hAnsi="Calibri"/>
          <w:sz w:val="22"/>
          <w:szCs w:val="22"/>
          <w:rtl w:val="0"/>
        </w:rPr>
        <w:t xml:space="preserve">Resource constraints may become more apparent during the analytics model development phase, dashboard construction, and dashboard testing, when more specialized skills and review are required.</w:t>
      </w:r>
    </w:p>
    <w:p w:rsidR="00000000" w:rsidDel="00000000" w:rsidP="00000000" w:rsidRDefault="00000000" w:rsidRPr="00000000" w14:paraId="0000006C">
      <w:pPr>
        <w:spacing w:after="0" w:before="0"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w:t>
      </w:r>
    </w:p>
    <w:p w:rsidR="00000000" w:rsidDel="00000000" w:rsidP="00000000" w:rsidRDefault="00000000" w:rsidRPr="00000000" w14:paraId="0000006D">
      <w:pPr>
        <w:spacing w:after="0" w:before="0"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3. (R3) Define/socialize/accept performance metrics</w:t>
      </w:r>
    </w:p>
    <w:p w:rsidR="00000000" w:rsidDel="00000000" w:rsidP="00000000" w:rsidRDefault="00000000" w:rsidRPr="00000000" w14:paraId="0000006E">
      <w:pPr>
        <w:numPr>
          <w:ilvl w:val="0"/>
          <w:numId w:val="2"/>
        </w:numPr>
        <w:spacing w:after="0" w:before="0" w:line="24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Likelihood: 3 (Moderately Possible) - It is possible that there may be some disagreements or challenges in defining and socializing the performance metrics among stakeholders.</w:t>
      </w:r>
    </w:p>
    <w:p w:rsidR="00000000" w:rsidDel="00000000" w:rsidP="00000000" w:rsidRDefault="00000000" w:rsidRPr="00000000" w14:paraId="0000006F">
      <w:pPr>
        <w:numPr>
          <w:ilvl w:val="0"/>
          <w:numId w:val="2"/>
        </w:numPr>
        <w:spacing w:after="0" w:before="0" w:line="24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Impact: 4 (High) - Poorly defined or widely unaccepted performance metrics can significantly impact the effectiveness of the comprehensive information/metrics dashboard implementation and the resulting analytics and reporting.</w:t>
      </w:r>
    </w:p>
    <w:p w:rsidR="00000000" w:rsidDel="00000000" w:rsidP="00000000" w:rsidRDefault="00000000" w:rsidRPr="00000000" w14:paraId="00000070">
      <w:pPr>
        <w:numPr>
          <w:ilvl w:val="0"/>
          <w:numId w:val="2"/>
        </w:numPr>
        <w:spacing w:after="0" w:before="0" w:line="24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Detection Difficulty: 3 (Moderate) - Aligning stakeholder expectations and reaching a consensus on performance metrics can be a moderately complex process.</w:t>
      </w:r>
    </w:p>
    <w:p w:rsidR="00000000" w:rsidDel="00000000" w:rsidP="00000000" w:rsidRDefault="00000000" w:rsidRPr="00000000" w14:paraId="00000071">
      <w:pPr>
        <w:numPr>
          <w:ilvl w:val="0"/>
          <w:numId w:val="2"/>
        </w:numPr>
        <w:spacing w:after="0" w:before="0" w:line="24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When: 1.6 (Test dashboard)/1.8 (Deploy dashboard) - Issues related to defining, socializing, and gaining acceptance of performance metrics may arise during the dashboard testing phase when stakeholders can review the metrics, and also during the final deployment phase when the metrics are presented to the broader user community.</w:t>
      </w:r>
    </w:p>
    <w:p w:rsidR="00000000" w:rsidDel="00000000" w:rsidP="00000000" w:rsidRDefault="00000000" w:rsidRPr="00000000" w14:paraId="00000072">
      <w:pPr>
        <w:spacing w:after="0" w:before="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3">
      <w:pPr>
        <w:spacing w:after="0" w:before="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4">
      <w:pPr>
        <w:spacing w:after="0" w:before="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5">
      <w:pPr>
        <w:spacing w:after="0" w:before="0" w:line="240" w:lineRule="auto"/>
        <w:rPr>
          <w:rFonts w:ascii="Calibri" w:cs="Calibri" w:eastAsia="Calibri" w:hAnsi="Calibri"/>
          <w:b w:val="1"/>
          <w:sz w:val="22"/>
          <w:szCs w:val="22"/>
          <w:highlight w:val="yellow"/>
        </w:rPr>
      </w:pPr>
      <w:r w:rsidDel="00000000" w:rsidR="00000000" w:rsidRPr="00000000">
        <w:rPr>
          <w:rFonts w:ascii="Calibri" w:cs="Calibri" w:eastAsia="Calibri" w:hAnsi="Calibri"/>
          <w:b w:val="1"/>
          <w:sz w:val="22"/>
          <w:szCs w:val="22"/>
          <w:highlight w:val="yellow"/>
          <w:rtl w:val="0"/>
        </w:rPr>
        <w:t xml:space="preserve"> </w:t>
      </w:r>
    </w:p>
    <w:p w:rsidR="00000000" w:rsidDel="00000000" w:rsidP="00000000" w:rsidRDefault="00000000" w:rsidRPr="00000000" w14:paraId="00000076">
      <w:pPr>
        <w:spacing w:after="0" w:before="0" w:line="240"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4. (R4) Scope creep</w:t>
      </w:r>
      <w:r w:rsidDel="00000000" w:rsidR="00000000" w:rsidRPr="00000000">
        <w:rPr>
          <w:rFonts w:ascii="Calibri" w:cs="Calibri" w:eastAsia="Calibri" w:hAnsi="Calibri"/>
          <w:sz w:val="22"/>
          <w:szCs w:val="22"/>
          <w:rtl w:val="0"/>
        </w:rPr>
        <w:t xml:space="preserve">·  </w:t>
        <w:tab/>
      </w:r>
    </w:p>
    <w:p w:rsidR="00000000" w:rsidDel="00000000" w:rsidP="00000000" w:rsidRDefault="00000000" w:rsidRPr="00000000" w14:paraId="00000077">
      <w:pPr>
        <w:numPr>
          <w:ilvl w:val="0"/>
          <w:numId w:val="3"/>
        </w:numPr>
        <w:spacing w:after="0" w:before="0" w:line="24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Likelihood: 2 (Possible) - It is possible for scope creep to occur, as stakeholders may request additional features or changes during the project lifecycle.</w:t>
      </w:r>
    </w:p>
    <w:p w:rsidR="00000000" w:rsidDel="00000000" w:rsidP="00000000" w:rsidRDefault="00000000" w:rsidRPr="00000000" w14:paraId="00000078">
      <w:pPr>
        <w:numPr>
          <w:ilvl w:val="0"/>
          <w:numId w:val="3"/>
        </w:numPr>
        <w:spacing w:after="0" w:before="0" w:line="24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Impact: 3 (Moderate) - Scope creep can lead to schedule delays, increased costs, and resource constraints, but can be managed with proper change control processes.</w:t>
      </w:r>
    </w:p>
    <w:p w:rsidR="00000000" w:rsidDel="00000000" w:rsidP="00000000" w:rsidRDefault="00000000" w:rsidRPr="00000000" w14:paraId="00000079">
      <w:pPr>
        <w:numPr>
          <w:ilvl w:val="0"/>
          <w:numId w:val="3"/>
        </w:numPr>
        <w:spacing w:after="0" w:before="0" w:line="24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Detection Difficulty: 2 (Fairly Low) - Managing scope creep requires effective communication, stakeholder alignment, and a robust change control process, which can be somewhat challenging.</w:t>
      </w:r>
    </w:p>
    <w:p w:rsidR="00000000" w:rsidDel="00000000" w:rsidP="00000000" w:rsidRDefault="00000000" w:rsidRPr="00000000" w14:paraId="0000007A">
      <w:pPr>
        <w:numPr>
          <w:ilvl w:val="0"/>
          <w:numId w:val="3"/>
        </w:numPr>
        <w:spacing w:after="0" w:before="0" w:line="24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When: 1.4 (Develop analytics models)/1.5 (Construct/Modify dashboard) - Scope creep is a risk that may materialize during the analytics model development and dashboard construction/modification phases, as stakeholders provide feedback and potentially request additional features or changes beyond the initial scope.</w:t>
      </w:r>
    </w:p>
    <w:p w:rsidR="00000000" w:rsidDel="00000000" w:rsidP="00000000" w:rsidRDefault="00000000" w:rsidRPr="00000000" w14:paraId="0000007B">
      <w:pPr>
        <w:spacing w:after="0" w:before="0" w:line="240" w:lineRule="auto"/>
        <w:rPr>
          <w:rFonts w:ascii="Calibri" w:cs="Calibri" w:eastAsia="Calibri" w:hAnsi="Calibri"/>
          <w:b w:val="1"/>
          <w:sz w:val="22"/>
          <w:szCs w:val="22"/>
          <w:highlight w:val="yellow"/>
        </w:rPr>
      </w:pPr>
      <w:r w:rsidDel="00000000" w:rsidR="00000000" w:rsidRPr="00000000">
        <w:rPr>
          <w:rFonts w:ascii="Calibri" w:cs="Calibri" w:eastAsia="Calibri" w:hAnsi="Calibri"/>
          <w:b w:val="1"/>
          <w:sz w:val="22"/>
          <w:szCs w:val="22"/>
          <w:highlight w:val="yellow"/>
          <w:rtl w:val="0"/>
        </w:rPr>
        <w:t xml:space="preserve"> </w:t>
      </w:r>
    </w:p>
    <w:p w:rsidR="00000000" w:rsidDel="00000000" w:rsidP="00000000" w:rsidRDefault="00000000" w:rsidRPr="00000000" w14:paraId="0000007C">
      <w:pPr>
        <w:spacing w:after="0" w:before="0" w:line="240" w:lineRule="auto"/>
        <w:rPr>
          <w:rFonts w:ascii="Calibri" w:cs="Calibri" w:eastAsia="Calibri" w:hAnsi="Calibri"/>
          <w:b w:val="1"/>
          <w:sz w:val="22"/>
          <w:szCs w:val="22"/>
        </w:rPr>
      </w:pPr>
      <w:sdt>
        <w:sdtPr>
          <w:tag w:val="goog_rdk_0"/>
        </w:sdtPr>
        <w:sdtContent>
          <w:commentRangeStart w:id="0"/>
        </w:sdtContent>
      </w:sdt>
      <w:r w:rsidDel="00000000" w:rsidR="00000000" w:rsidRPr="00000000">
        <w:rPr>
          <w:rFonts w:ascii="Calibri" w:cs="Calibri" w:eastAsia="Calibri" w:hAnsi="Calibri"/>
          <w:b w:val="1"/>
          <w:sz w:val="22"/>
          <w:szCs w:val="22"/>
          <w:rtl w:val="0"/>
        </w:rPr>
        <w:t xml:space="preserve">5. (R5) Going over project duration </w:t>
      </w:r>
    </w:p>
    <w:p w:rsidR="00000000" w:rsidDel="00000000" w:rsidP="00000000" w:rsidRDefault="00000000" w:rsidRPr="00000000" w14:paraId="0000007D">
      <w:pPr>
        <w:numPr>
          <w:ilvl w:val="0"/>
          <w:numId w:val="5"/>
        </w:numPr>
        <w:spacing w:after="0" w:before="0" w:line="24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Likelihood: 4 (</w:t>
      </w:r>
      <w:r w:rsidDel="00000000" w:rsidR="00000000" w:rsidRPr="00000000">
        <w:rPr>
          <w:rFonts w:ascii="Calibri" w:cs="Calibri" w:eastAsia="Calibri" w:hAnsi="Calibri"/>
          <w:sz w:val="22"/>
          <w:szCs w:val="22"/>
          <w:rtl w:val="0"/>
        </w:rPr>
        <w:t xml:space="preserve">Likely</w:t>
      </w:r>
      <w:r w:rsidDel="00000000" w:rsidR="00000000" w:rsidRPr="00000000">
        <w:rPr>
          <w:rFonts w:ascii="Calibri" w:cs="Calibri" w:eastAsia="Calibri" w:hAnsi="Calibri"/>
          <w:sz w:val="22"/>
          <w:szCs w:val="22"/>
          <w:rtl w:val="0"/>
        </w:rPr>
        <w:t xml:space="preserve">) - Given the complexity of the project, involving multiple stakeholders, tight budget constraints, and the integration of new technologies like cloud-based AI tools, it is likely that the project may encounter delays and go over the planned duration.</w:t>
      </w:r>
    </w:p>
    <w:p w:rsidR="00000000" w:rsidDel="00000000" w:rsidP="00000000" w:rsidRDefault="00000000" w:rsidRPr="00000000" w14:paraId="0000007E">
      <w:pPr>
        <w:numPr>
          <w:ilvl w:val="0"/>
          <w:numId w:val="5"/>
        </w:numPr>
        <w:spacing w:after="0" w:before="0" w:line="24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Impact: 3 (</w:t>
      </w:r>
      <w:r w:rsidDel="00000000" w:rsidR="00000000" w:rsidRPr="00000000">
        <w:rPr>
          <w:rFonts w:ascii="Calibri" w:cs="Calibri" w:eastAsia="Calibri" w:hAnsi="Calibri"/>
          <w:sz w:val="22"/>
          <w:szCs w:val="22"/>
          <w:rtl w:val="0"/>
        </w:rPr>
        <w:t xml:space="preserve">Moderate</w:t>
      </w:r>
      <w:r w:rsidDel="00000000" w:rsidR="00000000" w:rsidRPr="00000000">
        <w:rPr>
          <w:rFonts w:ascii="Calibri" w:cs="Calibri" w:eastAsia="Calibri" w:hAnsi="Calibri"/>
          <w:sz w:val="22"/>
          <w:szCs w:val="22"/>
          <w:rtl w:val="0"/>
        </w:rPr>
        <w:t xml:space="preserve">) - </w:t>
      </w:r>
      <w:r w:rsidDel="00000000" w:rsidR="00000000" w:rsidRPr="00000000">
        <w:rPr>
          <w:rFonts w:ascii="Calibri" w:cs="Calibri" w:eastAsia="Calibri" w:hAnsi="Calibri"/>
          <w:sz w:val="22"/>
          <w:szCs w:val="22"/>
          <w:rtl w:val="0"/>
        </w:rPr>
        <w:t xml:space="preserve">Exceeding the project duration can have moderate consequences, potentially leading to increased costs, missed deadlines, and dissatisfied stakeholders, which could jeopardize the successful completion of the project.</w:t>
      </w:r>
    </w:p>
    <w:p w:rsidR="00000000" w:rsidDel="00000000" w:rsidP="00000000" w:rsidRDefault="00000000" w:rsidRPr="00000000" w14:paraId="0000007F">
      <w:pPr>
        <w:numPr>
          <w:ilvl w:val="0"/>
          <w:numId w:val="5"/>
        </w:numPr>
        <w:spacing w:after="0" w:before="0" w:line="24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Detection Difficulty: 2 (Fairly Low) - While managing project timelines can be challenging, there are established techniques and tools available to mitigate this risk, such as resource allocation, schedule adjustments, and effective communication with stakeholders.</w:t>
      </w:r>
    </w:p>
    <w:p w:rsidR="00000000" w:rsidDel="00000000" w:rsidP="00000000" w:rsidRDefault="00000000" w:rsidRPr="00000000" w14:paraId="00000080">
      <w:pPr>
        <w:numPr>
          <w:ilvl w:val="0"/>
          <w:numId w:val="5"/>
        </w:numPr>
        <w:spacing w:after="0" w:before="0" w:line="24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When: 1.4 (Develop analytics models)/1.5 (Construct/Modify dashboard)/</w:t>
      </w:r>
      <w:r w:rsidDel="00000000" w:rsidR="00000000" w:rsidRPr="00000000">
        <w:rPr>
          <w:rFonts w:ascii="Calibri" w:cs="Calibri" w:eastAsia="Calibri" w:hAnsi="Calibri"/>
          <w:sz w:val="22"/>
          <w:szCs w:val="22"/>
          <w:rtl w:val="0"/>
        </w:rPr>
        <w:t xml:space="preserve">1.6 (Test dashboard)</w:t>
      </w:r>
      <w:r w:rsidDel="00000000" w:rsidR="00000000" w:rsidRPr="00000000">
        <w:rPr>
          <w:rFonts w:ascii="Calibri" w:cs="Calibri" w:eastAsia="Calibri" w:hAnsi="Calibri"/>
          <w:sz w:val="22"/>
          <w:szCs w:val="22"/>
          <w:rtl w:val="0"/>
        </w:rPr>
        <w:t xml:space="preserve"> - The risk of going over the project duration may become more apparent during the development of analytics models, dashboard construction, and testing phases, where delays or unforeseen issues could potentially impact the project timeline.</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81">
      <w:pPr>
        <w:spacing w:after="0" w:before="0" w:line="240" w:lineRule="auto"/>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82">
      <w:pPr>
        <w:spacing w:after="0" w:before="0" w:line="240" w:lineRule="auto"/>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83">
      <w:pPr>
        <w:spacing w:after="0" w:before="0" w:line="240" w:lineRule="auto"/>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84">
      <w:pPr>
        <w:spacing w:after="0" w:before="0" w:line="240" w:lineRule="auto"/>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85">
      <w:pPr>
        <w:spacing w:after="0" w:before="0" w:line="240" w:lineRule="auto"/>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86">
      <w:pPr>
        <w:spacing w:after="0" w:before="0" w:line="240" w:lineRule="auto"/>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87">
      <w:pPr>
        <w:spacing w:after="0" w:before="0" w:line="240" w:lineRule="auto"/>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88">
      <w:pPr>
        <w:spacing w:after="0" w:before="0" w:line="240" w:lineRule="auto"/>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89">
      <w:pPr>
        <w:spacing w:after="0" w:before="0" w:line="240" w:lineRule="auto"/>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8A">
      <w:pPr>
        <w:spacing w:after="0" w:before="0" w:line="240" w:lineRule="auto"/>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8B">
      <w:pPr>
        <w:spacing w:after="0" w:before="0" w:line="240" w:lineRule="auto"/>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8C">
      <w:pPr>
        <w:spacing w:after="0" w:before="0" w:line="240" w:lineRule="auto"/>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8D">
      <w:pPr>
        <w:spacing w:after="0" w:before="0" w:line="240" w:lineRule="auto"/>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8E">
      <w:pPr>
        <w:spacing w:after="0" w:before="0"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Risk Severity Matrix</w:t>
      </w:r>
    </w:p>
    <w:p w:rsidR="00000000" w:rsidDel="00000000" w:rsidP="00000000" w:rsidRDefault="00000000" w:rsidRPr="00000000" w14:paraId="0000008F">
      <w:pPr>
        <w:spacing w:after="0" w:before="0" w:line="240" w:lineRule="auto"/>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90">
      <w:pPr>
        <w:spacing w:after="0" w:before="0" w:line="240" w:lineRule="auto"/>
        <w:rPr>
          <w:rFonts w:ascii="Calibri" w:cs="Calibri" w:eastAsia="Calibri" w:hAnsi="Calibri"/>
          <w:b w:val="1"/>
          <w:sz w:val="22"/>
          <w:szCs w:val="22"/>
        </w:rPr>
      </w:pPr>
      <w:r w:rsidDel="00000000" w:rsidR="00000000" w:rsidRPr="00000000">
        <w:rPr>
          <w:rtl w:val="0"/>
        </w:rPr>
      </w:r>
    </w:p>
    <w:tbl>
      <w:tblPr>
        <w:tblStyle w:val="Table2"/>
        <w:tblW w:w="13590.0" w:type="dxa"/>
        <w:jc w:val="left"/>
        <w:tblInd w:w="-99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80"/>
        <w:gridCol w:w="1500"/>
        <w:gridCol w:w="1500"/>
        <w:gridCol w:w="3480"/>
        <w:gridCol w:w="1500"/>
        <w:gridCol w:w="2745"/>
        <w:gridCol w:w="1485"/>
        <w:tblGridChange w:id="0">
          <w:tblGrid>
            <w:gridCol w:w="1380"/>
            <w:gridCol w:w="1500"/>
            <w:gridCol w:w="1500"/>
            <w:gridCol w:w="3480"/>
            <w:gridCol w:w="1500"/>
            <w:gridCol w:w="2745"/>
            <w:gridCol w:w="1485"/>
          </w:tblGrid>
        </w:tblGridChange>
      </w:tblGrid>
      <w:tr>
        <w:trPr>
          <w:cantSplit w:val="0"/>
          <w:trHeight w:val="375" w:hRule="atLeast"/>
          <w:tblHeader w:val="0"/>
        </w:trPr>
        <w:tc>
          <w:tcPr>
            <w:vMerge w:val="restart"/>
            <w:tcBorders>
              <w:top w:color="000000" w:space="0" w:sz="0" w:val="nil"/>
              <w:left w:color="000000" w:space="0" w:sz="0" w:val="nil"/>
              <w:bottom w:color="000000" w:space="0" w:sz="0" w:val="nil"/>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91">
            <w:pPr>
              <w:widowControl w:val="0"/>
              <w:spacing w:after="0" w:before="0" w:line="276" w:lineRule="auto"/>
              <w:ind w:left="180" w:firstLine="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Likelihood</w:t>
            </w:r>
          </w:p>
        </w:tc>
        <w:tc>
          <w:tcPr>
            <w:tcBorders>
              <w:top w:color="000000" w:space="0" w:sz="6" w:val="single"/>
              <w:left w:color="000000" w:space="0" w:sz="0" w:val="nil"/>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92">
            <w:pPr>
              <w:widowControl w:val="0"/>
              <w:spacing w:after="0" w:before="0" w:line="276" w:lineRule="auto"/>
              <w:rPr>
                <w:rFonts w:ascii="Calibri" w:cs="Calibri" w:eastAsia="Calibri" w:hAnsi="Calibri"/>
                <w:sz w:val="22"/>
                <w:szCs w:val="22"/>
              </w:rPr>
            </w:pP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93">
            <w:pPr>
              <w:widowControl w:val="0"/>
              <w:spacing w:after="0" w:before="0" w:line="276" w:lineRule="auto"/>
              <w:jc w:val="cente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1</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94">
            <w:pPr>
              <w:widowControl w:val="0"/>
              <w:spacing w:after="0" w:before="0" w:line="276" w:lineRule="auto"/>
              <w:jc w:val="cente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2</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95">
            <w:pPr>
              <w:widowControl w:val="0"/>
              <w:spacing w:after="0" w:before="0" w:line="276" w:lineRule="auto"/>
              <w:jc w:val="cente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3</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96">
            <w:pPr>
              <w:widowControl w:val="0"/>
              <w:spacing w:after="0" w:before="0" w:line="276" w:lineRule="auto"/>
              <w:jc w:val="cente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4</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97">
            <w:pPr>
              <w:widowControl w:val="0"/>
              <w:spacing w:after="0" w:before="0" w:line="276" w:lineRule="auto"/>
              <w:jc w:val="cente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5</w:t>
            </w:r>
            <w:r w:rsidDel="00000000" w:rsidR="00000000" w:rsidRPr="00000000">
              <w:rPr>
                <w:rtl w:val="0"/>
              </w:rPr>
            </w:r>
          </w:p>
        </w:tc>
      </w:tr>
      <w:tr>
        <w:trPr>
          <w:cantSplit w:val="0"/>
          <w:trHeight w:val="915" w:hRule="atLeast"/>
          <w:tblHeader w:val="0"/>
        </w:trPr>
        <w:tc>
          <w:tcPr>
            <w:vMerge w:val="continue"/>
            <w:tcBorders>
              <w:top w:color="000000" w:space="0" w:sz="0" w:val="nil"/>
              <w:left w:color="000000" w:space="0" w:sz="0" w:val="nil"/>
              <w:bottom w:color="000000" w:space="0" w:sz="0" w:val="nil"/>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98">
            <w:pPr>
              <w:widowControl w:val="0"/>
              <w:spacing w:after="0" w:before="0" w:line="276" w:lineRule="auto"/>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99">
            <w:pPr>
              <w:widowControl w:val="0"/>
              <w:spacing w:after="0" w:before="0" w:line="276" w:lineRule="auto"/>
              <w:jc w:val="cente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5</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00b050" w:val="clear"/>
            <w:tcMar>
              <w:top w:w="40.0" w:type="dxa"/>
              <w:left w:w="40.0" w:type="dxa"/>
              <w:bottom w:w="40.0" w:type="dxa"/>
              <w:right w:w="40.0" w:type="dxa"/>
            </w:tcMar>
            <w:vAlign w:val="center"/>
          </w:tcPr>
          <w:p w:rsidR="00000000" w:rsidDel="00000000" w:rsidP="00000000" w:rsidRDefault="00000000" w:rsidRPr="00000000" w14:paraId="0000009A">
            <w:pPr>
              <w:widowControl w:val="0"/>
              <w:spacing w:after="0" w:before="0"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00" w:val="clear"/>
            <w:tcMar>
              <w:top w:w="40.0" w:type="dxa"/>
              <w:left w:w="40.0" w:type="dxa"/>
              <w:bottom w:w="40.0" w:type="dxa"/>
              <w:right w:w="40.0" w:type="dxa"/>
            </w:tcMar>
            <w:vAlign w:val="center"/>
          </w:tcPr>
          <w:p w:rsidR="00000000" w:rsidDel="00000000" w:rsidP="00000000" w:rsidRDefault="00000000" w:rsidRPr="00000000" w14:paraId="0000009B">
            <w:pPr>
              <w:widowControl w:val="0"/>
              <w:spacing w:after="0" w:before="0"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00" w:val="clear"/>
            <w:tcMar>
              <w:top w:w="40.0" w:type="dxa"/>
              <w:left w:w="40.0" w:type="dxa"/>
              <w:bottom w:w="40.0" w:type="dxa"/>
              <w:right w:w="40.0" w:type="dxa"/>
            </w:tcMar>
            <w:vAlign w:val="center"/>
          </w:tcPr>
          <w:p w:rsidR="00000000" w:rsidDel="00000000" w:rsidP="00000000" w:rsidRDefault="00000000" w:rsidRPr="00000000" w14:paraId="0000009C">
            <w:pPr>
              <w:widowControl w:val="0"/>
              <w:spacing w:after="0" w:before="0"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0000" w:val="clear"/>
            <w:tcMar>
              <w:top w:w="40.0" w:type="dxa"/>
              <w:left w:w="40.0" w:type="dxa"/>
              <w:bottom w:w="40.0" w:type="dxa"/>
              <w:right w:w="40.0" w:type="dxa"/>
            </w:tcMar>
            <w:vAlign w:val="center"/>
          </w:tcPr>
          <w:p w:rsidR="00000000" w:rsidDel="00000000" w:rsidP="00000000" w:rsidRDefault="00000000" w:rsidRPr="00000000" w14:paraId="0000009D">
            <w:pPr>
              <w:widowControl w:val="0"/>
              <w:spacing w:after="0" w:before="0" w:line="276" w:lineRule="auto"/>
              <w:rPr>
                <w:rFonts w:ascii="Calibri" w:cs="Calibri" w:eastAsia="Calibri" w:hAnsi="Calibri"/>
                <w:sz w:val="22"/>
                <w:szCs w:val="22"/>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0000" w:val="clear"/>
            <w:tcMar>
              <w:top w:w="40.0" w:type="dxa"/>
              <w:left w:w="40.0" w:type="dxa"/>
              <w:bottom w:w="40.0" w:type="dxa"/>
              <w:right w:w="40.0" w:type="dxa"/>
            </w:tcMar>
            <w:vAlign w:val="center"/>
          </w:tcPr>
          <w:p w:rsidR="00000000" w:rsidDel="00000000" w:rsidP="00000000" w:rsidRDefault="00000000" w:rsidRPr="00000000" w14:paraId="0000009E">
            <w:pPr>
              <w:widowControl w:val="0"/>
              <w:spacing w:after="0" w:before="0" w:line="276" w:lineRule="auto"/>
              <w:rPr>
                <w:rFonts w:ascii="Calibri" w:cs="Calibri" w:eastAsia="Calibri" w:hAnsi="Calibri"/>
                <w:sz w:val="22"/>
                <w:szCs w:val="22"/>
              </w:rPr>
            </w:pPr>
            <w:r w:rsidDel="00000000" w:rsidR="00000000" w:rsidRPr="00000000">
              <w:rPr>
                <w:rtl w:val="0"/>
              </w:rPr>
            </w:r>
          </w:p>
        </w:tc>
      </w:tr>
      <w:tr>
        <w:trPr>
          <w:cantSplit w:val="0"/>
          <w:trHeight w:val="2145" w:hRule="atLeast"/>
          <w:tblHeader w:val="0"/>
        </w:trPr>
        <w:tc>
          <w:tcPr>
            <w:vMerge w:val="continue"/>
            <w:tcBorders>
              <w:top w:color="000000" w:space="0" w:sz="0" w:val="nil"/>
              <w:left w:color="000000" w:space="0" w:sz="0" w:val="nil"/>
              <w:bottom w:color="000000" w:space="0" w:sz="0" w:val="nil"/>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9F">
            <w:pPr>
              <w:widowControl w:val="0"/>
              <w:spacing w:after="0" w:before="0" w:line="276" w:lineRule="auto"/>
              <w:rPr>
                <w:rFonts w:ascii="Calibri" w:cs="Calibri" w:eastAsia="Calibri" w:hAnsi="Calibri"/>
              </w:rPr>
            </w:pPr>
            <w:r w:rsidDel="00000000" w:rsidR="00000000" w:rsidRPr="00000000">
              <w:rPr>
                <w:rtl w:val="0"/>
              </w:rPr>
            </w:r>
          </w:p>
        </w:tc>
        <w:tc>
          <w:tcPr>
            <w:vMerge w:val="restart"/>
            <w:tcBorders>
              <w:top w:color="000000" w:space="0" w:sz="0" w:val="nil"/>
              <w:left w:color="000000" w:space="0" w:sz="0" w:val="nil"/>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A0">
            <w:pPr>
              <w:widowControl w:val="0"/>
              <w:spacing w:after="0" w:before="0" w:line="276" w:lineRule="auto"/>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4</w:t>
            </w:r>
          </w:p>
        </w:tc>
        <w:tc>
          <w:tcPr>
            <w:vMerge w:val="restart"/>
            <w:tcBorders>
              <w:top w:color="000000" w:space="0" w:sz="0" w:val="nil"/>
              <w:left w:color="000000" w:space="0" w:sz="0" w:val="nil"/>
              <w:bottom w:color="000000" w:space="0" w:sz="6" w:val="single"/>
              <w:right w:color="000000" w:space="0" w:sz="6" w:val="single"/>
            </w:tcBorders>
            <w:shd w:fill="00b050" w:val="clear"/>
            <w:tcMar>
              <w:top w:w="40.0" w:type="dxa"/>
              <w:left w:w="40.0" w:type="dxa"/>
              <w:bottom w:w="40.0" w:type="dxa"/>
              <w:right w:w="40.0" w:type="dxa"/>
            </w:tcMar>
            <w:vAlign w:val="center"/>
          </w:tcPr>
          <w:p w:rsidR="00000000" w:rsidDel="00000000" w:rsidP="00000000" w:rsidRDefault="00000000" w:rsidRPr="00000000" w14:paraId="000000A1">
            <w:pPr>
              <w:widowControl w:val="0"/>
              <w:spacing w:after="0" w:before="0" w:line="276" w:lineRule="auto"/>
              <w:rPr>
                <w:rFonts w:ascii="Calibri" w:cs="Calibri" w:eastAsia="Calibri" w:hAnsi="Calibri"/>
                <w:sz w:val="22"/>
                <w:szCs w:val="22"/>
              </w:rPr>
            </w:pPr>
            <w:r w:rsidDel="00000000" w:rsidR="00000000" w:rsidRPr="00000000">
              <w:rPr>
                <w:rtl w:val="0"/>
              </w:rPr>
            </w:r>
          </w:p>
        </w:tc>
        <w:tc>
          <w:tcPr>
            <w:vMerge w:val="restart"/>
            <w:tcBorders>
              <w:top w:color="000000" w:space="0" w:sz="0" w:val="nil"/>
              <w:left w:color="000000" w:space="0" w:sz="0" w:val="nil"/>
              <w:bottom w:color="000000" w:space="0" w:sz="6" w:val="single"/>
              <w:right w:color="000000" w:space="0" w:sz="6" w:val="single"/>
            </w:tcBorders>
            <w:shd w:fill="ffff00" w:val="clear"/>
            <w:tcMar>
              <w:top w:w="40.0" w:type="dxa"/>
              <w:left w:w="40.0" w:type="dxa"/>
              <w:bottom w:w="40.0" w:type="dxa"/>
              <w:right w:w="40.0" w:type="dxa"/>
            </w:tcMar>
            <w:vAlign w:val="center"/>
          </w:tcPr>
          <w:p w:rsidR="00000000" w:rsidDel="00000000" w:rsidP="00000000" w:rsidRDefault="00000000" w:rsidRPr="00000000" w14:paraId="000000A2">
            <w:pPr>
              <w:widowControl w:val="0"/>
              <w:spacing w:after="0" w:before="0" w:line="276" w:lineRule="auto"/>
              <w:rPr>
                <w:rFonts w:ascii="Calibri" w:cs="Calibri" w:eastAsia="Calibri" w:hAnsi="Calibri"/>
                <w:sz w:val="22"/>
                <w:szCs w:val="22"/>
              </w:rPr>
            </w:pP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shd w:fill="ffff00" w:val="clear"/>
            <w:tcMar>
              <w:top w:w="40.0" w:type="dxa"/>
              <w:left w:w="40.0" w:type="dxa"/>
              <w:bottom w:w="40.0" w:type="dxa"/>
              <w:right w:w="40.0" w:type="dxa"/>
            </w:tcMar>
            <w:vAlign w:val="center"/>
          </w:tcPr>
          <w:p w:rsidR="00000000" w:rsidDel="00000000" w:rsidP="00000000" w:rsidRDefault="00000000" w:rsidRPr="00000000" w14:paraId="000000A3">
            <w:pPr>
              <w:widowControl w:val="0"/>
              <w:spacing w:after="0" w:before="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(R1) Receiving unclean data with low data integrity and missing elements</w:t>
              <w:br w:type="textWrapping"/>
              <w:br w:type="textWrapping"/>
            </w:r>
            <w:sdt>
              <w:sdtPr>
                <w:tag w:val="goog_rdk_1"/>
              </w:sdtPr>
              <w:sdtContent>
                <w:commentRangeStart w:id="1"/>
              </w:sdtContent>
            </w:sdt>
            <w:r w:rsidDel="00000000" w:rsidR="00000000" w:rsidRPr="00000000">
              <w:rPr>
                <w:rFonts w:ascii="Calibri" w:cs="Calibri" w:eastAsia="Calibri" w:hAnsi="Calibri"/>
                <w:sz w:val="22"/>
                <w:szCs w:val="22"/>
                <w:rtl w:val="0"/>
              </w:rPr>
              <w:t xml:space="preserve">(R5) Going over project duration</w:t>
            </w:r>
            <w:commentRangeEnd w:id="1"/>
            <w:r w:rsidDel="00000000" w:rsidR="00000000" w:rsidRPr="00000000">
              <w:commentReference w:id="1"/>
            </w: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shd w:fill="ff0000" w:val="clear"/>
            <w:tcMar>
              <w:top w:w="40.0" w:type="dxa"/>
              <w:left w:w="40.0" w:type="dxa"/>
              <w:bottom w:w="40.0" w:type="dxa"/>
              <w:right w:w="40.0" w:type="dxa"/>
            </w:tcMar>
            <w:vAlign w:val="center"/>
          </w:tcPr>
          <w:p w:rsidR="00000000" w:rsidDel="00000000" w:rsidP="00000000" w:rsidRDefault="00000000" w:rsidRPr="00000000" w14:paraId="000000A4">
            <w:pPr>
              <w:widowControl w:val="0"/>
              <w:spacing w:after="0" w:before="0" w:line="276" w:lineRule="auto"/>
              <w:rPr>
                <w:rFonts w:ascii="Calibri" w:cs="Calibri" w:eastAsia="Calibri" w:hAnsi="Calibri"/>
                <w:sz w:val="22"/>
                <w:szCs w:val="22"/>
              </w:rPr>
            </w:pPr>
            <w:r w:rsidDel="00000000" w:rsidR="00000000" w:rsidRPr="00000000">
              <w:rPr>
                <w:rtl w:val="0"/>
              </w:rPr>
            </w:r>
          </w:p>
        </w:tc>
        <w:tc>
          <w:tcPr>
            <w:vMerge w:val="restart"/>
            <w:tcBorders>
              <w:top w:color="000000" w:space="0" w:sz="0" w:val="nil"/>
              <w:left w:color="000000" w:space="0" w:sz="0" w:val="nil"/>
              <w:bottom w:color="000000" w:space="0" w:sz="6" w:val="single"/>
              <w:right w:color="000000" w:space="0" w:sz="6" w:val="single"/>
            </w:tcBorders>
            <w:shd w:fill="ff0000" w:val="clear"/>
            <w:tcMar>
              <w:top w:w="40.0" w:type="dxa"/>
              <w:left w:w="40.0" w:type="dxa"/>
              <w:bottom w:w="40.0" w:type="dxa"/>
              <w:right w:w="40.0" w:type="dxa"/>
            </w:tcMar>
            <w:vAlign w:val="center"/>
          </w:tcPr>
          <w:p w:rsidR="00000000" w:rsidDel="00000000" w:rsidP="00000000" w:rsidRDefault="00000000" w:rsidRPr="00000000" w14:paraId="000000A5">
            <w:pPr>
              <w:widowControl w:val="0"/>
              <w:spacing w:after="0" w:before="0" w:line="276" w:lineRule="auto"/>
              <w:rPr>
                <w:rFonts w:ascii="Calibri" w:cs="Calibri" w:eastAsia="Calibri" w:hAnsi="Calibri"/>
                <w:sz w:val="22"/>
                <w:szCs w:val="22"/>
              </w:rPr>
            </w:pPr>
            <w:r w:rsidDel="00000000" w:rsidR="00000000" w:rsidRPr="00000000">
              <w:rPr>
                <w:rtl w:val="0"/>
              </w:rPr>
            </w:r>
          </w:p>
        </w:tc>
      </w:tr>
      <w:tr>
        <w:trPr>
          <w:cantSplit w:val="0"/>
          <w:tblHeader w:val="0"/>
        </w:trPr>
        <w:tc>
          <w:tcPr>
            <w:vMerge w:val="continue"/>
            <w:tcBorders>
              <w:top w:color="000000" w:space="0" w:sz="0" w:val="nil"/>
              <w:left w:color="000000" w:space="0" w:sz="0" w:val="nil"/>
              <w:bottom w:color="000000" w:space="0" w:sz="0" w:val="nil"/>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A6">
            <w:pPr>
              <w:widowControl w:val="0"/>
              <w:spacing w:after="0" w:before="0" w:line="276" w:lineRule="auto"/>
              <w:rPr>
                <w:rFonts w:ascii="Calibri" w:cs="Calibri" w:eastAsia="Calibri" w:hAnsi="Calibri"/>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after="0" w:before="0" w:line="276" w:lineRule="auto"/>
              <w:rPr>
                <w:rFonts w:ascii="Calibri" w:cs="Calibri" w:eastAsia="Calibri" w:hAnsi="Calibri"/>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after="0" w:before="0" w:line="276" w:lineRule="auto"/>
              <w:rPr>
                <w:rFonts w:ascii="Calibri" w:cs="Calibri" w:eastAsia="Calibri" w:hAnsi="Calibri"/>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after="0" w:before="0" w:line="276" w:lineRule="auto"/>
              <w:rPr>
                <w:rFonts w:ascii="Calibri" w:cs="Calibri" w:eastAsia="Calibri" w:hAnsi="Calibri"/>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after="0" w:before="0" w:line="276" w:lineRule="auto"/>
              <w:rPr>
                <w:rFonts w:ascii="Calibri" w:cs="Calibri" w:eastAsia="Calibri" w:hAnsi="Calibri"/>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after="0" w:before="0" w:line="276" w:lineRule="auto"/>
              <w:rPr>
                <w:rFonts w:ascii="Calibri" w:cs="Calibri" w:eastAsia="Calibri" w:hAnsi="Calibri"/>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after="0" w:before="0" w:line="276" w:lineRule="auto"/>
              <w:rPr>
                <w:rFonts w:ascii="Calibri" w:cs="Calibri" w:eastAsia="Calibri" w:hAnsi="Calibri"/>
              </w:rPr>
            </w:pPr>
            <w:r w:rsidDel="00000000" w:rsidR="00000000" w:rsidRPr="00000000">
              <w:rPr>
                <w:rtl w:val="0"/>
              </w:rPr>
            </w:r>
          </w:p>
        </w:tc>
      </w:tr>
      <w:tr>
        <w:trPr>
          <w:cantSplit w:val="0"/>
          <w:trHeight w:val="630" w:hRule="atLeast"/>
          <w:tblHeader w:val="0"/>
        </w:trPr>
        <w:tc>
          <w:tcPr>
            <w:vMerge w:val="continue"/>
            <w:tcBorders>
              <w:top w:color="000000" w:space="0" w:sz="0" w:val="nil"/>
              <w:left w:color="000000" w:space="0" w:sz="0" w:val="nil"/>
              <w:bottom w:color="000000" w:space="0" w:sz="0" w:val="nil"/>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AD">
            <w:pPr>
              <w:widowControl w:val="0"/>
              <w:spacing w:after="0" w:before="0" w:line="276" w:lineRule="auto"/>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AE">
            <w:pPr>
              <w:widowControl w:val="0"/>
              <w:spacing w:after="0" w:before="0" w:line="276" w:lineRule="auto"/>
              <w:jc w:val="cente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3</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00b050" w:val="clear"/>
            <w:tcMar>
              <w:top w:w="40.0" w:type="dxa"/>
              <w:left w:w="40.0" w:type="dxa"/>
              <w:bottom w:w="40.0" w:type="dxa"/>
              <w:right w:w="40.0" w:type="dxa"/>
            </w:tcMar>
            <w:vAlign w:val="center"/>
          </w:tcPr>
          <w:p w:rsidR="00000000" w:rsidDel="00000000" w:rsidP="00000000" w:rsidRDefault="00000000" w:rsidRPr="00000000" w14:paraId="000000AF">
            <w:pPr>
              <w:widowControl w:val="0"/>
              <w:spacing w:after="0" w:before="0"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00b050" w:val="clear"/>
            <w:tcMar>
              <w:top w:w="40.0" w:type="dxa"/>
              <w:left w:w="40.0" w:type="dxa"/>
              <w:bottom w:w="40.0" w:type="dxa"/>
              <w:right w:w="40.0" w:type="dxa"/>
            </w:tcMar>
            <w:vAlign w:val="center"/>
          </w:tcPr>
          <w:p w:rsidR="00000000" w:rsidDel="00000000" w:rsidP="00000000" w:rsidRDefault="00000000" w:rsidRPr="00000000" w14:paraId="000000B0">
            <w:pPr>
              <w:widowControl w:val="0"/>
              <w:spacing w:after="0" w:before="0"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00" w:val="clear"/>
            <w:tcMar>
              <w:top w:w="40.0" w:type="dxa"/>
              <w:left w:w="40.0" w:type="dxa"/>
              <w:bottom w:w="40.0" w:type="dxa"/>
              <w:right w:w="40.0" w:type="dxa"/>
            </w:tcMar>
            <w:vAlign w:val="center"/>
          </w:tcPr>
          <w:p w:rsidR="00000000" w:rsidDel="00000000" w:rsidP="00000000" w:rsidRDefault="00000000" w:rsidRPr="00000000" w14:paraId="000000B1">
            <w:pPr>
              <w:widowControl w:val="0"/>
              <w:spacing w:after="0" w:before="0" w:line="276" w:lineRule="auto"/>
              <w:rPr>
                <w:rFonts w:ascii="Calibri" w:cs="Calibri" w:eastAsia="Calibri" w:hAnsi="Calibri"/>
                <w:sz w:val="22"/>
                <w:szCs w:val="22"/>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00" w:val="clear"/>
            <w:tcMar>
              <w:top w:w="40.0" w:type="dxa"/>
              <w:left w:w="40.0" w:type="dxa"/>
              <w:bottom w:w="40.0" w:type="dxa"/>
              <w:right w:w="40.0" w:type="dxa"/>
            </w:tcMar>
            <w:vAlign w:val="center"/>
          </w:tcPr>
          <w:p w:rsidR="00000000" w:rsidDel="00000000" w:rsidP="00000000" w:rsidRDefault="00000000" w:rsidRPr="00000000" w14:paraId="000000B2">
            <w:pPr>
              <w:widowControl w:val="0"/>
              <w:spacing w:after="0" w:before="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(R3) Define/socialize/accept performance metrics</w:t>
            </w:r>
          </w:p>
        </w:tc>
        <w:tc>
          <w:tcPr>
            <w:tcBorders>
              <w:top w:color="000000" w:space="0" w:sz="0" w:val="nil"/>
              <w:left w:color="000000" w:space="0" w:sz="0" w:val="nil"/>
              <w:bottom w:color="000000" w:space="0" w:sz="6" w:val="single"/>
              <w:right w:color="000000" w:space="0" w:sz="6" w:val="single"/>
            </w:tcBorders>
            <w:shd w:fill="ff0000" w:val="clear"/>
            <w:tcMar>
              <w:top w:w="40.0" w:type="dxa"/>
              <w:left w:w="40.0" w:type="dxa"/>
              <w:bottom w:w="40.0" w:type="dxa"/>
              <w:right w:w="40.0" w:type="dxa"/>
            </w:tcMar>
            <w:vAlign w:val="center"/>
          </w:tcPr>
          <w:p w:rsidR="00000000" w:rsidDel="00000000" w:rsidP="00000000" w:rsidRDefault="00000000" w:rsidRPr="00000000" w14:paraId="000000B3">
            <w:pPr>
              <w:widowControl w:val="0"/>
              <w:spacing w:after="0" w:before="0" w:line="276" w:lineRule="auto"/>
              <w:rPr>
                <w:rFonts w:ascii="Calibri" w:cs="Calibri" w:eastAsia="Calibri" w:hAnsi="Calibri"/>
                <w:sz w:val="22"/>
                <w:szCs w:val="22"/>
              </w:rPr>
            </w:pPr>
            <w:r w:rsidDel="00000000" w:rsidR="00000000" w:rsidRPr="00000000">
              <w:rPr>
                <w:rtl w:val="0"/>
              </w:rPr>
            </w:r>
          </w:p>
        </w:tc>
      </w:tr>
      <w:tr>
        <w:trPr>
          <w:cantSplit w:val="0"/>
          <w:trHeight w:val="1185" w:hRule="atLeast"/>
          <w:tblHeader w:val="0"/>
        </w:trPr>
        <w:tc>
          <w:tcPr>
            <w:vMerge w:val="continue"/>
            <w:tcBorders>
              <w:top w:color="000000" w:space="0" w:sz="0" w:val="nil"/>
              <w:left w:color="000000" w:space="0" w:sz="0" w:val="nil"/>
              <w:bottom w:color="000000" w:space="0" w:sz="0" w:val="nil"/>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B4">
            <w:pPr>
              <w:widowControl w:val="0"/>
              <w:spacing w:after="0" w:before="0" w:line="276" w:lineRule="auto"/>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B5">
            <w:pPr>
              <w:widowControl w:val="0"/>
              <w:spacing w:after="0" w:before="0" w:line="276" w:lineRule="auto"/>
              <w:jc w:val="cente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2</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00b050" w:val="clear"/>
            <w:tcMar>
              <w:top w:w="40.0" w:type="dxa"/>
              <w:left w:w="40.0" w:type="dxa"/>
              <w:bottom w:w="40.0" w:type="dxa"/>
              <w:right w:w="40.0" w:type="dxa"/>
            </w:tcMar>
            <w:vAlign w:val="center"/>
          </w:tcPr>
          <w:p w:rsidR="00000000" w:rsidDel="00000000" w:rsidP="00000000" w:rsidRDefault="00000000" w:rsidRPr="00000000" w14:paraId="000000B6">
            <w:pPr>
              <w:widowControl w:val="0"/>
              <w:spacing w:after="0" w:before="0" w:line="276" w:lineRule="auto"/>
              <w:rPr>
                <w:rFonts w:ascii="Calibri" w:cs="Calibri" w:eastAsia="Calibri" w:hAnsi="Calibri"/>
                <w:sz w:val="22"/>
                <w:szCs w:val="22"/>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00b050" w:val="clear"/>
            <w:tcMar>
              <w:top w:w="40.0" w:type="dxa"/>
              <w:left w:w="40.0" w:type="dxa"/>
              <w:bottom w:w="40.0" w:type="dxa"/>
              <w:right w:w="40.0" w:type="dxa"/>
            </w:tcMar>
            <w:vAlign w:val="center"/>
          </w:tcPr>
          <w:p w:rsidR="00000000" w:rsidDel="00000000" w:rsidP="00000000" w:rsidRDefault="00000000" w:rsidRPr="00000000" w14:paraId="000000B7">
            <w:pPr>
              <w:widowControl w:val="0"/>
              <w:spacing w:after="0" w:before="0"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00" w:val="clear"/>
            <w:tcMar>
              <w:top w:w="40.0" w:type="dxa"/>
              <w:left w:w="40.0" w:type="dxa"/>
              <w:bottom w:w="40.0" w:type="dxa"/>
              <w:right w:w="40.0" w:type="dxa"/>
            </w:tcMar>
            <w:vAlign w:val="center"/>
          </w:tcPr>
          <w:p w:rsidR="00000000" w:rsidDel="00000000" w:rsidP="00000000" w:rsidRDefault="00000000" w:rsidRPr="00000000" w14:paraId="000000B8">
            <w:pPr>
              <w:widowControl w:val="0"/>
              <w:spacing w:after="0" w:before="0" w:line="276" w:lineRule="auto"/>
              <w:rPr>
                <w:rFonts w:ascii="Calibri" w:cs="Calibri" w:eastAsia="Calibri" w:hAnsi="Calibri"/>
                <w:sz w:val="22"/>
                <w:szCs w:val="22"/>
              </w:rPr>
            </w:pPr>
            <w:sdt>
              <w:sdtPr>
                <w:tag w:val="goog_rdk_2"/>
              </w:sdtPr>
              <w:sdtContent>
                <w:commentRangeStart w:id="2"/>
              </w:sdtContent>
            </w:sdt>
            <w:r w:rsidDel="00000000" w:rsidR="00000000" w:rsidRPr="00000000">
              <w:rPr>
                <w:rFonts w:ascii="Calibri" w:cs="Calibri" w:eastAsia="Calibri" w:hAnsi="Calibri"/>
                <w:sz w:val="22"/>
                <w:szCs w:val="22"/>
                <w:rtl w:val="0"/>
              </w:rPr>
              <w:t xml:space="preserve">(R4) Scope creep</w:t>
            </w:r>
            <w:commentRangeEnd w:id="2"/>
            <w:r w:rsidDel="00000000" w:rsidR="00000000" w:rsidRPr="00000000">
              <w:commentReference w:id="2"/>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00" w:val="clear"/>
            <w:tcMar>
              <w:top w:w="40.0" w:type="dxa"/>
              <w:left w:w="40.0" w:type="dxa"/>
              <w:bottom w:w="40.0" w:type="dxa"/>
              <w:right w:w="40.0" w:type="dxa"/>
            </w:tcMar>
            <w:vAlign w:val="center"/>
          </w:tcPr>
          <w:p w:rsidR="00000000" w:rsidDel="00000000" w:rsidP="00000000" w:rsidRDefault="00000000" w:rsidRPr="00000000" w14:paraId="000000B9">
            <w:pPr>
              <w:widowControl w:val="0"/>
              <w:spacing w:after="0" w:before="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(R2) Requiring additional resources to meet schedule due to other duties and lack of appropriate skills/experience</w:t>
            </w:r>
          </w:p>
        </w:tc>
        <w:tc>
          <w:tcPr>
            <w:tcBorders>
              <w:top w:color="000000" w:space="0" w:sz="0" w:val="nil"/>
              <w:left w:color="000000" w:space="0" w:sz="0" w:val="nil"/>
              <w:bottom w:color="000000" w:space="0" w:sz="6" w:val="single"/>
              <w:right w:color="000000" w:space="0" w:sz="6" w:val="single"/>
            </w:tcBorders>
            <w:shd w:fill="ff0000" w:val="clear"/>
            <w:tcMar>
              <w:top w:w="40.0" w:type="dxa"/>
              <w:left w:w="40.0" w:type="dxa"/>
              <w:bottom w:w="40.0" w:type="dxa"/>
              <w:right w:w="40.0" w:type="dxa"/>
            </w:tcMar>
            <w:vAlign w:val="center"/>
          </w:tcPr>
          <w:p w:rsidR="00000000" w:rsidDel="00000000" w:rsidP="00000000" w:rsidRDefault="00000000" w:rsidRPr="00000000" w14:paraId="000000BA">
            <w:pPr>
              <w:widowControl w:val="0"/>
              <w:spacing w:after="0" w:before="0" w:line="276" w:lineRule="auto"/>
              <w:rPr>
                <w:rFonts w:ascii="Calibri" w:cs="Calibri" w:eastAsia="Calibri" w:hAnsi="Calibri"/>
                <w:sz w:val="22"/>
                <w:szCs w:val="22"/>
              </w:rPr>
            </w:pPr>
            <w:r w:rsidDel="00000000" w:rsidR="00000000" w:rsidRPr="00000000">
              <w:rPr>
                <w:rtl w:val="0"/>
              </w:rPr>
            </w:r>
          </w:p>
        </w:tc>
      </w:tr>
      <w:tr>
        <w:trPr>
          <w:cantSplit w:val="0"/>
          <w:trHeight w:val="360" w:hRule="atLeast"/>
          <w:tblHeader w:val="0"/>
        </w:trPr>
        <w:tc>
          <w:tcPr>
            <w:vMerge w:val="continue"/>
            <w:tcBorders>
              <w:top w:color="000000" w:space="0" w:sz="0" w:val="nil"/>
              <w:left w:color="000000" w:space="0" w:sz="0" w:val="nil"/>
              <w:bottom w:color="000000" w:space="0" w:sz="0" w:val="nil"/>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BB">
            <w:pPr>
              <w:widowControl w:val="0"/>
              <w:spacing w:after="0" w:before="0" w:line="276" w:lineRule="auto"/>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BC">
            <w:pPr>
              <w:widowControl w:val="0"/>
              <w:spacing w:after="0" w:before="0" w:line="276" w:lineRule="auto"/>
              <w:jc w:val="cente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1</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00b050" w:val="clear"/>
            <w:tcMar>
              <w:top w:w="40.0" w:type="dxa"/>
              <w:left w:w="40.0" w:type="dxa"/>
              <w:bottom w:w="40.0" w:type="dxa"/>
              <w:right w:w="40.0" w:type="dxa"/>
            </w:tcMar>
            <w:vAlign w:val="center"/>
          </w:tcPr>
          <w:p w:rsidR="00000000" w:rsidDel="00000000" w:rsidP="00000000" w:rsidRDefault="00000000" w:rsidRPr="00000000" w14:paraId="000000BD">
            <w:pPr>
              <w:widowControl w:val="0"/>
              <w:spacing w:after="0" w:before="0"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00b050" w:val="clear"/>
            <w:tcMar>
              <w:top w:w="40.0" w:type="dxa"/>
              <w:left w:w="40.0" w:type="dxa"/>
              <w:bottom w:w="40.0" w:type="dxa"/>
              <w:right w:w="40.0" w:type="dxa"/>
            </w:tcMar>
            <w:vAlign w:val="center"/>
          </w:tcPr>
          <w:p w:rsidR="00000000" w:rsidDel="00000000" w:rsidP="00000000" w:rsidRDefault="00000000" w:rsidRPr="00000000" w14:paraId="000000BE">
            <w:pPr>
              <w:widowControl w:val="0"/>
              <w:spacing w:after="0" w:before="0"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00b050" w:val="clear"/>
            <w:tcMar>
              <w:top w:w="40.0" w:type="dxa"/>
              <w:left w:w="40.0" w:type="dxa"/>
              <w:bottom w:w="40.0" w:type="dxa"/>
              <w:right w:w="40.0" w:type="dxa"/>
            </w:tcMar>
            <w:vAlign w:val="center"/>
          </w:tcPr>
          <w:p w:rsidR="00000000" w:rsidDel="00000000" w:rsidP="00000000" w:rsidRDefault="00000000" w:rsidRPr="00000000" w14:paraId="000000BF">
            <w:pPr>
              <w:widowControl w:val="0"/>
              <w:spacing w:after="0" w:before="0"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00" w:val="clear"/>
            <w:tcMar>
              <w:top w:w="40.0" w:type="dxa"/>
              <w:left w:w="40.0" w:type="dxa"/>
              <w:bottom w:w="40.0" w:type="dxa"/>
              <w:right w:w="40.0" w:type="dxa"/>
            </w:tcMar>
            <w:vAlign w:val="center"/>
          </w:tcPr>
          <w:p w:rsidR="00000000" w:rsidDel="00000000" w:rsidP="00000000" w:rsidRDefault="00000000" w:rsidRPr="00000000" w14:paraId="000000C0">
            <w:pPr>
              <w:widowControl w:val="0"/>
              <w:spacing w:after="0" w:before="0"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00" w:val="clear"/>
            <w:tcMar>
              <w:top w:w="40.0" w:type="dxa"/>
              <w:left w:w="40.0" w:type="dxa"/>
              <w:bottom w:w="40.0" w:type="dxa"/>
              <w:right w:w="40.0" w:type="dxa"/>
            </w:tcMar>
            <w:vAlign w:val="center"/>
          </w:tcPr>
          <w:p w:rsidR="00000000" w:rsidDel="00000000" w:rsidP="00000000" w:rsidRDefault="00000000" w:rsidRPr="00000000" w14:paraId="000000C1">
            <w:pPr>
              <w:widowControl w:val="0"/>
              <w:spacing w:after="0" w:before="0" w:line="276" w:lineRule="auto"/>
              <w:rPr>
                <w:rFonts w:ascii="Calibri" w:cs="Calibri" w:eastAsia="Calibri" w:hAnsi="Calibri"/>
                <w:sz w:val="22"/>
                <w:szCs w:val="22"/>
              </w:rPr>
            </w:pPr>
            <w:r w:rsidDel="00000000" w:rsidR="00000000" w:rsidRPr="00000000">
              <w:rPr>
                <w:rtl w:val="0"/>
              </w:rPr>
            </w:r>
          </w:p>
        </w:tc>
      </w:tr>
      <w:tr>
        <w:trPr>
          <w:cantSplit w:val="0"/>
          <w:trHeight w:val="345" w:hRule="atLeast"/>
          <w:tblHeader w:val="0"/>
        </w:trPr>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C2">
            <w:pPr>
              <w:widowControl w:val="0"/>
              <w:spacing w:after="0" w:before="0"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center"/>
          </w:tcPr>
          <w:p w:rsidR="00000000" w:rsidDel="00000000" w:rsidP="00000000" w:rsidRDefault="00000000" w:rsidRPr="00000000" w14:paraId="000000C3">
            <w:pPr>
              <w:widowControl w:val="0"/>
              <w:spacing w:after="0" w:before="0"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center"/>
          </w:tcPr>
          <w:p w:rsidR="00000000" w:rsidDel="00000000" w:rsidP="00000000" w:rsidRDefault="00000000" w:rsidRPr="00000000" w14:paraId="000000C4">
            <w:pPr>
              <w:widowControl w:val="0"/>
              <w:spacing w:after="0" w:before="0" w:line="276" w:lineRule="auto"/>
              <w:jc w:val="cente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Very low</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center"/>
          </w:tcPr>
          <w:p w:rsidR="00000000" w:rsidDel="00000000" w:rsidP="00000000" w:rsidRDefault="00000000" w:rsidRPr="00000000" w14:paraId="000000C5">
            <w:pPr>
              <w:widowControl w:val="0"/>
              <w:spacing w:after="0" w:before="0" w:line="276" w:lineRule="auto"/>
              <w:jc w:val="cente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Low</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center"/>
          </w:tcPr>
          <w:p w:rsidR="00000000" w:rsidDel="00000000" w:rsidP="00000000" w:rsidRDefault="00000000" w:rsidRPr="00000000" w14:paraId="000000C6">
            <w:pPr>
              <w:widowControl w:val="0"/>
              <w:spacing w:after="0" w:before="0" w:line="276" w:lineRule="auto"/>
              <w:jc w:val="cente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Moderate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center"/>
          </w:tcPr>
          <w:p w:rsidR="00000000" w:rsidDel="00000000" w:rsidP="00000000" w:rsidRDefault="00000000" w:rsidRPr="00000000" w14:paraId="000000C7">
            <w:pPr>
              <w:widowControl w:val="0"/>
              <w:spacing w:after="0" w:before="0" w:line="276" w:lineRule="auto"/>
              <w:jc w:val="cente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High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center"/>
          </w:tcPr>
          <w:p w:rsidR="00000000" w:rsidDel="00000000" w:rsidP="00000000" w:rsidRDefault="00000000" w:rsidRPr="00000000" w14:paraId="000000C8">
            <w:pPr>
              <w:widowControl w:val="0"/>
              <w:spacing w:after="0" w:before="0" w:line="276" w:lineRule="auto"/>
              <w:jc w:val="cente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Very high</w:t>
            </w:r>
            <w:r w:rsidDel="00000000" w:rsidR="00000000" w:rsidRPr="00000000">
              <w:rPr>
                <w:rtl w:val="0"/>
              </w:rPr>
            </w:r>
          </w:p>
        </w:tc>
      </w:tr>
      <w:tr>
        <w:trPr>
          <w:cantSplit w:val="0"/>
          <w:trHeight w:val="383.83789062499994" w:hRule="atLeast"/>
          <w:tblHeader w:val="0"/>
        </w:trPr>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C9">
            <w:pPr>
              <w:widowControl w:val="0"/>
              <w:spacing w:after="0" w:before="0"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center"/>
          </w:tcPr>
          <w:p w:rsidR="00000000" w:rsidDel="00000000" w:rsidP="00000000" w:rsidRDefault="00000000" w:rsidRPr="00000000" w14:paraId="000000CA">
            <w:pPr>
              <w:widowControl w:val="0"/>
              <w:spacing w:after="0" w:before="0" w:line="276" w:lineRule="auto"/>
              <w:jc w:val="center"/>
              <w:rPr>
                <w:rFonts w:ascii="Calibri" w:cs="Calibri" w:eastAsia="Calibri" w:hAnsi="Calibri"/>
                <w:b w:val="1"/>
                <w:sz w:val="22"/>
                <w:szCs w:val="22"/>
              </w:rPr>
            </w:pPr>
            <w:r w:rsidDel="00000000" w:rsidR="00000000" w:rsidRPr="00000000">
              <w:rPr>
                <w:rtl w:val="0"/>
              </w:rPr>
            </w:r>
          </w:p>
        </w:tc>
        <w:tc>
          <w:tcPr>
            <w:gridSpan w:val="5"/>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center"/>
          </w:tcPr>
          <w:p w:rsidR="00000000" w:rsidDel="00000000" w:rsidP="00000000" w:rsidRDefault="00000000" w:rsidRPr="00000000" w14:paraId="000000CB">
            <w:pPr>
              <w:widowControl w:val="0"/>
              <w:spacing w:after="0" w:before="0" w:line="276" w:lineRule="auto"/>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Impact</w:t>
            </w:r>
          </w:p>
        </w:tc>
      </w:tr>
    </w:tbl>
    <w:p w:rsidR="00000000" w:rsidDel="00000000" w:rsidP="00000000" w:rsidRDefault="00000000" w:rsidRPr="00000000" w14:paraId="000000D0">
      <w:pPr>
        <w:spacing w:after="0" w:before="0" w:line="240" w:lineRule="auto"/>
        <w:rPr>
          <w:rFonts w:ascii="Calibri" w:cs="Calibri" w:eastAsia="Calibri" w:hAnsi="Calibri"/>
          <w:b w:val="1"/>
          <w:sz w:val="22"/>
          <w:szCs w:val="22"/>
        </w:rPr>
      </w:pPr>
      <w:r w:rsidDel="00000000" w:rsidR="00000000" w:rsidRPr="00000000">
        <w:rPr>
          <w:rtl w:val="0"/>
        </w:rPr>
      </w:r>
    </w:p>
    <w:tbl>
      <w:tblPr>
        <w:tblStyle w:val="Table3"/>
        <w:tblW w:w="129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975"/>
        <w:tblGridChange w:id="0">
          <w:tblGrid>
            <w:gridCol w:w="12975"/>
          </w:tblGrid>
        </w:tblGridChange>
      </w:tblGrid>
      <w:tr>
        <w:trPr>
          <w:cantSplit w:val="0"/>
          <w:trHeight w:val="345" w:hRule="atLeast"/>
          <w:tblHeader w:val="0"/>
        </w:trPr>
        <w:tc>
          <w:tcPr>
            <w:tcBorders>
              <w:top w:color="000000" w:space="0" w:sz="0" w:val="nil"/>
              <w:left w:color="000000" w:space="0" w:sz="0" w:val="nil"/>
              <w:bottom w:color="000000" w:space="0" w:sz="0" w:val="nil"/>
              <w:right w:color="ffffff" w:space="0" w:sz="6" w:val="single"/>
            </w:tcBorders>
            <w:shd w:fill="ffffff" w:val="clear"/>
            <w:tcMar>
              <w:top w:w="40.0" w:type="dxa"/>
              <w:left w:w="0.0" w:type="dxa"/>
              <w:bottom w:w="40.0" w:type="dxa"/>
              <w:right w:w="0.0" w:type="dxa"/>
            </w:tcMar>
            <w:vAlign w:val="bottom"/>
          </w:tcPr>
          <w:p w:rsidR="00000000" w:rsidDel="00000000" w:rsidP="00000000" w:rsidRDefault="00000000" w:rsidRPr="00000000" w14:paraId="000000D1">
            <w:pPr>
              <w:widowControl w:val="0"/>
              <w:spacing w:after="0" w:before="0" w:line="276"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Very Low: </w:t>
            </w:r>
            <w:r w:rsidDel="00000000" w:rsidR="00000000" w:rsidRPr="00000000">
              <w:rPr>
                <w:rFonts w:ascii="Calibri" w:cs="Calibri" w:eastAsia="Calibri" w:hAnsi="Calibri"/>
                <w:sz w:val="22"/>
                <w:szCs w:val="22"/>
                <w:rtl w:val="0"/>
              </w:rPr>
              <w:t xml:space="preserve">Negligible risks in this category are highly unlikely to materialize and would have minimal consequences if they did occur.</w:t>
            </w:r>
          </w:p>
        </w:tc>
      </w:tr>
      <w:tr>
        <w:trPr>
          <w:cantSplit w:val="0"/>
          <w:trHeight w:val="345" w:hRule="atLeast"/>
          <w:tblHeader w:val="0"/>
        </w:trPr>
        <w:tc>
          <w:tcPr>
            <w:tcBorders>
              <w:top w:color="000000" w:space="0" w:sz="0" w:val="nil"/>
              <w:left w:color="000000" w:space="0" w:sz="0" w:val="nil"/>
              <w:bottom w:color="000000" w:space="0" w:sz="0" w:val="nil"/>
              <w:right w:color="ffffff" w:space="0" w:sz="6" w:val="single"/>
            </w:tcBorders>
            <w:shd w:fill="ffffff" w:val="clear"/>
            <w:tcMar>
              <w:top w:w="40.0" w:type="dxa"/>
              <w:left w:w="0.0" w:type="dxa"/>
              <w:bottom w:w="40.0" w:type="dxa"/>
              <w:right w:w="0.0" w:type="dxa"/>
            </w:tcMar>
            <w:vAlign w:val="bottom"/>
          </w:tcPr>
          <w:p w:rsidR="00000000" w:rsidDel="00000000" w:rsidP="00000000" w:rsidRDefault="00000000" w:rsidRPr="00000000" w14:paraId="000000D2">
            <w:pPr>
              <w:widowControl w:val="0"/>
              <w:spacing w:after="0" w:before="0" w:line="276"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Low:</w:t>
            </w:r>
            <w:r w:rsidDel="00000000" w:rsidR="00000000" w:rsidRPr="00000000">
              <w:rPr>
                <w:rFonts w:ascii="Calibri" w:cs="Calibri" w:eastAsia="Calibri" w:hAnsi="Calibri"/>
                <w:sz w:val="22"/>
                <w:szCs w:val="22"/>
                <w:rtl w:val="0"/>
              </w:rPr>
              <w:t xml:space="preserve"> While possible, risks at this level would cause relatively minor issues to the project plan.</w:t>
            </w:r>
          </w:p>
        </w:tc>
      </w:tr>
      <w:tr>
        <w:trPr>
          <w:cantSplit w:val="0"/>
          <w:trHeight w:val="345" w:hRule="atLeast"/>
          <w:tblHeader w:val="0"/>
        </w:trPr>
        <w:tc>
          <w:tcPr>
            <w:tcBorders>
              <w:top w:color="000000" w:space="0" w:sz="0" w:val="nil"/>
              <w:left w:color="000000" w:space="0" w:sz="0" w:val="nil"/>
              <w:bottom w:color="000000" w:space="0" w:sz="0" w:val="nil"/>
              <w:right w:color="ffffff" w:space="0" w:sz="6" w:val="single"/>
            </w:tcBorders>
            <w:shd w:fill="ffffff" w:val="clear"/>
            <w:tcMar>
              <w:top w:w="40.0" w:type="dxa"/>
              <w:left w:w="0.0" w:type="dxa"/>
              <w:bottom w:w="40.0" w:type="dxa"/>
              <w:right w:w="0.0" w:type="dxa"/>
            </w:tcMar>
            <w:vAlign w:val="bottom"/>
          </w:tcPr>
          <w:p w:rsidR="00000000" w:rsidDel="00000000" w:rsidP="00000000" w:rsidRDefault="00000000" w:rsidRPr="00000000" w14:paraId="000000D3">
            <w:pPr>
              <w:widowControl w:val="0"/>
              <w:spacing w:after="0" w:before="0" w:line="276"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Moderate: </w:t>
            </w:r>
            <w:r w:rsidDel="00000000" w:rsidR="00000000" w:rsidRPr="00000000">
              <w:rPr>
                <w:rFonts w:ascii="Calibri" w:cs="Calibri" w:eastAsia="Calibri" w:hAnsi="Calibri"/>
                <w:sz w:val="22"/>
                <w:szCs w:val="22"/>
                <w:rtl w:val="0"/>
              </w:rPr>
              <w:t xml:space="preserve">Moderate risks with a moderate chance of occurrence that could generate a considerable amount of project issues.</w:t>
            </w:r>
          </w:p>
        </w:tc>
      </w:tr>
      <w:tr>
        <w:trPr>
          <w:cantSplit w:val="0"/>
          <w:trHeight w:val="345" w:hRule="atLeast"/>
          <w:tblHeader w:val="0"/>
        </w:trPr>
        <w:tc>
          <w:tcPr>
            <w:tcBorders>
              <w:top w:color="000000" w:space="0" w:sz="0" w:val="nil"/>
              <w:left w:color="000000" w:space="0" w:sz="0" w:val="nil"/>
              <w:bottom w:color="000000" w:space="0" w:sz="0" w:val="nil"/>
              <w:right w:color="ffffff" w:space="0" w:sz="6" w:val="single"/>
            </w:tcBorders>
            <w:shd w:fill="ffffff" w:val="clear"/>
            <w:tcMar>
              <w:top w:w="40.0" w:type="dxa"/>
              <w:left w:w="0.0" w:type="dxa"/>
              <w:bottom w:w="40.0" w:type="dxa"/>
              <w:right w:w="0.0" w:type="dxa"/>
            </w:tcMar>
            <w:vAlign w:val="bottom"/>
          </w:tcPr>
          <w:p w:rsidR="00000000" w:rsidDel="00000000" w:rsidP="00000000" w:rsidRDefault="00000000" w:rsidRPr="00000000" w14:paraId="000000D4">
            <w:pPr>
              <w:widowControl w:val="0"/>
              <w:spacing w:after="0" w:before="0" w:line="276"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High: </w:t>
            </w:r>
            <w:r w:rsidDel="00000000" w:rsidR="00000000" w:rsidRPr="00000000">
              <w:rPr>
                <w:rFonts w:ascii="Calibri" w:cs="Calibri" w:eastAsia="Calibri" w:hAnsi="Calibri"/>
                <w:sz w:val="22"/>
                <w:szCs w:val="22"/>
                <w:rtl w:val="0"/>
              </w:rPr>
              <w:t xml:space="preserve">Highly likely risks that will undoubtedly impact and significantly disrupt the project if they arise.</w:t>
            </w:r>
          </w:p>
        </w:tc>
      </w:tr>
      <w:tr>
        <w:trPr>
          <w:cantSplit w:val="0"/>
          <w:trHeight w:val="383.83789062499994" w:hRule="atLeast"/>
          <w:tblHeader w:val="0"/>
        </w:trPr>
        <w:tc>
          <w:tcPr>
            <w:tcBorders>
              <w:top w:color="000000" w:space="0" w:sz="0" w:val="nil"/>
              <w:left w:color="000000" w:space="0" w:sz="0" w:val="nil"/>
              <w:bottom w:color="000000" w:space="0" w:sz="0" w:val="nil"/>
              <w:right w:color="ffffff" w:space="0" w:sz="6" w:val="single"/>
            </w:tcBorders>
            <w:shd w:fill="ffffff" w:val="clear"/>
            <w:tcMar>
              <w:top w:w="40.0" w:type="dxa"/>
              <w:left w:w="0.0" w:type="dxa"/>
              <w:bottom w:w="40.0" w:type="dxa"/>
              <w:right w:w="0.0" w:type="dxa"/>
            </w:tcMar>
            <w:vAlign w:val="bottom"/>
          </w:tcPr>
          <w:p w:rsidR="00000000" w:rsidDel="00000000" w:rsidP="00000000" w:rsidRDefault="00000000" w:rsidRPr="00000000" w14:paraId="000000D5">
            <w:pPr>
              <w:widowControl w:val="0"/>
              <w:spacing w:after="0" w:before="0" w:line="276"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Very High: </w:t>
            </w:r>
            <w:r w:rsidDel="00000000" w:rsidR="00000000" w:rsidRPr="00000000">
              <w:rPr>
                <w:rFonts w:ascii="Calibri" w:cs="Calibri" w:eastAsia="Calibri" w:hAnsi="Calibri"/>
                <w:sz w:val="22"/>
                <w:szCs w:val="22"/>
                <w:rtl w:val="0"/>
              </w:rPr>
              <w:t xml:space="preserve">Catastrophic risks in this category are near-inevitable occurrences that would likely derail the entire project if not properly mitigated.</w:t>
            </w:r>
          </w:p>
        </w:tc>
      </w:tr>
    </w:tbl>
    <w:p w:rsidR="00000000" w:rsidDel="00000000" w:rsidP="00000000" w:rsidRDefault="00000000" w:rsidRPr="00000000" w14:paraId="000000D6">
      <w:pPr>
        <w:spacing w:after="0" w:before="0" w:line="240" w:lineRule="auto"/>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D7">
      <w:pPr>
        <w:spacing w:after="0" w:before="0" w:line="240" w:lineRule="auto"/>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D8">
      <w:pPr>
        <w:spacing w:after="0" w:before="0" w:line="240" w:lineRule="auto"/>
        <w:rPr>
          <w:rFonts w:ascii="Calibri" w:cs="Calibri" w:eastAsia="Calibri" w:hAnsi="Calibri"/>
          <w:b w:val="1"/>
          <w:sz w:val="22"/>
          <w:szCs w:val="22"/>
        </w:rPr>
      </w:pPr>
      <w:r w:rsidDel="00000000" w:rsidR="00000000" w:rsidRPr="00000000">
        <w:rPr>
          <w:rFonts w:ascii="Calibri" w:cs="Calibri" w:eastAsia="Calibri" w:hAnsi="Calibri"/>
          <w:sz w:val="22"/>
          <w:szCs w:val="22"/>
          <w:rtl w:val="0"/>
        </w:rPr>
        <w:t xml:space="preserve">The placement of each Risk Event in the Risk Severity Matrix (RSM) is based on the Likelihood and Impact ratings from the Risk Assessment Matrix (RAM).</w:t>
      </w:r>
      <w:r w:rsidDel="00000000" w:rsidR="00000000" w:rsidRPr="00000000">
        <w:rPr>
          <w:rtl w:val="0"/>
        </w:rPr>
      </w:r>
    </w:p>
    <w:p w:rsidR="00000000" w:rsidDel="00000000" w:rsidP="00000000" w:rsidRDefault="00000000" w:rsidRPr="00000000" w14:paraId="000000D9">
      <w:pPr>
        <w:spacing w:after="0" w:before="0" w:line="240" w:lineRule="auto"/>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DA">
      <w:pPr>
        <w:spacing w:after="0" w:before="0" w:line="240"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1. (R1) Receiving unclean data with low data integrity and missing elements</w:t>
      </w:r>
      <w:r w:rsidDel="00000000" w:rsidR="00000000" w:rsidRPr="00000000">
        <w:rPr>
          <w:rFonts w:ascii="Calibri" w:cs="Calibri" w:eastAsia="Calibri" w:hAnsi="Calibri"/>
          <w:sz w:val="22"/>
          <w:szCs w:val="22"/>
          <w:rtl w:val="0"/>
        </w:rPr>
        <w:t xml:space="preserve"> is placed in the top-middle quadrant (Likelihood: 4, Impact: 3) as it is considered a "High" risk due to its likely occurrence and potential for significant impact on data quality and reporting.</w:t>
      </w:r>
    </w:p>
    <w:p w:rsidR="00000000" w:rsidDel="00000000" w:rsidP="00000000" w:rsidRDefault="00000000" w:rsidRPr="00000000" w14:paraId="000000DB">
      <w:pPr>
        <w:spacing w:after="0" w:before="0" w:line="240" w:lineRule="auto"/>
        <w:rPr>
          <w:rFonts w:ascii="Calibri" w:cs="Calibri" w:eastAsia="Calibri" w:hAnsi="Calibri"/>
          <w:sz w:val="22"/>
          <w:szCs w:val="22"/>
          <w:highlight w:val="yellow"/>
        </w:rPr>
      </w:pPr>
      <w:r w:rsidDel="00000000" w:rsidR="00000000" w:rsidRPr="00000000">
        <w:rPr>
          <w:rtl w:val="0"/>
        </w:rPr>
      </w:r>
    </w:p>
    <w:p w:rsidR="00000000" w:rsidDel="00000000" w:rsidP="00000000" w:rsidRDefault="00000000" w:rsidRPr="00000000" w14:paraId="000000DC">
      <w:pPr>
        <w:spacing w:after="0" w:before="0" w:line="240"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2. (R2) Requiring additional resources to meet schedule due to other duties and lack of appropriate skills/experience </w:t>
      </w:r>
      <w:r w:rsidDel="00000000" w:rsidR="00000000" w:rsidRPr="00000000">
        <w:rPr>
          <w:rFonts w:ascii="Calibri" w:cs="Calibri" w:eastAsia="Calibri" w:hAnsi="Calibri"/>
          <w:sz w:val="22"/>
          <w:szCs w:val="22"/>
          <w:rtl w:val="0"/>
        </w:rPr>
        <w:t xml:space="preserve">is placed in the low-right quadrant (Likelihood: 2, Impact: 4) as it is considered a "Moderate" risk, with a relatively unlikely occurrence, but with high potential impact on project timelines.</w:t>
      </w:r>
    </w:p>
    <w:p w:rsidR="00000000" w:rsidDel="00000000" w:rsidP="00000000" w:rsidRDefault="00000000" w:rsidRPr="00000000" w14:paraId="000000DD">
      <w:pPr>
        <w:spacing w:after="0" w:before="0" w:line="240" w:lineRule="auto"/>
        <w:rPr>
          <w:rFonts w:ascii="Calibri" w:cs="Calibri" w:eastAsia="Calibri" w:hAnsi="Calibri"/>
          <w:b w:val="1"/>
          <w:sz w:val="22"/>
          <w:szCs w:val="22"/>
          <w:highlight w:val="yellow"/>
        </w:rPr>
      </w:pPr>
      <w:r w:rsidDel="00000000" w:rsidR="00000000" w:rsidRPr="00000000">
        <w:rPr>
          <w:rFonts w:ascii="Calibri" w:cs="Calibri" w:eastAsia="Calibri" w:hAnsi="Calibri"/>
          <w:b w:val="1"/>
          <w:sz w:val="22"/>
          <w:szCs w:val="22"/>
          <w:highlight w:val="yellow"/>
          <w:rtl w:val="0"/>
        </w:rPr>
        <w:t xml:space="preserve">  </w:t>
      </w:r>
    </w:p>
    <w:p w:rsidR="00000000" w:rsidDel="00000000" w:rsidP="00000000" w:rsidRDefault="00000000" w:rsidRPr="00000000" w14:paraId="000000DE">
      <w:pPr>
        <w:spacing w:after="0" w:before="0" w:line="240"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3. (R3) Define/socialize/accept performance metrics </w:t>
      </w:r>
      <w:r w:rsidDel="00000000" w:rsidR="00000000" w:rsidRPr="00000000">
        <w:rPr>
          <w:rFonts w:ascii="Calibri" w:cs="Calibri" w:eastAsia="Calibri" w:hAnsi="Calibri"/>
          <w:sz w:val="22"/>
          <w:szCs w:val="22"/>
          <w:rtl w:val="0"/>
        </w:rPr>
        <w:t xml:space="preserve">is placed in the middle-right quadrant (Likelihood: 3, Impact: 4) as it is considered a "Moderate" risk, with a possible occurrence and potential for high impact on the effectiveness of the comprehensive information/metrics dashboard implementation.</w:t>
      </w:r>
    </w:p>
    <w:p w:rsidR="00000000" w:rsidDel="00000000" w:rsidP="00000000" w:rsidRDefault="00000000" w:rsidRPr="00000000" w14:paraId="000000DF">
      <w:pPr>
        <w:spacing w:after="0" w:before="0"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w:t>
      </w:r>
    </w:p>
    <w:p w:rsidR="00000000" w:rsidDel="00000000" w:rsidP="00000000" w:rsidRDefault="00000000" w:rsidRPr="00000000" w14:paraId="000000E0">
      <w:pPr>
        <w:spacing w:after="0" w:before="0" w:line="240"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4. (R4) Scope creep</w:t>
      </w:r>
      <w:r w:rsidDel="00000000" w:rsidR="00000000" w:rsidRPr="00000000">
        <w:rPr>
          <w:rFonts w:ascii="Calibri" w:cs="Calibri" w:eastAsia="Calibri" w:hAnsi="Calibri"/>
          <w:sz w:val="22"/>
          <w:szCs w:val="22"/>
          <w:rtl w:val="0"/>
        </w:rPr>
        <w:t xml:space="preserve"> is placed in the low-middle quadrant (Likelihood: 2, Impact: 3) as it is considered a "Low-Moderate" risk, with a possible occurrence and moderate impact on project schedules and costs.</w:t>
      </w:r>
    </w:p>
    <w:p w:rsidR="00000000" w:rsidDel="00000000" w:rsidP="00000000" w:rsidRDefault="00000000" w:rsidRPr="00000000" w14:paraId="000000E1">
      <w:pPr>
        <w:spacing w:after="0" w:before="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E2">
      <w:pPr>
        <w:spacing w:after="0" w:before="0" w:line="240"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5. (R5) Going over project duration</w:t>
      </w:r>
      <w:r w:rsidDel="00000000" w:rsidR="00000000" w:rsidRPr="00000000">
        <w:rPr>
          <w:rFonts w:ascii="Calibri" w:cs="Calibri" w:eastAsia="Calibri" w:hAnsi="Calibri"/>
          <w:sz w:val="22"/>
          <w:szCs w:val="22"/>
          <w:rtl w:val="0"/>
        </w:rPr>
        <w:t xml:space="preserve"> is placed in the top-middle quadrant</w:t>
      </w:r>
      <w:r w:rsidDel="00000000" w:rsidR="00000000" w:rsidRPr="00000000">
        <w:rPr>
          <w:rFonts w:ascii="Calibri" w:cs="Calibri" w:eastAsia="Calibri" w:hAnsi="Calibri"/>
          <w:b w:val="1"/>
          <w:sz w:val="22"/>
          <w:szCs w:val="22"/>
          <w:rtl w:val="0"/>
        </w:rPr>
        <w:t xml:space="preserve"> </w:t>
      </w:r>
      <w:r w:rsidDel="00000000" w:rsidR="00000000" w:rsidRPr="00000000">
        <w:rPr>
          <w:rFonts w:ascii="Calibri" w:cs="Calibri" w:eastAsia="Calibri" w:hAnsi="Calibri"/>
          <w:sz w:val="22"/>
          <w:szCs w:val="22"/>
          <w:rtl w:val="0"/>
        </w:rPr>
        <w:t xml:space="preserve">(Likelihood: 4, Impact: 3)</w:t>
      </w:r>
      <w:r w:rsidDel="00000000" w:rsidR="00000000" w:rsidRPr="00000000">
        <w:rPr>
          <w:rFonts w:ascii="Calibri" w:cs="Calibri" w:eastAsia="Calibri" w:hAnsi="Calibri"/>
          <w:b w:val="1"/>
          <w:sz w:val="22"/>
          <w:szCs w:val="22"/>
          <w:rtl w:val="0"/>
        </w:rPr>
        <w:t xml:space="preserve"> </w:t>
      </w:r>
      <w:r w:rsidDel="00000000" w:rsidR="00000000" w:rsidRPr="00000000">
        <w:rPr>
          <w:rFonts w:ascii="Calibri" w:cs="Calibri" w:eastAsia="Calibri" w:hAnsi="Calibri"/>
          <w:sz w:val="22"/>
          <w:szCs w:val="22"/>
          <w:rtl w:val="0"/>
        </w:rPr>
        <w:t xml:space="preserve">as it is considered a "High" risk due to its near-certainty of occurrence and potentially catastrophic impact on the project. </w:t>
      </w:r>
    </w:p>
    <w:p w:rsidR="00000000" w:rsidDel="00000000" w:rsidP="00000000" w:rsidRDefault="00000000" w:rsidRPr="00000000" w14:paraId="000000E3">
      <w:pPr>
        <w:spacing w:after="0" w:before="0" w:line="240" w:lineRule="auto"/>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E4">
      <w:pPr>
        <w:spacing w:after="0" w:before="0" w:line="240" w:lineRule="auto"/>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E5">
      <w:pPr>
        <w:spacing w:after="0" w:before="0" w:line="240" w:lineRule="auto"/>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E6">
      <w:pPr>
        <w:spacing w:after="0" w:before="0" w:line="240" w:lineRule="auto"/>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E7">
      <w:pPr>
        <w:spacing w:after="0" w:before="0" w:line="240" w:lineRule="auto"/>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E8">
      <w:pPr>
        <w:spacing w:after="0" w:before="0" w:line="240" w:lineRule="auto"/>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E9">
      <w:pPr>
        <w:spacing w:after="0" w:before="0"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Risk Response Matrix</w:t>
      </w:r>
    </w:p>
    <w:p w:rsidR="00000000" w:rsidDel="00000000" w:rsidP="00000000" w:rsidRDefault="00000000" w:rsidRPr="00000000" w14:paraId="000000EA">
      <w:pPr>
        <w:spacing w:after="0" w:before="0" w:line="240" w:lineRule="auto"/>
        <w:rPr>
          <w:rFonts w:ascii="Calibri" w:cs="Calibri" w:eastAsia="Calibri" w:hAnsi="Calibri"/>
          <w:b w:val="1"/>
          <w:sz w:val="24"/>
          <w:szCs w:val="24"/>
        </w:rPr>
      </w:pPr>
      <w:r w:rsidDel="00000000" w:rsidR="00000000" w:rsidRPr="00000000">
        <w:rPr>
          <w:rtl w:val="0"/>
        </w:rPr>
      </w:r>
    </w:p>
    <w:sdt>
      <w:sdtPr>
        <w:lock w:val="contentLocked"/>
        <w:tag w:val="goog_rdk_43"/>
      </w:sdtPr>
      <w:sdtContent>
        <w:tbl>
          <w:tblPr>
            <w:tblStyle w:val="Table4"/>
            <w:tblW w:w="132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00"/>
            <w:gridCol w:w="1575"/>
            <w:gridCol w:w="2565"/>
            <w:gridCol w:w="2490"/>
            <w:gridCol w:w="2010"/>
            <w:gridCol w:w="1890"/>
            <w:tblGridChange w:id="0">
              <w:tblGrid>
                <w:gridCol w:w="2700"/>
                <w:gridCol w:w="1575"/>
                <w:gridCol w:w="2565"/>
                <w:gridCol w:w="2490"/>
                <w:gridCol w:w="2010"/>
                <w:gridCol w:w="1890"/>
              </w:tblGrid>
            </w:tblGridChange>
          </w:tblGrid>
          <w:tr>
            <w:trPr>
              <w:cantSplit w:val="0"/>
              <w:trHeight w:val="375" w:hRule="atLeast"/>
              <w:tblHeader w:val="0"/>
            </w:trPr>
            <w:sdt>
              <w:sdtPr>
                <w:lock w:val="contentLocked"/>
                <w:tag w:val="goog_rdk_3"/>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B">
                    <w:pPr>
                      <w:widowControl w:val="0"/>
                      <w:spacing w:after="0" w:before="0" w:line="276" w:lineRule="auto"/>
                      <w:jc w:val="cente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Risk Event</w:t>
                    </w:r>
                    <w:r w:rsidDel="00000000" w:rsidR="00000000" w:rsidRPr="00000000">
                      <w:rPr>
                        <w:rtl w:val="0"/>
                      </w:rPr>
                    </w:r>
                  </w:p>
                </w:tc>
              </w:sdtContent>
            </w:sdt>
            <w:sdt>
              <w:sdtPr>
                <w:lock w:val="contentLocked"/>
                <w:tag w:val="goog_rdk_4"/>
              </w:sdtPr>
              <w:sdtContent>
                <w:tc>
                  <w:tcPr>
                    <w:tcBorders>
                      <w:top w:color="000000" w:space="0" w:sz="6" w:val="single"/>
                      <w:left w:color="000000" w:space="0" w:sz="0" w:val="nil"/>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C">
                    <w:pPr>
                      <w:widowControl w:val="0"/>
                      <w:spacing w:after="0" w:before="0" w:line="276" w:lineRule="auto"/>
                      <w:jc w:val="cente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Response</w:t>
                    </w:r>
                    <w:r w:rsidDel="00000000" w:rsidR="00000000" w:rsidRPr="00000000">
                      <w:rPr>
                        <w:rtl w:val="0"/>
                      </w:rPr>
                    </w:r>
                  </w:p>
                </w:tc>
              </w:sdtContent>
            </w:sdt>
            <w:sdt>
              <w:sdtPr>
                <w:lock w:val="contentLocked"/>
                <w:tag w:val="goog_rdk_5"/>
              </w:sdtPr>
              <w:sdtContent>
                <w:tc>
                  <w:tcPr>
                    <w:tcBorders>
                      <w:top w:color="000000" w:space="0" w:sz="6" w:val="single"/>
                      <w:left w:color="000000" w:space="0" w:sz="0" w:val="nil"/>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D">
                    <w:pPr>
                      <w:widowControl w:val="0"/>
                      <w:spacing w:after="0" w:before="0" w:line="276" w:lineRule="auto"/>
                      <w:jc w:val="cente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Contingency Plan</w:t>
                    </w:r>
                    <w:r w:rsidDel="00000000" w:rsidR="00000000" w:rsidRPr="00000000">
                      <w:rPr>
                        <w:rtl w:val="0"/>
                      </w:rPr>
                    </w:r>
                  </w:p>
                </w:tc>
              </w:sdtContent>
            </w:sdt>
            <w:sdt>
              <w:sdtPr>
                <w:lock w:val="contentLocked"/>
                <w:tag w:val="goog_rdk_6"/>
              </w:sdtPr>
              <w:sdtContent>
                <w:tc>
                  <w:tcPr>
                    <w:tcBorders>
                      <w:top w:color="000000" w:space="0" w:sz="6" w:val="single"/>
                      <w:left w:color="000000" w:space="0" w:sz="0" w:val="nil"/>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E">
                    <w:pPr>
                      <w:widowControl w:val="0"/>
                      <w:spacing w:after="0" w:before="0" w:line="276" w:lineRule="auto"/>
                      <w:jc w:val="cente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Trigger</w:t>
                    </w:r>
                    <w:r w:rsidDel="00000000" w:rsidR="00000000" w:rsidRPr="00000000">
                      <w:rPr>
                        <w:rtl w:val="0"/>
                      </w:rPr>
                    </w:r>
                  </w:p>
                </w:tc>
              </w:sdtContent>
            </w:sdt>
            <w:sdt>
              <w:sdtPr>
                <w:lock w:val="contentLocked"/>
                <w:tag w:val="goog_rdk_7"/>
              </w:sdtPr>
              <w:sdtContent>
                <w:tc>
                  <w:tcPr>
                    <w:tcBorders>
                      <w:top w:color="000000" w:space="0" w:sz="6" w:val="single"/>
                      <w:left w:color="000000" w:space="0" w:sz="0" w:val="nil"/>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F">
                    <w:pPr>
                      <w:widowControl w:val="0"/>
                      <w:spacing w:after="0" w:before="0" w:line="276" w:lineRule="auto"/>
                      <w:jc w:val="cente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Responsible Party</w:t>
                    </w:r>
                    <w:r w:rsidDel="00000000" w:rsidR="00000000" w:rsidRPr="00000000">
                      <w:rPr>
                        <w:rtl w:val="0"/>
                      </w:rPr>
                    </w:r>
                  </w:p>
                </w:tc>
              </w:sdtContent>
            </w:sdt>
            <w:sdt>
              <w:sdtPr>
                <w:lock w:val="contentLocked"/>
                <w:tag w:val="goog_rdk_8"/>
              </w:sdtPr>
              <w:sdtContent>
                <w:tc>
                  <w:tcPr>
                    <w:tcBorders>
                      <w:top w:color="000000" w:space="0" w:sz="6" w:val="single"/>
                      <w:left w:color="000000" w:space="0" w:sz="0" w:val="nil"/>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0">
                    <w:pPr>
                      <w:widowControl w:val="0"/>
                      <w:spacing w:after="0" w:before="0" w:line="276" w:lineRule="auto"/>
                      <w:jc w:val="cente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Cost Estimate</w:t>
                    </w:r>
                    <w:r w:rsidDel="00000000" w:rsidR="00000000" w:rsidRPr="00000000">
                      <w:rPr>
                        <w:rtl w:val="0"/>
                      </w:rPr>
                    </w:r>
                  </w:p>
                </w:tc>
              </w:sdtContent>
            </w:sdt>
          </w:tr>
          <w:tr>
            <w:trPr>
              <w:cantSplit w:val="0"/>
              <w:trHeight w:val="2191.8652343749995" w:hRule="atLeast"/>
              <w:tblHeader w:val="0"/>
            </w:trPr>
            <w:sdt>
              <w:sdtPr>
                <w:lock w:val="contentLocked"/>
                <w:tag w:val="goog_rdk_9"/>
              </w:sdtPr>
              <w:sdtContent>
                <w:tc>
                  <w:tcPr>
                    <w:tcBorders>
                      <w:top w:color="000000" w:space="0" w:sz="0" w:val="nil"/>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1">
                    <w:pPr>
                      <w:widowControl w:val="0"/>
                      <w:spacing w:after="0" w:before="0" w:line="276" w:lineRule="auto"/>
                      <w:rPr>
                        <w:rFonts w:ascii="Calibri" w:cs="Calibri" w:eastAsia="Calibri" w:hAnsi="Calibri"/>
                        <w:sz w:val="22"/>
                        <w:szCs w:val="22"/>
                      </w:rPr>
                    </w:pPr>
                    <w:sdt>
                      <w:sdtPr>
                        <w:tag w:val="goog_rdk_10"/>
                      </w:sdtPr>
                      <w:sdtContent>
                        <w:commentRangeStart w:id="3"/>
                      </w:sdtContent>
                    </w:sdt>
                    <w:r w:rsidDel="00000000" w:rsidR="00000000" w:rsidRPr="00000000">
                      <w:rPr>
                        <w:rFonts w:ascii="Calibri" w:cs="Calibri" w:eastAsia="Calibri" w:hAnsi="Calibri"/>
                        <w:sz w:val="22"/>
                        <w:szCs w:val="22"/>
                        <w:rtl w:val="0"/>
                      </w:rPr>
                      <w:t xml:space="preserve">(R1) Receiving unclean data with low data integrity and missing elements </w:t>
                    </w:r>
                    <w:commentRangeEnd w:id="3"/>
                    <w:r w:rsidDel="00000000" w:rsidR="00000000" w:rsidRPr="00000000">
                      <w:commentReference w:id="3"/>
                    </w:r>
                    <w:r w:rsidDel="00000000" w:rsidR="00000000" w:rsidRPr="00000000">
                      <w:rPr>
                        <w:rtl w:val="0"/>
                      </w:rPr>
                    </w:r>
                  </w:p>
                </w:tc>
              </w:sdtContent>
            </w:sdt>
            <w:sdt>
              <w:sdtPr>
                <w:lock w:val="contentLocked"/>
                <w:tag w:val="goog_rdk_11"/>
              </w:sdtPr>
              <w:sdtContent>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2">
                    <w:pPr>
                      <w:widowControl w:val="0"/>
                      <w:spacing w:after="0" w:before="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Accept</w:t>
                    </w:r>
                  </w:p>
                </w:tc>
              </w:sdtContent>
            </w:sdt>
            <w:sdt>
              <w:sdtPr>
                <w:lock w:val="contentLocked"/>
                <w:tag w:val="goog_rdk_12"/>
              </w:sdtPr>
              <w:sdtContent>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3">
                    <w:pPr>
                      <w:widowControl w:val="0"/>
                      <w:spacing w:after="0" w:before="0" w:line="276" w:lineRule="auto"/>
                      <w:rPr>
                        <w:rFonts w:ascii="Calibri" w:cs="Calibri" w:eastAsia="Calibri" w:hAnsi="Calibri"/>
                        <w:sz w:val="22"/>
                        <w:szCs w:val="22"/>
                      </w:rPr>
                    </w:pPr>
                    <w:sdt>
                      <w:sdtPr>
                        <w:tag w:val="goog_rdk_13"/>
                      </w:sdtPr>
                      <w:sdtContent>
                        <w:commentRangeStart w:id="4"/>
                      </w:sdtContent>
                    </w:sdt>
                    <w:r w:rsidDel="00000000" w:rsidR="00000000" w:rsidRPr="00000000">
                      <w:rPr>
                        <w:rFonts w:ascii="Calibri" w:cs="Calibri" w:eastAsia="Calibri" w:hAnsi="Calibri"/>
                        <w:sz w:val="22"/>
                        <w:szCs w:val="22"/>
                        <w:rtl w:val="0"/>
                      </w:rPr>
                      <w:t xml:space="preserve">Add additional resources to cleanse data, and develop data protocols/quality standards/quality checks</w:t>
                    </w:r>
                    <w:commentRangeEnd w:id="4"/>
                    <w:r w:rsidDel="00000000" w:rsidR="00000000" w:rsidRPr="00000000">
                      <w:commentReference w:id="4"/>
                    </w:r>
                    <w:r w:rsidDel="00000000" w:rsidR="00000000" w:rsidRPr="00000000">
                      <w:rPr>
                        <w:rFonts w:ascii="Calibri" w:cs="Calibri" w:eastAsia="Calibri" w:hAnsi="Calibri"/>
                        <w:sz w:val="22"/>
                        <w:szCs w:val="22"/>
                        <w:rtl w:val="0"/>
                      </w:rPr>
                      <w:t xml:space="preserve"> </w:t>
                    </w:r>
                  </w:p>
                </w:tc>
              </w:sdtContent>
            </w:sdt>
            <w:sdt>
              <w:sdtPr>
                <w:lock w:val="contentLocked"/>
                <w:tag w:val="goog_rdk_14"/>
              </w:sdtPr>
              <w:sdtContent>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4">
                    <w:pPr>
                      <w:widowControl w:val="0"/>
                      <w:spacing w:after="0" w:before="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Data is of lower quality than expected</w:t>
                    </w:r>
                  </w:p>
                </w:tc>
              </w:sdtContent>
            </w:sdt>
            <w:sdt>
              <w:sdtPr>
                <w:lock w:val="contentLocked"/>
                <w:tag w:val="goog_rdk_15"/>
              </w:sdtPr>
              <w:sdtContent>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5">
                    <w:pPr>
                      <w:widowControl w:val="0"/>
                      <w:spacing w:after="0" w:before="0" w:line="276" w:lineRule="auto"/>
                      <w:rPr>
                        <w:rFonts w:ascii="Calibri" w:cs="Calibri" w:eastAsia="Calibri" w:hAnsi="Calibri"/>
                        <w:sz w:val="22"/>
                        <w:szCs w:val="22"/>
                      </w:rPr>
                    </w:pPr>
                    <w:sdt>
                      <w:sdtPr>
                        <w:tag w:val="goog_rdk_16"/>
                      </w:sdtPr>
                      <w:sdtContent>
                        <w:commentRangeStart w:id="5"/>
                      </w:sdtContent>
                    </w:sdt>
                    <w:r w:rsidDel="00000000" w:rsidR="00000000" w:rsidRPr="00000000">
                      <w:rPr>
                        <w:rFonts w:ascii="Calibri" w:cs="Calibri" w:eastAsia="Calibri" w:hAnsi="Calibri"/>
                        <w:color w:val="2d3b45"/>
                        <w:sz w:val="23"/>
                        <w:szCs w:val="23"/>
                        <w:highlight w:val="white"/>
                        <w:rtl w:val="0"/>
                      </w:rPr>
                      <w:t xml:space="preserve">ERP Analyst, Database Analyst</w:t>
                    </w:r>
                    <w:commentRangeEnd w:id="5"/>
                    <w:r w:rsidDel="00000000" w:rsidR="00000000" w:rsidRPr="00000000">
                      <w:commentReference w:id="5"/>
                    </w:r>
                    <w:r w:rsidDel="00000000" w:rsidR="00000000" w:rsidRPr="00000000">
                      <w:rPr>
                        <w:rtl w:val="0"/>
                      </w:rPr>
                    </w:r>
                  </w:p>
                </w:tc>
              </w:sdtContent>
            </w:sdt>
            <w:sdt>
              <w:sdtPr>
                <w:lock w:val="contentLocked"/>
                <w:tag w:val="goog_rdk_17"/>
              </w:sdtPr>
              <w:sdtContent>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6">
                    <w:pPr>
                      <w:widowControl w:val="0"/>
                      <w:spacing w:after="0" w:before="0" w:line="276"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$10,000 - $20,000</w:t>
                    </w:r>
                  </w:p>
                </w:tc>
              </w:sdtContent>
            </w:sdt>
          </w:tr>
          <w:tr>
            <w:trPr>
              <w:cantSplit w:val="0"/>
              <w:trHeight w:val="915" w:hRule="atLeast"/>
              <w:tblHeader w:val="0"/>
            </w:trPr>
            <w:sdt>
              <w:sdtPr>
                <w:lock w:val="contentLocked"/>
                <w:tag w:val="goog_rdk_18"/>
              </w:sdtPr>
              <w:sdtContent>
                <w:tc>
                  <w:tcPr>
                    <w:tcBorders>
                      <w:top w:color="000000" w:space="0" w:sz="0" w:val="nil"/>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7">
                    <w:pPr>
                      <w:widowControl w:val="0"/>
                      <w:spacing w:after="0" w:before="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(R2) Requiring additional resources to meet schedule due to other duties and lack of appropriate skills/experience  </w:t>
                    </w:r>
                  </w:p>
                </w:tc>
              </w:sdtContent>
            </w:sdt>
            <w:sdt>
              <w:sdtPr>
                <w:lock w:val="contentLocked"/>
                <w:tag w:val="goog_rdk_19"/>
              </w:sdtPr>
              <w:sdtContent>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8">
                    <w:pPr>
                      <w:widowControl w:val="0"/>
                      <w:spacing w:after="0" w:before="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Accept</w:t>
                    </w:r>
                  </w:p>
                </w:tc>
              </w:sdtContent>
            </w:sdt>
            <w:sdt>
              <w:sdtPr>
                <w:lock w:val="contentLocked"/>
                <w:tag w:val="goog_rdk_20"/>
              </w:sdtPr>
              <w:sdtContent>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9">
                    <w:pPr>
                      <w:widowControl w:val="0"/>
                      <w:spacing w:after="0" w:before="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Add additional resources to help with duties</w:t>
                    </w:r>
                  </w:p>
                </w:tc>
              </w:sdtContent>
            </w:sdt>
            <w:sdt>
              <w:sdtPr>
                <w:lock w:val="contentLocked"/>
                <w:tag w:val="goog_rdk_21"/>
              </w:sdtPr>
              <w:sdtContent>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A">
                    <w:pPr>
                      <w:widowControl w:val="0"/>
                      <w:spacing w:after="0" w:before="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Current resources require more time overall to complete everything; Persistent and consistent  overtime accrued</w:t>
                    </w:r>
                  </w:p>
                </w:tc>
              </w:sdtContent>
            </w:sdt>
            <w:sdt>
              <w:sdtPr>
                <w:lock w:val="contentLocked"/>
                <w:tag w:val="goog_rdk_22"/>
              </w:sdtPr>
              <w:sdtContent>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B">
                    <w:pPr>
                      <w:widowControl w:val="0"/>
                      <w:spacing w:after="0" w:before="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Project Manager</w:t>
                    </w:r>
                  </w:p>
                </w:tc>
              </w:sdtContent>
            </w:sdt>
            <w:sdt>
              <w:sdtPr>
                <w:lock w:val="contentLocked"/>
                <w:tag w:val="goog_rdk_23"/>
              </w:sdtPr>
              <w:sdtContent>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C">
                    <w:pPr>
                      <w:widowControl w:val="0"/>
                      <w:spacing w:after="0" w:before="0" w:line="276"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$30,000 - $50,000</w:t>
                    </w:r>
                  </w:p>
                </w:tc>
              </w:sdtContent>
            </w:sdt>
          </w:tr>
          <w:tr>
            <w:trPr>
              <w:cantSplit w:val="0"/>
              <w:trHeight w:val="915" w:hRule="atLeast"/>
              <w:tblHeader w:val="0"/>
            </w:trPr>
            <w:sdt>
              <w:sdtPr>
                <w:lock w:val="contentLocked"/>
                <w:tag w:val="goog_rdk_24"/>
              </w:sdtPr>
              <w:sdtContent>
                <w:tc>
                  <w:tcPr>
                    <w:tcBorders>
                      <w:top w:color="000000" w:space="0" w:sz="0" w:val="nil"/>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D">
                    <w:pPr>
                      <w:widowControl w:val="0"/>
                      <w:spacing w:after="0" w:before="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(R3) Define/socialize/accept performance metrics</w:t>
                    </w:r>
                  </w:p>
                </w:tc>
              </w:sdtContent>
            </w:sdt>
            <w:sdt>
              <w:sdtPr>
                <w:lock w:val="contentLocked"/>
                <w:tag w:val="goog_rdk_25"/>
              </w:sdtPr>
              <w:sdtContent>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E">
                    <w:pPr>
                      <w:widowControl w:val="0"/>
                      <w:spacing w:after="0" w:before="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Mitigate: meetings with stakeholders to validate metrics</w:t>
                    </w:r>
                  </w:p>
                </w:tc>
              </w:sdtContent>
            </w:sdt>
            <w:sdt>
              <w:sdtPr>
                <w:lock w:val="contentLocked"/>
                <w:tag w:val="goog_rdk_26"/>
              </w:sdtPr>
              <w:sdtContent>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F">
                    <w:pPr>
                      <w:widowControl w:val="0"/>
                      <w:spacing w:after="0" w:before="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Gather feedback from stakeholders to implement changes of the dashboard</w:t>
                    </w:r>
                  </w:p>
                </w:tc>
              </w:sdtContent>
            </w:sdt>
            <w:sdt>
              <w:sdtPr>
                <w:lock w:val="contentLocked"/>
                <w:tag w:val="goog_rdk_27"/>
              </w:sdtPr>
              <w:sdtContent>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0">
                    <w:pPr>
                      <w:widowControl w:val="0"/>
                      <w:spacing w:after="0" w:before="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Widespread user criticism</w:t>
                    </w:r>
                  </w:p>
                </w:tc>
              </w:sdtContent>
            </w:sdt>
            <w:sdt>
              <w:sdtPr>
                <w:lock w:val="contentLocked"/>
                <w:tag w:val="goog_rdk_28"/>
              </w:sdtPr>
              <w:sdtContent>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1">
                    <w:pPr>
                      <w:widowControl w:val="0"/>
                      <w:spacing w:after="0" w:before="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Executive Oversight Committee (EOC)</w:t>
                    </w:r>
                  </w:p>
                </w:tc>
              </w:sdtContent>
            </w:sdt>
            <w:sdt>
              <w:sdtPr>
                <w:lock w:val="contentLocked"/>
                <w:tag w:val="goog_rdk_29"/>
              </w:sdtPr>
              <w:sdtContent>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2">
                    <w:pPr>
                      <w:widowControl w:val="0"/>
                      <w:spacing w:after="0" w:before="0" w:line="276"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$5,000 - $10,000</w:t>
                    </w:r>
                  </w:p>
                </w:tc>
              </w:sdtContent>
            </w:sdt>
          </w:tr>
          <w:tr>
            <w:trPr>
              <w:cantSplit w:val="0"/>
              <w:trHeight w:val="915" w:hRule="atLeast"/>
              <w:tblHeader w:val="0"/>
            </w:trPr>
            <w:sdt>
              <w:sdtPr>
                <w:lock w:val="contentLocked"/>
                <w:tag w:val="goog_rdk_30"/>
              </w:sdtPr>
              <w:sdtContent>
                <w:tc>
                  <w:tcPr>
                    <w:tcBorders>
                      <w:top w:color="000000" w:space="0" w:sz="0" w:val="nil"/>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3">
                    <w:pPr>
                      <w:widowControl w:val="0"/>
                      <w:spacing w:after="0" w:before="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(R4) Scope creep</w:t>
                    </w:r>
                  </w:p>
                </w:tc>
              </w:sdtContent>
            </w:sdt>
            <w:sdt>
              <w:sdtPr>
                <w:lock w:val="contentLocked"/>
                <w:tag w:val="goog_rdk_31"/>
              </w:sdtPr>
              <w:sdtContent>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4">
                    <w:pPr>
                      <w:widowControl w:val="0"/>
                      <w:spacing w:after="0" w:before="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Mitigate: </w:t>
                    </w:r>
                    <w:sdt>
                      <w:sdtPr>
                        <w:tag w:val="goog_rdk_32"/>
                      </w:sdtPr>
                      <w:sdtContent>
                        <w:commentRangeStart w:id="6"/>
                      </w:sdtContent>
                    </w:sdt>
                    <w:r w:rsidDel="00000000" w:rsidR="00000000" w:rsidRPr="00000000">
                      <w:rPr>
                        <w:rFonts w:ascii="Calibri" w:cs="Calibri" w:eastAsia="Calibri" w:hAnsi="Calibri"/>
                        <w:sz w:val="22"/>
                        <w:szCs w:val="22"/>
                        <w:rtl w:val="0"/>
                      </w:rPr>
                      <w:t xml:space="preserve">meetings with stakeholders redefine scope</w:t>
                    </w:r>
                    <w:commentRangeEnd w:id="6"/>
                    <w:r w:rsidDel="00000000" w:rsidR="00000000" w:rsidRPr="00000000">
                      <w:commentReference w:id="6"/>
                    </w:r>
                    <w:r w:rsidDel="00000000" w:rsidR="00000000" w:rsidRPr="00000000">
                      <w:rPr>
                        <w:rtl w:val="0"/>
                      </w:rPr>
                    </w:r>
                  </w:p>
                </w:tc>
              </w:sdtContent>
            </w:sdt>
            <w:sdt>
              <w:sdtPr>
                <w:lock w:val="contentLocked"/>
                <w:tag w:val="goog_rdk_33"/>
              </w:sdtPr>
              <w:sdtContent>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5">
                    <w:pPr>
                      <w:widowControl w:val="0"/>
                      <w:spacing w:after="0" w:before="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Redefine stakeholder expectations</w:t>
                    </w:r>
                  </w:p>
                </w:tc>
              </w:sdtContent>
            </w:sdt>
            <w:sdt>
              <w:sdtPr>
                <w:lock w:val="contentLocked"/>
                <w:tag w:val="goog_rdk_34"/>
              </w:sdtPr>
              <w:sdtContent>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6">
                    <w:pPr>
                      <w:widowControl w:val="0"/>
                      <w:spacing w:after="0" w:before="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Stakeholders, clients, or users start requesting more features not listed in proposal</w:t>
                    </w:r>
                  </w:p>
                </w:tc>
              </w:sdtContent>
            </w:sdt>
            <w:sdt>
              <w:sdtPr>
                <w:lock w:val="contentLocked"/>
                <w:tag w:val="goog_rdk_35"/>
              </w:sdtPr>
              <w:sdtContent>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7">
                    <w:pPr>
                      <w:widowControl w:val="0"/>
                      <w:spacing w:after="0" w:before="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Project Manager</w:t>
                    </w:r>
                  </w:p>
                </w:tc>
              </w:sdtContent>
            </w:sdt>
            <w:sdt>
              <w:sdtPr>
                <w:lock w:val="contentLocked"/>
                <w:tag w:val="goog_rdk_36"/>
              </w:sdtPr>
              <w:sdtContent>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8">
                    <w:pPr>
                      <w:widowControl w:val="0"/>
                      <w:spacing w:after="0" w:before="0" w:line="276"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$20,000 - $40,000</w:t>
                    </w:r>
                  </w:p>
                </w:tc>
              </w:sdtContent>
            </w:sdt>
          </w:tr>
          <w:tr>
            <w:trPr>
              <w:cantSplit w:val="0"/>
              <w:trHeight w:val="630" w:hRule="atLeast"/>
              <w:tblHeader w:val="0"/>
            </w:trPr>
            <w:sdt>
              <w:sdtPr>
                <w:lock w:val="contentLocked"/>
                <w:tag w:val="goog_rdk_37"/>
              </w:sdtPr>
              <w:sdtContent>
                <w:tc>
                  <w:tcPr>
                    <w:tcBorders>
                      <w:top w:color="000000" w:space="0" w:sz="0" w:val="nil"/>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9">
                    <w:pPr>
                      <w:widowControl w:val="0"/>
                      <w:spacing w:after="0" w:before="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(R5) Going over project duration  </w:t>
                    </w:r>
                  </w:p>
                </w:tc>
              </w:sdtContent>
            </w:sdt>
            <w:sdt>
              <w:sdtPr>
                <w:lock w:val="contentLocked"/>
                <w:tag w:val="goog_rdk_38"/>
              </w:sdtPr>
              <w:sdtContent>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A">
                    <w:pPr>
                      <w:widowControl w:val="0"/>
                      <w:spacing w:after="0" w:before="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Avoid</w:t>
                    </w:r>
                  </w:p>
                </w:tc>
              </w:sdtContent>
            </w:sdt>
            <w:sdt>
              <w:sdtPr>
                <w:lock w:val="contentLocked"/>
                <w:tag w:val="goog_rdk_39"/>
              </w:sdtPr>
              <w:sdtContent>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B">
                    <w:pPr>
                      <w:widowControl w:val="0"/>
                      <w:spacing w:after="0" w:before="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Add more resources, either funds or people; Reconstruct project timeline</w:t>
                    </w:r>
                  </w:p>
                </w:tc>
              </w:sdtContent>
            </w:sdt>
            <w:sdt>
              <w:sdtPr>
                <w:lock w:val="contentLocked"/>
                <w:tag w:val="goog_rdk_40"/>
              </w:sdtPr>
              <w:sdtContent>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C">
                    <w:pPr>
                      <w:widowControl w:val="0"/>
                      <w:spacing w:after="0" w:before="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Project is consistently performing behind on schedule</w:t>
                    </w:r>
                  </w:p>
                </w:tc>
              </w:sdtContent>
            </w:sdt>
            <w:sdt>
              <w:sdtPr>
                <w:lock w:val="contentLocked"/>
                <w:tag w:val="goog_rdk_41"/>
              </w:sdtPr>
              <w:sdtContent>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D">
                    <w:pPr>
                      <w:widowControl w:val="0"/>
                      <w:spacing w:after="0" w:before="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Project Manager, Project Sponsor (CFO)</w:t>
                    </w:r>
                  </w:p>
                </w:tc>
              </w:sdtContent>
            </w:sdt>
            <w:sdt>
              <w:sdtPr>
                <w:lock w:val="contentLocked"/>
                <w:tag w:val="goog_rdk_42"/>
              </w:sdtPr>
              <w:sdtContent>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E">
                    <w:pPr>
                      <w:widowControl w:val="0"/>
                      <w:spacing w:after="0" w:before="0" w:line="276"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$50,000 - $100,000</w:t>
                    </w:r>
                  </w:p>
                </w:tc>
              </w:sdtContent>
            </w:sdt>
          </w:tr>
        </w:tbl>
      </w:sdtContent>
    </w:sdt>
    <w:p w:rsidR="00000000" w:rsidDel="00000000" w:rsidP="00000000" w:rsidRDefault="00000000" w:rsidRPr="00000000" w14:paraId="0000010F">
      <w:pPr>
        <w:spacing w:after="0" w:before="0" w:line="240" w:lineRule="auto"/>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110">
      <w:pPr>
        <w:spacing w:after="0" w:before="0"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1. (R1) Receiving unclean data with low data integrity and missing elements</w:t>
      </w:r>
    </w:p>
    <w:p w:rsidR="00000000" w:rsidDel="00000000" w:rsidP="00000000" w:rsidRDefault="00000000" w:rsidRPr="00000000" w14:paraId="00000111">
      <w:pPr>
        <w:numPr>
          <w:ilvl w:val="0"/>
          <w:numId w:val="6"/>
        </w:numPr>
        <w:spacing w:after="0" w:before="0" w:line="24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Response: Accept - The project team acknowledges the likelihood of this risk occurring and plans to address it through contingency measures.</w:t>
      </w:r>
    </w:p>
    <w:p w:rsidR="00000000" w:rsidDel="00000000" w:rsidP="00000000" w:rsidRDefault="00000000" w:rsidRPr="00000000" w14:paraId="00000112">
      <w:pPr>
        <w:numPr>
          <w:ilvl w:val="0"/>
          <w:numId w:val="6"/>
        </w:numPr>
        <w:spacing w:after="0" w:before="0" w:line="24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Contingency Plan: Add additional resources to cleanse data - If data quality issues arise, the plan is to allocate additional resources (personnel or tools) to cleanse data and improve the data integrity.</w:t>
      </w:r>
    </w:p>
    <w:p w:rsidR="00000000" w:rsidDel="00000000" w:rsidP="00000000" w:rsidRDefault="00000000" w:rsidRPr="00000000" w14:paraId="00000113">
      <w:pPr>
        <w:numPr>
          <w:ilvl w:val="0"/>
          <w:numId w:val="6"/>
        </w:numPr>
        <w:spacing w:after="0" w:before="0" w:line="24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Trigger: Data is of lower quality than expected - The contingency plan will be triggered if the data quality falls below the expected standards, as determined by the project team or stakeholders.</w:t>
      </w:r>
    </w:p>
    <w:p w:rsidR="00000000" w:rsidDel="00000000" w:rsidP="00000000" w:rsidRDefault="00000000" w:rsidRPr="00000000" w14:paraId="00000114">
      <w:pPr>
        <w:numPr>
          <w:ilvl w:val="0"/>
          <w:numId w:val="6"/>
        </w:numPr>
        <w:spacing w:after="0" w:before="0" w:line="24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Responsible Party: ERP Analyst/ Database Analyst - The ERP Analyst and Database Analyst will be responsible for monitoring data quality, identifying issues, and implementing the data cleansing efforts as needed.</w:t>
      </w:r>
    </w:p>
    <w:p w:rsidR="00000000" w:rsidDel="00000000" w:rsidP="00000000" w:rsidRDefault="00000000" w:rsidRPr="00000000" w14:paraId="00000115">
      <w:pPr>
        <w:numPr>
          <w:ilvl w:val="0"/>
          <w:numId w:val="6"/>
        </w:numPr>
        <w:spacing w:after="0" w:before="0" w:line="24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Cost Estimate: $10,000 - $20,000</w:t>
      </w:r>
    </w:p>
    <w:p w:rsidR="00000000" w:rsidDel="00000000" w:rsidP="00000000" w:rsidRDefault="00000000" w:rsidRPr="00000000" w14:paraId="00000116">
      <w:pPr>
        <w:numPr>
          <w:ilvl w:val="1"/>
          <w:numId w:val="6"/>
        </w:numPr>
        <w:spacing w:after="0" w:before="0" w:line="240" w:lineRule="auto"/>
        <w:ind w:left="144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cost range accounts for the additional resources and effort required to cleanse and fix the unclean data.</w:t>
      </w:r>
    </w:p>
    <w:p w:rsidR="00000000" w:rsidDel="00000000" w:rsidP="00000000" w:rsidRDefault="00000000" w:rsidRPr="00000000" w14:paraId="00000117">
      <w:pPr>
        <w:numPr>
          <w:ilvl w:val="1"/>
          <w:numId w:val="6"/>
        </w:numPr>
        <w:spacing w:after="0" w:before="0" w:line="240" w:lineRule="auto"/>
        <w:ind w:left="144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It may involve hiring temporary data analysts or bringing in external data cleansing services.</w:t>
      </w:r>
    </w:p>
    <w:p w:rsidR="00000000" w:rsidDel="00000000" w:rsidP="00000000" w:rsidRDefault="00000000" w:rsidRPr="00000000" w14:paraId="00000118">
      <w:pPr>
        <w:numPr>
          <w:ilvl w:val="1"/>
          <w:numId w:val="6"/>
        </w:numPr>
        <w:spacing w:after="0" w:before="0" w:line="240" w:lineRule="auto"/>
        <w:ind w:left="144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lower end of the range ($10,000) assumes a moderate amount of data cleaning is required, while the higher end ($20,000) accounts for more extensive data issues.</w:t>
      </w:r>
    </w:p>
    <w:p w:rsidR="00000000" w:rsidDel="00000000" w:rsidP="00000000" w:rsidRDefault="00000000" w:rsidRPr="00000000" w14:paraId="00000119">
      <w:pPr>
        <w:spacing w:after="0" w:before="0" w:line="240" w:lineRule="auto"/>
        <w:rPr>
          <w:rFonts w:ascii="Calibri" w:cs="Calibri" w:eastAsia="Calibri" w:hAnsi="Calibri"/>
          <w:b w:val="1"/>
          <w:sz w:val="22"/>
          <w:szCs w:val="22"/>
          <w:highlight w:val="yellow"/>
        </w:rPr>
      </w:pPr>
      <w:r w:rsidDel="00000000" w:rsidR="00000000" w:rsidRPr="00000000">
        <w:rPr>
          <w:rFonts w:ascii="Calibri" w:cs="Calibri" w:eastAsia="Calibri" w:hAnsi="Calibri"/>
          <w:b w:val="1"/>
          <w:sz w:val="22"/>
          <w:szCs w:val="22"/>
          <w:highlight w:val="yellow"/>
          <w:rtl w:val="0"/>
        </w:rPr>
        <w:t xml:space="preserve"> </w:t>
      </w:r>
    </w:p>
    <w:p w:rsidR="00000000" w:rsidDel="00000000" w:rsidP="00000000" w:rsidRDefault="00000000" w:rsidRPr="00000000" w14:paraId="0000011A">
      <w:pPr>
        <w:spacing w:after="0" w:before="0"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2. (R2) Requiring additional resources to meet schedule due to other duties and lack of appropriate skills/experience</w:t>
      </w:r>
    </w:p>
    <w:p w:rsidR="00000000" w:rsidDel="00000000" w:rsidP="00000000" w:rsidRDefault="00000000" w:rsidRPr="00000000" w14:paraId="0000011B">
      <w:pPr>
        <w:numPr>
          <w:ilvl w:val="0"/>
          <w:numId w:val="7"/>
        </w:numPr>
        <w:spacing w:after="0" w:before="0" w:line="24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Response: Accept - The project team acknowledges the possibility of resource constraints and plans to address them through contingency measures.</w:t>
      </w:r>
    </w:p>
    <w:p w:rsidR="00000000" w:rsidDel="00000000" w:rsidP="00000000" w:rsidRDefault="00000000" w:rsidRPr="00000000" w14:paraId="0000011C">
      <w:pPr>
        <w:numPr>
          <w:ilvl w:val="0"/>
          <w:numId w:val="7"/>
        </w:numPr>
        <w:spacing w:after="0" w:before="0" w:line="24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Contingency Plan: Add additional resources to help with duties - If resource constraints arise, the plan is to acquire additional resources (personnel or consultants) to supplement the existing team and ensure timely project completion.</w:t>
      </w:r>
    </w:p>
    <w:p w:rsidR="00000000" w:rsidDel="00000000" w:rsidP="00000000" w:rsidRDefault="00000000" w:rsidRPr="00000000" w14:paraId="0000011D">
      <w:pPr>
        <w:numPr>
          <w:ilvl w:val="0"/>
          <w:numId w:val="7"/>
        </w:numPr>
        <w:spacing w:after="0" w:before="0" w:line="24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Trigger: Current resources require more time overall to complete everything; Persistent and consistent overtime accrued - The contingency plan will be triggered if the existing resources are consistently struggling to meet deadlines or working excessive overtime.</w:t>
      </w:r>
    </w:p>
    <w:p w:rsidR="00000000" w:rsidDel="00000000" w:rsidP="00000000" w:rsidRDefault="00000000" w:rsidRPr="00000000" w14:paraId="0000011E">
      <w:pPr>
        <w:numPr>
          <w:ilvl w:val="0"/>
          <w:numId w:val="7"/>
        </w:numPr>
        <w:spacing w:after="0" w:before="0" w:line="24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Responsible Party: Project Manager - The Project Manager will be responsible for monitoring resource utilization, identifying constraints, and coordinating the acquisition of additional resources as needed.</w:t>
      </w:r>
    </w:p>
    <w:p w:rsidR="00000000" w:rsidDel="00000000" w:rsidP="00000000" w:rsidRDefault="00000000" w:rsidRPr="00000000" w14:paraId="0000011F">
      <w:pPr>
        <w:numPr>
          <w:ilvl w:val="0"/>
          <w:numId w:val="7"/>
        </w:numPr>
        <w:spacing w:after="0" w:before="0" w:line="24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Cost Estimate: $30,000 - $50,000</w:t>
      </w:r>
    </w:p>
    <w:p w:rsidR="00000000" w:rsidDel="00000000" w:rsidP="00000000" w:rsidRDefault="00000000" w:rsidRPr="00000000" w14:paraId="00000120">
      <w:pPr>
        <w:numPr>
          <w:ilvl w:val="1"/>
          <w:numId w:val="7"/>
        </w:numPr>
        <w:spacing w:after="0" w:before="0" w:line="240" w:lineRule="auto"/>
        <w:ind w:left="144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cost range covers the expenses associated with hiring additional personnel or contracting external resources to supplement the existing team.</w:t>
      </w:r>
    </w:p>
    <w:p w:rsidR="00000000" w:rsidDel="00000000" w:rsidP="00000000" w:rsidRDefault="00000000" w:rsidRPr="00000000" w14:paraId="00000121">
      <w:pPr>
        <w:numPr>
          <w:ilvl w:val="1"/>
          <w:numId w:val="7"/>
        </w:numPr>
        <w:spacing w:after="0" w:before="0" w:line="240" w:lineRule="auto"/>
        <w:ind w:left="144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lower end ($30,000) may include hiring a temporary resource or consultant for a shorter duration.</w:t>
      </w:r>
    </w:p>
    <w:p w:rsidR="00000000" w:rsidDel="00000000" w:rsidP="00000000" w:rsidRDefault="00000000" w:rsidRPr="00000000" w14:paraId="00000122">
      <w:pPr>
        <w:numPr>
          <w:ilvl w:val="1"/>
          <w:numId w:val="7"/>
        </w:numPr>
        <w:spacing w:after="0" w:before="0" w:line="240" w:lineRule="auto"/>
        <w:ind w:left="1440" w:hanging="360"/>
        <w:rPr>
          <w:rFonts w:ascii="Arial" w:cs="Arial" w:eastAsia="Arial" w:hAnsi="Arial"/>
          <w:sz w:val="22"/>
          <w:szCs w:val="22"/>
        </w:rPr>
      </w:pPr>
      <w:r w:rsidDel="00000000" w:rsidR="00000000" w:rsidRPr="00000000">
        <w:rPr>
          <w:rFonts w:ascii="Calibri" w:cs="Calibri" w:eastAsia="Calibri" w:hAnsi="Calibri"/>
          <w:sz w:val="22"/>
          <w:szCs w:val="22"/>
          <w:rtl w:val="0"/>
        </w:rPr>
        <w:t xml:space="preserve">The higher end ($50,000) may involve bringing on multiple resources or more specialized expertise for a longer period.</w:t>
      </w:r>
    </w:p>
    <w:p w:rsidR="00000000" w:rsidDel="00000000" w:rsidP="00000000" w:rsidRDefault="00000000" w:rsidRPr="00000000" w14:paraId="00000123">
      <w:pPr>
        <w:spacing w:after="0" w:before="0" w:line="240" w:lineRule="auto"/>
        <w:rPr>
          <w:rFonts w:ascii="Calibri" w:cs="Calibri" w:eastAsia="Calibri" w:hAnsi="Calibri"/>
          <w:b w:val="1"/>
          <w:sz w:val="22"/>
          <w:szCs w:val="22"/>
          <w:highlight w:val="yellow"/>
        </w:rPr>
      </w:pPr>
      <w:r w:rsidDel="00000000" w:rsidR="00000000" w:rsidRPr="00000000">
        <w:rPr>
          <w:rFonts w:ascii="Calibri" w:cs="Calibri" w:eastAsia="Calibri" w:hAnsi="Calibri"/>
          <w:b w:val="1"/>
          <w:sz w:val="22"/>
          <w:szCs w:val="22"/>
          <w:highlight w:val="yellow"/>
          <w:rtl w:val="0"/>
        </w:rPr>
        <w:t xml:space="preserve">  </w:t>
      </w:r>
    </w:p>
    <w:p w:rsidR="00000000" w:rsidDel="00000000" w:rsidP="00000000" w:rsidRDefault="00000000" w:rsidRPr="00000000" w14:paraId="00000124">
      <w:pPr>
        <w:spacing w:after="0" w:before="0" w:line="240" w:lineRule="auto"/>
        <w:rPr>
          <w:rFonts w:ascii="Calibri" w:cs="Calibri" w:eastAsia="Calibri" w:hAnsi="Calibri"/>
          <w:b w:val="1"/>
          <w:sz w:val="22"/>
          <w:szCs w:val="22"/>
          <w:highlight w:val="yellow"/>
        </w:rPr>
      </w:pPr>
      <w:r w:rsidDel="00000000" w:rsidR="00000000" w:rsidRPr="00000000">
        <w:rPr>
          <w:rtl w:val="0"/>
        </w:rPr>
      </w:r>
    </w:p>
    <w:p w:rsidR="00000000" w:rsidDel="00000000" w:rsidP="00000000" w:rsidRDefault="00000000" w:rsidRPr="00000000" w14:paraId="00000125">
      <w:pPr>
        <w:spacing w:after="0" w:before="0" w:line="240" w:lineRule="auto"/>
        <w:rPr>
          <w:rFonts w:ascii="Calibri" w:cs="Calibri" w:eastAsia="Calibri" w:hAnsi="Calibri"/>
          <w:b w:val="1"/>
          <w:sz w:val="22"/>
          <w:szCs w:val="22"/>
          <w:highlight w:val="yellow"/>
        </w:rPr>
      </w:pPr>
      <w:r w:rsidDel="00000000" w:rsidR="00000000" w:rsidRPr="00000000">
        <w:rPr>
          <w:rtl w:val="0"/>
        </w:rPr>
      </w:r>
    </w:p>
    <w:p w:rsidR="00000000" w:rsidDel="00000000" w:rsidP="00000000" w:rsidRDefault="00000000" w:rsidRPr="00000000" w14:paraId="00000126">
      <w:pPr>
        <w:spacing w:after="0" w:before="0" w:line="240" w:lineRule="auto"/>
        <w:rPr>
          <w:rFonts w:ascii="Calibri" w:cs="Calibri" w:eastAsia="Calibri" w:hAnsi="Calibri"/>
          <w:b w:val="1"/>
          <w:sz w:val="22"/>
          <w:szCs w:val="22"/>
          <w:highlight w:val="yellow"/>
        </w:rPr>
      </w:pPr>
      <w:r w:rsidDel="00000000" w:rsidR="00000000" w:rsidRPr="00000000">
        <w:rPr>
          <w:rtl w:val="0"/>
        </w:rPr>
      </w:r>
    </w:p>
    <w:p w:rsidR="00000000" w:rsidDel="00000000" w:rsidP="00000000" w:rsidRDefault="00000000" w:rsidRPr="00000000" w14:paraId="00000127">
      <w:pPr>
        <w:spacing w:after="0" w:before="0" w:line="240" w:lineRule="auto"/>
        <w:rPr>
          <w:rFonts w:ascii="Calibri" w:cs="Calibri" w:eastAsia="Calibri" w:hAnsi="Calibri"/>
          <w:b w:val="1"/>
          <w:sz w:val="22"/>
          <w:szCs w:val="22"/>
          <w:highlight w:val="yellow"/>
        </w:rPr>
      </w:pPr>
      <w:r w:rsidDel="00000000" w:rsidR="00000000" w:rsidRPr="00000000">
        <w:rPr>
          <w:rtl w:val="0"/>
        </w:rPr>
      </w:r>
    </w:p>
    <w:p w:rsidR="00000000" w:rsidDel="00000000" w:rsidP="00000000" w:rsidRDefault="00000000" w:rsidRPr="00000000" w14:paraId="00000128">
      <w:pPr>
        <w:spacing w:after="0" w:before="0"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3. (R3) Define/socialize/accept performance metrics</w:t>
      </w:r>
    </w:p>
    <w:p w:rsidR="00000000" w:rsidDel="00000000" w:rsidP="00000000" w:rsidRDefault="00000000" w:rsidRPr="00000000" w14:paraId="00000129">
      <w:pPr>
        <w:numPr>
          <w:ilvl w:val="0"/>
          <w:numId w:val="4"/>
        </w:numPr>
        <w:spacing w:after="0" w:before="0" w:line="24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Response: Mitigate - The project team aims to proactively mitigate this risk by involving stakeholders in the performance metric definition process.</w:t>
      </w:r>
    </w:p>
    <w:p w:rsidR="00000000" w:rsidDel="00000000" w:rsidP="00000000" w:rsidRDefault="00000000" w:rsidRPr="00000000" w14:paraId="0000012A">
      <w:pPr>
        <w:numPr>
          <w:ilvl w:val="0"/>
          <w:numId w:val="4"/>
        </w:numPr>
        <w:spacing w:after="0" w:before="0" w:line="24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Contingency Plan: Gather feedback from stakeholders to implement changes to the dashboard - If widespread criticism or dissatisfaction with the performance metrics arises, the plan is to gather stakeholder feedback and make necessary adjustments to the dashboard or reporting.</w:t>
      </w:r>
    </w:p>
    <w:p w:rsidR="00000000" w:rsidDel="00000000" w:rsidP="00000000" w:rsidRDefault="00000000" w:rsidRPr="00000000" w14:paraId="0000012B">
      <w:pPr>
        <w:numPr>
          <w:ilvl w:val="0"/>
          <w:numId w:val="4"/>
        </w:numPr>
        <w:spacing w:after="0" w:before="0" w:line="24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Trigger: Widespread user criticism - The contingency plan will be triggered if there is significant negative feedback or lack of acceptance from stakeholders and the project team regarding the performance metrics.</w:t>
      </w:r>
    </w:p>
    <w:p w:rsidR="00000000" w:rsidDel="00000000" w:rsidP="00000000" w:rsidRDefault="00000000" w:rsidRPr="00000000" w14:paraId="0000012C">
      <w:pPr>
        <w:numPr>
          <w:ilvl w:val="0"/>
          <w:numId w:val="4"/>
        </w:numPr>
        <w:spacing w:after="0" w:before="0" w:line="24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Responsible Party: Executive Oversight Committee (EOC) - The Executive Oversight Committee will be responsible for facilitating stakeholder meetings, gathering feedback, and overseeing any necessary changes to the performance metrics or dashboard.</w:t>
      </w:r>
    </w:p>
    <w:p w:rsidR="00000000" w:rsidDel="00000000" w:rsidP="00000000" w:rsidRDefault="00000000" w:rsidRPr="00000000" w14:paraId="0000012D">
      <w:pPr>
        <w:numPr>
          <w:ilvl w:val="0"/>
          <w:numId w:val="4"/>
        </w:numPr>
        <w:spacing w:after="0" w:before="0" w:line="24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Cost Estimate: $5,000 - $10,000</w:t>
      </w:r>
    </w:p>
    <w:p w:rsidR="00000000" w:rsidDel="00000000" w:rsidP="00000000" w:rsidRDefault="00000000" w:rsidRPr="00000000" w14:paraId="0000012E">
      <w:pPr>
        <w:numPr>
          <w:ilvl w:val="1"/>
          <w:numId w:val="4"/>
        </w:numPr>
        <w:spacing w:after="0" w:before="0" w:line="240" w:lineRule="auto"/>
        <w:ind w:left="144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relatively lower cost range ($5,000) is associated with the effort required to hold meetings, gather feedback, and align stakeholders on the performance metrics.</w:t>
      </w:r>
    </w:p>
    <w:p w:rsidR="00000000" w:rsidDel="00000000" w:rsidP="00000000" w:rsidRDefault="00000000" w:rsidRPr="00000000" w14:paraId="0000012F">
      <w:pPr>
        <w:numPr>
          <w:ilvl w:val="1"/>
          <w:numId w:val="4"/>
        </w:numPr>
        <w:spacing w:after="0" w:before="0" w:line="240" w:lineRule="auto"/>
        <w:ind w:left="1440" w:hanging="360"/>
        <w:rPr>
          <w:rFonts w:ascii="Arial" w:cs="Arial" w:eastAsia="Arial" w:hAnsi="Arial"/>
          <w:sz w:val="22"/>
          <w:szCs w:val="22"/>
        </w:rPr>
      </w:pPr>
      <w:r w:rsidDel="00000000" w:rsidR="00000000" w:rsidRPr="00000000">
        <w:rPr>
          <w:rFonts w:ascii="Calibri" w:cs="Calibri" w:eastAsia="Calibri" w:hAnsi="Calibri"/>
          <w:sz w:val="22"/>
          <w:szCs w:val="22"/>
          <w:rtl w:val="0"/>
        </w:rPr>
        <w:t xml:space="preserve">It may include costs for organizing workshops, facilitating discussions, and implementing minor adjustments to dashboards or reporting.</w:t>
      </w:r>
    </w:p>
    <w:p w:rsidR="00000000" w:rsidDel="00000000" w:rsidP="00000000" w:rsidRDefault="00000000" w:rsidRPr="00000000" w14:paraId="00000130">
      <w:pPr>
        <w:numPr>
          <w:ilvl w:val="1"/>
          <w:numId w:val="4"/>
        </w:numPr>
        <w:spacing w:after="0" w:before="0" w:line="240" w:lineRule="auto"/>
        <w:ind w:left="144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upper end ($10,000) accounts for more extensive stakeholder engagement and potential design changes.</w:t>
      </w:r>
    </w:p>
    <w:p w:rsidR="00000000" w:rsidDel="00000000" w:rsidP="00000000" w:rsidRDefault="00000000" w:rsidRPr="00000000" w14:paraId="00000131">
      <w:pPr>
        <w:spacing w:after="0" w:before="0" w:line="240" w:lineRule="auto"/>
        <w:ind w:left="720" w:firstLine="0"/>
        <w:rPr>
          <w:rFonts w:ascii="Calibri" w:cs="Calibri" w:eastAsia="Calibri" w:hAnsi="Calibri"/>
          <w:b w:val="1"/>
          <w:sz w:val="22"/>
          <w:szCs w:val="22"/>
          <w:highlight w:val="yellow"/>
        </w:rPr>
      </w:pPr>
      <w:r w:rsidDel="00000000" w:rsidR="00000000" w:rsidRPr="00000000">
        <w:rPr>
          <w:rFonts w:ascii="Calibri" w:cs="Calibri" w:eastAsia="Calibri" w:hAnsi="Calibri"/>
          <w:b w:val="1"/>
          <w:sz w:val="22"/>
          <w:szCs w:val="22"/>
          <w:highlight w:val="yellow"/>
          <w:rtl w:val="0"/>
        </w:rPr>
        <w:t xml:space="preserve">  </w:t>
      </w:r>
    </w:p>
    <w:p w:rsidR="00000000" w:rsidDel="00000000" w:rsidP="00000000" w:rsidRDefault="00000000" w:rsidRPr="00000000" w14:paraId="00000132">
      <w:pPr>
        <w:spacing w:after="0" w:before="0"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4. (R4) Scope creep</w:t>
      </w:r>
    </w:p>
    <w:p w:rsidR="00000000" w:rsidDel="00000000" w:rsidP="00000000" w:rsidRDefault="00000000" w:rsidRPr="00000000" w14:paraId="00000133">
      <w:pPr>
        <w:numPr>
          <w:ilvl w:val="0"/>
          <w:numId w:val="8"/>
        </w:numPr>
        <w:spacing w:after="0" w:before="0" w:line="24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Response: Mitigate - The project team aims to mitigate scope creep through regular stakeholder meetings and effective change control processes.</w:t>
      </w:r>
    </w:p>
    <w:p w:rsidR="00000000" w:rsidDel="00000000" w:rsidP="00000000" w:rsidRDefault="00000000" w:rsidRPr="00000000" w14:paraId="00000134">
      <w:pPr>
        <w:numPr>
          <w:ilvl w:val="0"/>
          <w:numId w:val="8"/>
        </w:numPr>
        <w:spacing w:after="0" w:before="0" w:line="24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Contingency Plan: Redefine stakeholder expectations - If scope creep occurs, the plan is to reassess and redefine the project scope, expectations, and timelines in consultation with stakeholders.</w:t>
      </w:r>
    </w:p>
    <w:p w:rsidR="00000000" w:rsidDel="00000000" w:rsidP="00000000" w:rsidRDefault="00000000" w:rsidRPr="00000000" w14:paraId="00000135">
      <w:pPr>
        <w:numPr>
          <w:ilvl w:val="0"/>
          <w:numId w:val="8"/>
        </w:numPr>
        <w:spacing w:after="0" w:before="0" w:line="24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Trigger: Stakeholders, clients, or users start requesting more features not listed in the proposal - The contingency plan will be triggered if stakeholders begin requesting additional features or changes beyond the initially agreed-upon scope.</w:t>
      </w:r>
    </w:p>
    <w:p w:rsidR="00000000" w:rsidDel="00000000" w:rsidP="00000000" w:rsidRDefault="00000000" w:rsidRPr="00000000" w14:paraId="00000136">
      <w:pPr>
        <w:numPr>
          <w:ilvl w:val="0"/>
          <w:numId w:val="8"/>
        </w:numPr>
        <w:spacing w:after="0" w:before="0" w:line="24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Responsible Party: Project Manager - The Project Manager will be responsible for facilitating stakeholder meetings, managing change requests, and overseeing the scope redefinition process as needed.</w:t>
      </w:r>
    </w:p>
    <w:p w:rsidR="00000000" w:rsidDel="00000000" w:rsidP="00000000" w:rsidRDefault="00000000" w:rsidRPr="00000000" w14:paraId="00000137">
      <w:pPr>
        <w:numPr>
          <w:ilvl w:val="0"/>
          <w:numId w:val="8"/>
        </w:numPr>
        <w:spacing w:after="0" w:before="0" w:line="24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Cost Estimate: $20,000 - $40,000 </w:t>
      </w:r>
    </w:p>
    <w:p w:rsidR="00000000" w:rsidDel="00000000" w:rsidP="00000000" w:rsidRDefault="00000000" w:rsidRPr="00000000" w14:paraId="00000138">
      <w:pPr>
        <w:numPr>
          <w:ilvl w:val="1"/>
          <w:numId w:val="8"/>
        </w:numPr>
        <w:spacing w:after="0" w:before="0" w:line="240" w:lineRule="auto"/>
        <w:ind w:left="1440" w:hanging="360"/>
        <w:rPr>
          <w:rFonts w:ascii="Arial" w:cs="Arial" w:eastAsia="Arial" w:hAnsi="Arial"/>
          <w:sz w:val="22"/>
          <w:szCs w:val="22"/>
        </w:rPr>
      </w:pPr>
      <w:r w:rsidDel="00000000" w:rsidR="00000000" w:rsidRPr="00000000">
        <w:rPr>
          <w:rFonts w:ascii="Calibri" w:cs="Calibri" w:eastAsia="Calibri" w:hAnsi="Calibri"/>
          <w:sz w:val="22"/>
          <w:szCs w:val="22"/>
          <w:rtl w:val="0"/>
        </w:rPr>
        <w:t xml:space="preserve">Scope creep can have significant cost implications as it may require additional resources, extended timelines, and rework.</w:t>
      </w:r>
    </w:p>
    <w:p w:rsidR="00000000" w:rsidDel="00000000" w:rsidP="00000000" w:rsidRDefault="00000000" w:rsidRPr="00000000" w14:paraId="00000139">
      <w:pPr>
        <w:numPr>
          <w:ilvl w:val="1"/>
          <w:numId w:val="8"/>
        </w:numPr>
        <w:spacing w:after="0" w:before="0" w:line="240" w:lineRule="auto"/>
        <w:ind w:left="144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lower end ($20,000) may cover the costs of managing minor scope changes and realigning expectations.</w:t>
      </w:r>
    </w:p>
    <w:p w:rsidR="00000000" w:rsidDel="00000000" w:rsidP="00000000" w:rsidRDefault="00000000" w:rsidRPr="00000000" w14:paraId="0000013A">
      <w:pPr>
        <w:numPr>
          <w:ilvl w:val="1"/>
          <w:numId w:val="8"/>
        </w:numPr>
        <w:spacing w:after="0" w:before="0" w:line="240" w:lineRule="auto"/>
        <w:ind w:left="144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higher end ($40,000) accounts for more substantial scope expansions, which may require additional development, testing, and integration efforts.</w:t>
      </w:r>
    </w:p>
    <w:p w:rsidR="00000000" w:rsidDel="00000000" w:rsidP="00000000" w:rsidRDefault="00000000" w:rsidRPr="00000000" w14:paraId="0000013B">
      <w:pPr>
        <w:spacing w:after="0" w:before="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3C">
      <w:pPr>
        <w:spacing w:after="0" w:before="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3D">
      <w:pPr>
        <w:spacing w:after="0" w:before="0" w:line="240" w:lineRule="auto"/>
        <w:ind w:left="720" w:firstLine="0"/>
        <w:rPr>
          <w:rFonts w:ascii="Calibri" w:cs="Calibri" w:eastAsia="Calibri" w:hAnsi="Calibri"/>
          <w:b w:val="1"/>
          <w:sz w:val="22"/>
          <w:szCs w:val="22"/>
          <w:highlight w:val="yellow"/>
        </w:rPr>
      </w:pPr>
      <w:r w:rsidDel="00000000" w:rsidR="00000000" w:rsidRPr="00000000">
        <w:rPr>
          <w:rFonts w:ascii="Calibri" w:cs="Calibri" w:eastAsia="Calibri" w:hAnsi="Calibri"/>
          <w:b w:val="1"/>
          <w:sz w:val="22"/>
          <w:szCs w:val="22"/>
          <w:highlight w:val="yellow"/>
          <w:rtl w:val="0"/>
        </w:rPr>
        <w:t xml:space="preserve"> </w:t>
      </w:r>
    </w:p>
    <w:p w:rsidR="00000000" w:rsidDel="00000000" w:rsidP="00000000" w:rsidRDefault="00000000" w:rsidRPr="00000000" w14:paraId="0000013E">
      <w:pPr>
        <w:spacing w:after="0" w:before="0"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5. (R5) Going over project duration </w:t>
      </w:r>
    </w:p>
    <w:p w:rsidR="00000000" w:rsidDel="00000000" w:rsidP="00000000" w:rsidRDefault="00000000" w:rsidRPr="00000000" w14:paraId="0000013F">
      <w:pPr>
        <w:numPr>
          <w:ilvl w:val="0"/>
          <w:numId w:val="10"/>
        </w:numPr>
        <w:spacing w:after="0" w:before="0" w:line="24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Response: Avoid - The project team aims to avoid this risk by proactively managing the project schedule and taking preventive measures.</w:t>
      </w:r>
    </w:p>
    <w:p w:rsidR="00000000" w:rsidDel="00000000" w:rsidP="00000000" w:rsidRDefault="00000000" w:rsidRPr="00000000" w14:paraId="00000140">
      <w:pPr>
        <w:numPr>
          <w:ilvl w:val="0"/>
          <w:numId w:val="10"/>
        </w:numPr>
        <w:spacing w:after="0" w:before="0" w:line="24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Contingency Plan: Add more resources, either funds or people; Reconstruct project timeline - If the project consistently falls behind schedule, the plan is to either allocate additional resources (funds or personnel), or reconstruct the project timeline to ensure timely completion.</w:t>
      </w:r>
    </w:p>
    <w:p w:rsidR="00000000" w:rsidDel="00000000" w:rsidP="00000000" w:rsidRDefault="00000000" w:rsidRPr="00000000" w14:paraId="00000141">
      <w:pPr>
        <w:numPr>
          <w:ilvl w:val="0"/>
          <w:numId w:val="10"/>
        </w:numPr>
        <w:spacing w:after="0" w:before="0" w:line="24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Trigger: Project is consistently performing behind schedule - The contingency plan will be triggered if the project consistently fails to meet milestones or deadlines, indicating a high risk of running out of time.</w:t>
      </w:r>
    </w:p>
    <w:p w:rsidR="00000000" w:rsidDel="00000000" w:rsidP="00000000" w:rsidRDefault="00000000" w:rsidRPr="00000000" w14:paraId="00000142">
      <w:pPr>
        <w:numPr>
          <w:ilvl w:val="0"/>
          <w:numId w:val="10"/>
        </w:numPr>
        <w:spacing w:after="0" w:before="0" w:line="24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Responsible Party: Project Manager, Project Sponsor (CFO) - The Project Manager and Project Sponsor (CFO) will be responsible for monitoring project progress, identifying schedule slippages, and implementing the contingency plan by allocating additional resources or adjusting the timeline as needed.</w:t>
      </w:r>
    </w:p>
    <w:p w:rsidR="00000000" w:rsidDel="00000000" w:rsidP="00000000" w:rsidRDefault="00000000" w:rsidRPr="00000000" w14:paraId="00000143">
      <w:pPr>
        <w:numPr>
          <w:ilvl w:val="0"/>
          <w:numId w:val="10"/>
        </w:numPr>
        <w:spacing w:after="0" w:before="0" w:line="24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Cost Estimate: $50,000 - $100,000</w:t>
      </w:r>
    </w:p>
    <w:p w:rsidR="00000000" w:rsidDel="00000000" w:rsidP="00000000" w:rsidRDefault="00000000" w:rsidRPr="00000000" w14:paraId="00000144">
      <w:pPr>
        <w:numPr>
          <w:ilvl w:val="1"/>
          <w:numId w:val="10"/>
        </w:numPr>
        <w:spacing w:after="0" w:before="0" w:line="240" w:lineRule="auto"/>
        <w:ind w:left="144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cost range represents the most significant financial impact, as it addresses the risk of project delays and potential failure.</w:t>
      </w:r>
    </w:p>
    <w:p w:rsidR="00000000" w:rsidDel="00000000" w:rsidP="00000000" w:rsidRDefault="00000000" w:rsidRPr="00000000" w14:paraId="00000145">
      <w:pPr>
        <w:numPr>
          <w:ilvl w:val="1"/>
          <w:numId w:val="10"/>
        </w:numPr>
        <w:spacing w:after="0" w:before="0" w:line="240" w:lineRule="auto"/>
        <w:ind w:left="144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lower end ($50,000) may involve adding limited resources or making minor timeline adjustments.</w:t>
      </w:r>
    </w:p>
    <w:p w:rsidR="00000000" w:rsidDel="00000000" w:rsidP="00000000" w:rsidRDefault="00000000" w:rsidRPr="00000000" w14:paraId="00000146">
      <w:pPr>
        <w:spacing w:before="0" w:line="240" w:lineRule="auto"/>
        <w:jc w:val="left"/>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147">
      <w:pPr>
        <w:spacing w:before="0" w:line="240" w:lineRule="auto"/>
        <w:jc w:val="left"/>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148">
      <w:pPr>
        <w:spacing w:before="0" w:line="240" w:lineRule="auto"/>
        <w:jc w:val="left"/>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149">
      <w:pPr>
        <w:spacing w:before="0" w:line="240" w:lineRule="auto"/>
        <w:jc w:val="left"/>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14A">
      <w:pPr>
        <w:spacing w:before="0" w:line="240" w:lineRule="auto"/>
        <w:jc w:val="left"/>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14B">
      <w:pPr>
        <w:spacing w:before="0" w:line="240" w:lineRule="auto"/>
        <w:jc w:val="left"/>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14C">
      <w:pPr>
        <w:spacing w:before="0" w:line="240" w:lineRule="auto"/>
        <w:jc w:val="left"/>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14D">
      <w:pPr>
        <w:spacing w:before="0" w:line="240" w:lineRule="auto"/>
        <w:jc w:val="left"/>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14E">
      <w:pPr>
        <w:spacing w:before="0" w:line="240" w:lineRule="auto"/>
        <w:jc w:val="left"/>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14F">
      <w:pPr>
        <w:spacing w:before="0" w:line="240" w:lineRule="auto"/>
        <w:jc w:val="left"/>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150">
      <w:pPr>
        <w:spacing w:before="0" w:line="240" w:lineRule="auto"/>
        <w:jc w:val="left"/>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151">
      <w:pPr>
        <w:spacing w:before="0" w:line="240" w:lineRule="auto"/>
        <w:jc w:val="left"/>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152">
      <w:pPr>
        <w:spacing w:after="0" w:before="0"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Change Control Process</w:t>
      </w:r>
    </w:p>
    <w:p w:rsidR="00000000" w:rsidDel="00000000" w:rsidP="00000000" w:rsidRDefault="00000000" w:rsidRPr="00000000" w14:paraId="00000153">
      <w:pPr>
        <w:spacing w:after="0" w:before="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54">
      <w:pPr>
        <w:spacing w:after="0" w:before="0" w:line="276"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2"/>
          <w:szCs w:val="22"/>
        </w:rPr>
        <w:drawing>
          <wp:inline distB="114300" distT="114300" distL="114300" distR="114300">
            <wp:extent cx="1567628" cy="5053013"/>
            <wp:effectExtent b="0" l="0" r="0" t="0"/>
            <wp:docPr id="84799787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1567628" cy="5053013"/>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spacing w:after="0" w:before="0" w:line="276" w:lineRule="auto"/>
        <w:jc w:val="center"/>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156">
      <w:pPr>
        <w:spacing w:after="0" w:before="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Based on the Change Control Process flow and the provided Risk Assessment Matrix (RAM), Risk Severity Matrix (RSM), and Risk Response Matrix (RRM), the following steps are required across the change control process:</w:t>
      </w:r>
    </w:p>
    <w:p w:rsidR="00000000" w:rsidDel="00000000" w:rsidP="00000000" w:rsidRDefault="00000000" w:rsidRPr="00000000" w14:paraId="00000157">
      <w:pPr>
        <w:spacing w:after="0" w:before="0" w:line="276" w:lineRule="auto"/>
        <w:rPr>
          <w:rFonts w:ascii="Calibri" w:cs="Calibri" w:eastAsia="Calibri" w:hAnsi="Calibri"/>
          <w:sz w:val="22"/>
          <w:szCs w:val="22"/>
          <w:highlight w:val="yellow"/>
        </w:rPr>
      </w:pPr>
      <w:r w:rsidDel="00000000" w:rsidR="00000000" w:rsidRPr="00000000">
        <w:rPr>
          <w:rFonts w:ascii="Calibri" w:cs="Calibri" w:eastAsia="Calibri" w:hAnsi="Calibri"/>
          <w:sz w:val="22"/>
          <w:szCs w:val="22"/>
          <w:highlight w:val="yellow"/>
          <w:rtl w:val="0"/>
        </w:rPr>
        <w:t xml:space="preserve"> </w:t>
      </w:r>
    </w:p>
    <w:p w:rsidR="00000000" w:rsidDel="00000000" w:rsidP="00000000" w:rsidRDefault="00000000" w:rsidRPr="00000000" w14:paraId="00000158">
      <w:pPr>
        <w:spacing w:after="0" w:before="0" w:line="276"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1. Change Originates:</w:t>
      </w:r>
      <w:r w:rsidDel="00000000" w:rsidR="00000000" w:rsidRPr="00000000">
        <w:rPr>
          <w:rFonts w:ascii="Calibri" w:cs="Calibri" w:eastAsia="Calibri" w:hAnsi="Calibri"/>
          <w:sz w:val="22"/>
          <w:szCs w:val="22"/>
          <w:rtl w:val="0"/>
        </w:rPr>
        <w:t xml:space="preserve"> A change request can originate from various sources, such as stakeholders, team members, or external factors. This step initiates the change control process.</w:t>
      </w:r>
    </w:p>
    <w:p w:rsidR="00000000" w:rsidDel="00000000" w:rsidP="00000000" w:rsidRDefault="00000000" w:rsidRPr="00000000" w14:paraId="00000159">
      <w:pPr>
        <w:spacing w:after="0" w:before="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15A">
      <w:pPr>
        <w:spacing w:after="0" w:before="0" w:line="276"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2. Change Request Submitted:</w:t>
      </w:r>
      <w:r w:rsidDel="00000000" w:rsidR="00000000" w:rsidRPr="00000000">
        <w:rPr>
          <w:rFonts w:ascii="Calibri" w:cs="Calibri" w:eastAsia="Calibri" w:hAnsi="Calibri"/>
          <w:sz w:val="22"/>
          <w:szCs w:val="22"/>
          <w:rtl w:val="0"/>
        </w:rPr>
        <w:t xml:space="preserve"> The originator of the change formally submits a change request form, detailing the proposed change, its rationale, and potential impacts. This form should include information from the Risk Assessment Matrix (RAM), such as the risk event, likelihood, impact, difficulty, and when the risk may occur.</w:t>
      </w:r>
    </w:p>
    <w:p w:rsidR="00000000" w:rsidDel="00000000" w:rsidP="00000000" w:rsidRDefault="00000000" w:rsidRPr="00000000" w14:paraId="0000015B">
      <w:pPr>
        <w:spacing w:after="0" w:before="0" w:line="276" w:lineRule="auto"/>
        <w:rPr>
          <w:rFonts w:ascii="Calibri" w:cs="Calibri" w:eastAsia="Calibri" w:hAnsi="Calibri"/>
          <w:sz w:val="22"/>
          <w:szCs w:val="22"/>
          <w:highlight w:val="yellow"/>
        </w:rPr>
      </w:pPr>
      <w:r w:rsidDel="00000000" w:rsidR="00000000" w:rsidRPr="00000000">
        <w:rPr>
          <w:rFonts w:ascii="Calibri" w:cs="Calibri" w:eastAsia="Calibri" w:hAnsi="Calibri"/>
          <w:sz w:val="22"/>
          <w:szCs w:val="22"/>
          <w:highlight w:val="yellow"/>
          <w:rtl w:val="0"/>
        </w:rPr>
        <w:t xml:space="preserve"> </w:t>
      </w:r>
    </w:p>
    <w:p w:rsidR="00000000" w:rsidDel="00000000" w:rsidP="00000000" w:rsidRDefault="00000000" w:rsidRPr="00000000" w14:paraId="0000015C">
      <w:pPr>
        <w:spacing w:after="0" w:before="0" w:line="276"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3. Review Change Request:</w:t>
      </w:r>
      <w:r w:rsidDel="00000000" w:rsidR="00000000" w:rsidRPr="00000000">
        <w:rPr>
          <w:rFonts w:ascii="Calibri" w:cs="Calibri" w:eastAsia="Calibri" w:hAnsi="Calibri"/>
          <w:sz w:val="22"/>
          <w:szCs w:val="22"/>
          <w:rtl w:val="0"/>
        </w:rPr>
        <w:t xml:space="preserve"> The change request is reviewed and evaluated by the appropriate parties, which may include the Project Manager, Executive Oversight Committee (EOC), or other relevant stakeholders. During this review, the Risk Severity Matrix (RSM) can be consulted to assess the likelihood and impact of the proposed change on the project. </w:t>
      </w:r>
    </w:p>
    <w:p w:rsidR="00000000" w:rsidDel="00000000" w:rsidP="00000000" w:rsidRDefault="00000000" w:rsidRPr="00000000" w14:paraId="0000015D">
      <w:pPr>
        <w:spacing w:after="0" w:before="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15E">
      <w:pPr>
        <w:spacing w:after="0" w:before="0" w:line="276"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4. Approved?:</w:t>
      </w:r>
      <w:r w:rsidDel="00000000" w:rsidR="00000000" w:rsidRPr="00000000">
        <w:rPr>
          <w:rFonts w:ascii="Calibri" w:cs="Calibri" w:eastAsia="Calibri" w:hAnsi="Calibri"/>
          <w:sz w:val="22"/>
          <w:szCs w:val="22"/>
          <w:rtl w:val="0"/>
        </w:rPr>
        <w:t xml:space="preserve"> Based on the review, a decision is made whether to approve or reject the change request. If the change is deemed too risky or disruptive to the project, it may be disapproved or deferred.</w:t>
      </w:r>
    </w:p>
    <w:p w:rsidR="00000000" w:rsidDel="00000000" w:rsidP="00000000" w:rsidRDefault="00000000" w:rsidRPr="00000000" w14:paraId="0000015F">
      <w:pPr>
        <w:spacing w:after="0" w:before="0" w:line="276" w:lineRule="auto"/>
        <w:rPr>
          <w:rFonts w:ascii="Calibri" w:cs="Calibri" w:eastAsia="Calibri" w:hAnsi="Calibri"/>
          <w:sz w:val="22"/>
          <w:szCs w:val="22"/>
          <w:highlight w:val="yellow"/>
        </w:rPr>
      </w:pPr>
      <w:r w:rsidDel="00000000" w:rsidR="00000000" w:rsidRPr="00000000">
        <w:rPr>
          <w:rFonts w:ascii="Calibri" w:cs="Calibri" w:eastAsia="Calibri" w:hAnsi="Calibri"/>
          <w:sz w:val="22"/>
          <w:szCs w:val="22"/>
          <w:highlight w:val="yellow"/>
          <w:rtl w:val="0"/>
        </w:rPr>
        <w:t xml:space="preserve"> </w:t>
      </w:r>
    </w:p>
    <w:p w:rsidR="00000000" w:rsidDel="00000000" w:rsidP="00000000" w:rsidRDefault="00000000" w:rsidRPr="00000000" w14:paraId="00000160">
      <w:pPr>
        <w:spacing w:after="0" w:before="0" w:line="276"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5. Update Plan of Record:</w:t>
      </w:r>
      <w:r w:rsidDel="00000000" w:rsidR="00000000" w:rsidRPr="00000000">
        <w:rPr>
          <w:rFonts w:ascii="Calibri" w:cs="Calibri" w:eastAsia="Calibri" w:hAnsi="Calibri"/>
          <w:sz w:val="22"/>
          <w:szCs w:val="22"/>
          <w:rtl w:val="0"/>
        </w:rPr>
        <w:t xml:space="preserve"> If the change request is approved, the project plan, including the Risk Response Matrix (RRM), is updated to incorporate the approved change. The RRM outlines the response strategies, contingency plans, triggers, and responsible parties for addressing potential risks associated with the change.</w:t>
      </w:r>
    </w:p>
    <w:p w:rsidR="00000000" w:rsidDel="00000000" w:rsidP="00000000" w:rsidRDefault="00000000" w:rsidRPr="00000000" w14:paraId="00000161">
      <w:pPr>
        <w:spacing w:after="0" w:before="0" w:line="276" w:lineRule="auto"/>
        <w:rPr>
          <w:rFonts w:ascii="Calibri" w:cs="Calibri" w:eastAsia="Calibri" w:hAnsi="Calibri"/>
          <w:sz w:val="22"/>
          <w:szCs w:val="22"/>
          <w:highlight w:val="yellow"/>
        </w:rPr>
      </w:pPr>
      <w:r w:rsidDel="00000000" w:rsidR="00000000" w:rsidRPr="00000000">
        <w:rPr>
          <w:rFonts w:ascii="Calibri" w:cs="Calibri" w:eastAsia="Calibri" w:hAnsi="Calibri"/>
          <w:sz w:val="22"/>
          <w:szCs w:val="22"/>
          <w:highlight w:val="yellow"/>
          <w:rtl w:val="0"/>
        </w:rPr>
        <w:t xml:space="preserve"> </w:t>
      </w:r>
    </w:p>
    <w:p w:rsidR="00000000" w:rsidDel="00000000" w:rsidP="00000000" w:rsidRDefault="00000000" w:rsidRPr="00000000" w14:paraId="00000162">
      <w:pPr>
        <w:spacing w:after="0" w:before="0" w:line="276"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6. Distribute for Action:</w:t>
      </w:r>
      <w:r w:rsidDel="00000000" w:rsidR="00000000" w:rsidRPr="00000000">
        <w:rPr>
          <w:rFonts w:ascii="Calibri" w:cs="Calibri" w:eastAsia="Calibri" w:hAnsi="Calibri"/>
          <w:sz w:val="22"/>
          <w:szCs w:val="22"/>
          <w:rtl w:val="0"/>
        </w:rPr>
        <w:t xml:space="preserve"> Once the project plan is updated, the approved change and any necessary adjustments or mitigation strategies are communicated to the relevant parties, such as the Project Manager, IT Manager, ERP Application Analyst, Database Analyst, Supply Chain Analyst, and/or Sales Operations Analyst, depending on the nature of the change.</w:t>
      </w:r>
    </w:p>
    <w:p w:rsidR="00000000" w:rsidDel="00000000" w:rsidP="00000000" w:rsidRDefault="00000000" w:rsidRPr="00000000" w14:paraId="00000163">
      <w:pPr>
        <w:spacing w:after="0" w:before="0" w:line="276" w:lineRule="auto"/>
        <w:rPr>
          <w:rFonts w:ascii="Calibri" w:cs="Calibri" w:eastAsia="Calibri" w:hAnsi="Calibri"/>
          <w:sz w:val="24"/>
          <w:szCs w:val="24"/>
          <w:highlight w:val="yellow"/>
        </w:rPr>
      </w:pPr>
      <w:r w:rsidDel="00000000" w:rsidR="00000000" w:rsidRPr="00000000">
        <w:rPr>
          <w:rFonts w:ascii="Calibri" w:cs="Calibri" w:eastAsia="Calibri" w:hAnsi="Calibri"/>
          <w:sz w:val="24"/>
          <w:szCs w:val="24"/>
          <w:highlight w:val="yellow"/>
          <w:rtl w:val="0"/>
        </w:rPr>
        <w:t xml:space="preserve"> </w:t>
      </w:r>
    </w:p>
    <w:p w:rsidR="00000000" w:rsidDel="00000000" w:rsidP="00000000" w:rsidRDefault="00000000" w:rsidRPr="00000000" w14:paraId="00000164">
      <w:pPr>
        <w:spacing w:after="0" w:before="0" w:line="276" w:lineRule="auto"/>
        <w:rPr>
          <w:rFonts w:ascii="Calibri" w:cs="Calibri" w:eastAsia="Calibri" w:hAnsi="Calibri"/>
          <w:b w:val="1"/>
        </w:rPr>
      </w:pPr>
      <w:r w:rsidDel="00000000" w:rsidR="00000000" w:rsidRPr="00000000">
        <w:rPr>
          <w:rFonts w:ascii="Calibri" w:cs="Calibri" w:eastAsia="Calibri" w:hAnsi="Calibri"/>
          <w:sz w:val="22"/>
          <w:szCs w:val="22"/>
          <w:rtl w:val="0"/>
        </w:rPr>
        <w:t xml:space="preserve">Throughout the change control process, it is essential to maintain clear documentation, communicate effectively with all stakeholders, and continuously monitor and update the risk management matrices (RAM, RSM, and RRM) to ensure that potential risks are identified, assessed, and mitigated effectively.</w:t>
      </w:r>
      <w:r w:rsidDel="00000000" w:rsidR="00000000" w:rsidRPr="00000000">
        <w:rPr>
          <w:rtl w:val="0"/>
        </w:rPr>
      </w:r>
    </w:p>
    <w:p w:rsidR="00000000" w:rsidDel="00000000" w:rsidP="00000000" w:rsidRDefault="00000000" w:rsidRPr="00000000" w14:paraId="00000165">
      <w:pPr>
        <w:spacing w:after="0" w:before="0" w:line="276" w:lineRule="auto"/>
        <w:jc w:val="left"/>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166">
      <w:pPr>
        <w:spacing w:after="0" w:before="0" w:line="240" w:lineRule="auto"/>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167">
      <w:pPr>
        <w:spacing w:after="0" w:before="0"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Change Control Documents</w:t>
      </w:r>
    </w:p>
    <w:p w:rsidR="00000000" w:rsidDel="00000000" w:rsidP="00000000" w:rsidRDefault="00000000" w:rsidRPr="00000000" w14:paraId="00000168">
      <w:pPr>
        <w:spacing w:after="0" w:before="0"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4937760" cy="5486400"/>
            <wp:effectExtent b="0" l="0" r="0" t="0"/>
            <wp:docPr id="84799787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937760"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spacing w:after="0" w:before="0"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4876800" cy="5438775"/>
            <wp:effectExtent b="0" l="0" r="0" t="0"/>
            <wp:docPr id="847997879" name="image3.png"/>
            <a:graphic>
              <a:graphicData uri="http://schemas.openxmlformats.org/drawingml/2006/picture">
                <pic:pic>
                  <pic:nvPicPr>
                    <pic:cNvPr id="0" name="image3.png"/>
                    <pic:cNvPicPr preferRelativeResize="0"/>
                  </pic:nvPicPr>
                  <pic:blipFill>
                    <a:blip r:embed="rId13"/>
                    <a:srcRect b="0" l="0" r="1158" t="868"/>
                    <a:stretch>
                      <a:fillRect/>
                    </a:stretch>
                  </pic:blipFill>
                  <pic:spPr>
                    <a:xfrm>
                      <a:off x="0" y="0"/>
                      <a:ext cx="4876800" cy="5438775"/>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spacing w:after="0" w:before="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6B">
      <w:pPr>
        <w:spacing w:after="0" w:before="0"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4886325" cy="5438775"/>
            <wp:effectExtent b="0" l="0" r="0" t="0"/>
            <wp:docPr id="847997878" name="image5.png"/>
            <a:graphic>
              <a:graphicData uri="http://schemas.openxmlformats.org/drawingml/2006/picture">
                <pic:pic>
                  <pic:nvPicPr>
                    <pic:cNvPr id="0" name="image5.png"/>
                    <pic:cNvPicPr preferRelativeResize="0"/>
                  </pic:nvPicPr>
                  <pic:blipFill>
                    <a:blip r:embed="rId14"/>
                    <a:srcRect b="868" l="0" r="965" t="0"/>
                    <a:stretch>
                      <a:fillRect/>
                    </a:stretch>
                  </pic:blipFill>
                  <pic:spPr>
                    <a:xfrm>
                      <a:off x="0" y="0"/>
                      <a:ext cx="4886325" cy="5438775"/>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spacing w:after="0" w:before="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6D">
      <w:pPr>
        <w:spacing w:after="0" w:before="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6E">
      <w:pPr>
        <w:spacing w:after="0" w:before="0"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4886325" cy="5486400"/>
            <wp:effectExtent b="0" l="0" r="0" t="0"/>
            <wp:docPr id="847997880" name="image2.png"/>
            <a:graphic>
              <a:graphicData uri="http://schemas.openxmlformats.org/drawingml/2006/picture">
                <pic:pic>
                  <pic:nvPicPr>
                    <pic:cNvPr id="0" name="image2.png"/>
                    <pic:cNvPicPr preferRelativeResize="0"/>
                  </pic:nvPicPr>
                  <pic:blipFill>
                    <a:blip r:embed="rId15"/>
                    <a:srcRect b="0" l="0" r="965" t="0"/>
                    <a:stretch>
                      <a:fillRect/>
                    </a:stretch>
                  </pic:blipFill>
                  <pic:spPr>
                    <a:xfrm>
                      <a:off x="0" y="0"/>
                      <a:ext cx="4886325"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spacing w:after="0" w:before="0" w:line="24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70">
      <w:pPr>
        <w:spacing w:after="0" w:before="0"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4937760" cy="5486400"/>
            <wp:effectExtent b="0" l="0" r="0" t="0"/>
            <wp:docPr id="847997881"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4937760"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spacing w:line="240" w:lineRule="auto"/>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172">
      <w:pPr>
        <w:spacing w:after="0" w:before="0" w:line="240" w:lineRule="auto"/>
        <w:rPr>
          <w:rFonts w:ascii="Calibri" w:cs="Calibri" w:eastAsia="Calibri" w:hAnsi="Calibri"/>
          <w:b w:val="1"/>
          <w:sz w:val="24"/>
          <w:szCs w:val="24"/>
        </w:rPr>
      </w:pPr>
      <w:sdt>
        <w:sdtPr>
          <w:tag w:val="goog_rdk_44"/>
        </w:sdtPr>
        <w:sdtContent>
          <w:commentRangeStart w:id="7"/>
        </w:sdtContent>
      </w:sdt>
      <w:r w:rsidDel="00000000" w:rsidR="00000000" w:rsidRPr="00000000">
        <w:rPr>
          <w:rFonts w:ascii="Calibri" w:cs="Calibri" w:eastAsia="Calibri" w:hAnsi="Calibri"/>
          <w:b w:val="1"/>
          <w:sz w:val="24"/>
          <w:szCs w:val="24"/>
          <w:rtl w:val="0"/>
        </w:rPr>
        <w:t xml:space="preserve">Overall Risk Assessment</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173">
      <w:pPr>
        <w:spacing w:after="0" w:before="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74">
      <w:pPr>
        <w:spacing w:after="0" w:before="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FPD Drinking Metrics (FPD DM) project represents a critical initiative for FPD Beverage Company, aiming to develop a comprehensive information and metrics dashboard to support data-driven decision-making in sales and operations. However, as with any complex undertaking, the project faces several potential risks that necessitate meticulous assessment and effective management strategies to ensure successful execution.</w:t>
      </w:r>
    </w:p>
    <w:p w:rsidR="00000000" w:rsidDel="00000000" w:rsidP="00000000" w:rsidRDefault="00000000" w:rsidRPr="00000000" w14:paraId="00000175">
      <w:pPr>
        <w:spacing w:after="0" w:before="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76">
      <w:pPr>
        <w:spacing w:after="0" w:before="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risk of (R1) Receiving unclean data with low data integrity and missing elements is rated as highly likely (4) with a moderate impact (3), reflecting the potential for severe data quality issues that could undermine the accuracy and reliability of the dashboard's reporting and analytics capabilities. This risk is expected to manifest during the crucial data sourcing and cleansing phase (WBS Task 1.3), which lays the foundation for the entire project. The Risk Severity Matrix (RSM) further underscores the criticality of this “High” risk, placing it in the top-middle quadrant, denoting a risk that could severely compromise the accuracy and reliability of the dashboard's reporting and analytics capabilities. The contingency plan outlined in the RRM involves allocating additional resources, overseen by the ERP and Database Analysts, to cleanse and enhance the data quality. The cost estimate of $10,000 to $20,000 for this contingency plan is appropriate, as it accounts for the potential need to hire temporary data analysts or bring in external data cleansing services. The lower end of $10,000 assumes a moderate level of data cleaning is required, while the higher end of $20,000 accounts for more extensive data quality issues that may necessitate a greater investment in resources and effort.</w:t>
      </w:r>
    </w:p>
    <w:p w:rsidR="00000000" w:rsidDel="00000000" w:rsidP="00000000" w:rsidRDefault="00000000" w:rsidRPr="00000000" w14:paraId="00000177">
      <w:pPr>
        <w:spacing w:after="0" w:before="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78">
      <w:pPr>
        <w:spacing w:after="0" w:before="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Equally concerning is the risk of (R5) Going over the project duration, which shares the same likelihood (4 - Likely) and impact (3 - Moderate) ratings as (R1), similarly positioning this “High” risk in the top-middle quadrant of the RSM. Given the project's complexity, involving multiple stakeholders, tight budgets, and the integration of new technologies, it is understandable that adhering to the planned timeline could be challenging. Failure to meet deadlines could result in escalating costs, stakeholder dissatisfaction, and potentially jeopardize the successful completion of the project. To mitigate this risk, the RRM proposes a significant contingency plan involving the addition of resources or adjusting the project timeline, overseen by the Project Manager and Project Sponsor (CFO). The estimated cost range of $50,000 to $100,000 for this contingency plan is justified, as it represents the most significant financial impact and addresses the risk of project delays and potential failure. The lower end of $50,000 may involve adding limited resources or making minor timeline adjustments, while the higher end of $100,000 accounts for more substantial delays and the need for significant resource augmentation or timeline revisions.</w:t>
      </w:r>
    </w:p>
    <w:p w:rsidR="00000000" w:rsidDel="00000000" w:rsidP="00000000" w:rsidRDefault="00000000" w:rsidRPr="00000000" w14:paraId="00000179">
      <w:pPr>
        <w:spacing w:after="0" w:before="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7A">
      <w:pPr>
        <w:spacing w:after="0" w:before="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“Moderate” risk of (R3) Define/socialize/accept performance metrics is also noteworthy in the middle-right quadrant of the RSM, rated as moderately possible (3) with a high impact (4). Aligning stakeholder expectations and reaching a consensus on the performance metrics is crucial for the effectiveness of the comprehensive information and metrics dashboard implementation. The proposed mitigation strategy of stakeholder meetings and feedback gathering, led by the Executive Oversight Committee (EOC), with an estimated cost of $5,000 to $10,000, appears reasonable. The lower end of $5,000 accounts for the basic effort required to hold meetings, gather feedback, and align stakeholders on the performance metrics, potentially including costs for organizing workshops and facilitating discussions. The upper end of $10,000 allows for more extensive stakeholder engagement and potential design changes, which may be necessary if significant adjustments to the dashboards or reporting are required based on stakeholder feedback.</w:t>
      </w:r>
    </w:p>
    <w:p w:rsidR="00000000" w:rsidDel="00000000" w:rsidP="00000000" w:rsidRDefault="00000000" w:rsidRPr="00000000" w14:paraId="0000017B">
      <w:pPr>
        <w:spacing w:after="0" w:before="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7C">
      <w:pPr>
        <w:spacing w:after="0" w:before="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While the risks of (R2) Requiring additional resources to meet schedule due to other duties and lack of appropriate skills/experience, and (R4) Scope creep are lower in probability, their potential impacts on project timelines, costs, and resource constraints should not be overlooked. </w:t>
      </w:r>
    </w:p>
    <w:p w:rsidR="00000000" w:rsidDel="00000000" w:rsidP="00000000" w:rsidRDefault="00000000" w:rsidRPr="00000000" w14:paraId="0000017D">
      <w:pPr>
        <w:spacing w:after="0" w:before="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7E">
      <w:pPr>
        <w:spacing w:after="0" w:before="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For “Moderate” risk (R2) Requiring additional resources to meet schedule due to other duties and lack of appropriate skills/experience in the low-right quadrant of the RSM, the RRM outlines an acceptance strategy with a contingency plan to add additional resources to assist with duties, managed by the Project Manager. The cost estimate range of $30,000 to $50,000 is appropriate, as it covers the expenses associated with hiring additional personnel or contracting external resources to supplement the existing team. The lower end of $30,000 may include hiring a temporary resource or consultant for a shorter duration, while the higher end of $50,000 accounts for the need to bring on multiple resources or more specialized expertise for a longer period.</w:t>
      </w:r>
    </w:p>
    <w:p w:rsidR="00000000" w:rsidDel="00000000" w:rsidP="00000000" w:rsidRDefault="00000000" w:rsidRPr="00000000" w14:paraId="0000017F">
      <w:pPr>
        <w:spacing w:after="0" w:before="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80">
      <w:pPr>
        <w:spacing w:after="0" w:before="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Similarly, for the “Low-Moderate” risk of (R4) Scope creep in the low-middle quadrant of the RSM, the RRM proposes a mitigation strategy involving meetings with stakeholders to redefine the scope and reset expectations, led by the Project Manager. The estimated cost range of $20,000 to $40,000 aligns with the potential impact of scope creep, as it can have significant cost implications due to the need for additional resources, extended timelines, and rework. The lower end of $20,000 may cover the costs of managing minor scope changes and realigning expectations, while the higher end of $40,000 accounts for more substantial scope expansions, which may require additional development, testing, and integration efforts.</w:t>
      </w:r>
    </w:p>
    <w:p w:rsidR="00000000" w:rsidDel="00000000" w:rsidP="00000000" w:rsidRDefault="00000000" w:rsidRPr="00000000" w14:paraId="00000181">
      <w:pPr>
        <w:spacing w:after="0" w:before="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82">
      <w:pPr>
        <w:spacing w:after="0" w:before="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Collectively, the identified risks and their associated cost estimates for mitigation and contingency plans highlight the criticality of thorough risk management for the FPD DM project. The total additional cost estimate for these risk response strategies ranges from approximately $5,000, if only the low-end cost estimate of (R3) Define/socialize/accept performance metrics comes to fruition, all the way up to $220,000 across all risk response strategies in the scenario that they all occur at their highest cost estimate, representing a substantial investment in risk mitigation efforts. However, this investment is justified by the strategic importance of the project and the potential financial and operational consequences of project delays, data quality issues, or stakeholder dissatisfaction.</w:t>
      </w:r>
    </w:p>
    <w:p w:rsidR="00000000" w:rsidDel="00000000" w:rsidP="00000000" w:rsidRDefault="00000000" w:rsidRPr="00000000" w14:paraId="00000183">
      <w:pPr>
        <w:spacing w:after="0" w:before="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84">
      <w:pPr>
        <w:spacing w:after="0" w:before="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85">
      <w:pPr>
        <w:spacing w:after="0" w:before="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86">
      <w:pPr>
        <w:spacing w:after="0" w:before="0" w:line="240" w:lineRule="auto"/>
        <w:rPr>
          <w:rFonts w:ascii="Calibri" w:cs="Calibri" w:eastAsia="Calibri" w:hAnsi="Calibri"/>
          <w:b w:val="1"/>
          <w:sz w:val="24"/>
          <w:szCs w:val="24"/>
          <w:highlight w:val="yellow"/>
        </w:rPr>
      </w:pPr>
      <w:r w:rsidDel="00000000" w:rsidR="00000000" w:rsidRPr="00000000">
        <w:rPr>
          <w:rtl w:val="0"/>
        </w:rPr>
      </w:r>
    </w:p>
    <w:sectPr>
      <w:footerReference r:id="rId17" w:type="default"/>
      <w:footerReference r:id="rId18" w:type="even"/>
      <w:pgSz w:h="12240" w:w="15840" w:orient="landscape"/>
      <w:pgMar w:bottom="1440" w:top="1440" w:left="1440" w:right="1440" w:header="72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comment w:author="Alexander Bretoi" w:id="6" w:date="2024-07-20T18:16:54Z">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Slightly updated verbiage to align</w:t>
      </w:r>
    </w:p>
  </w:comment>
  <w:comment w:author="Alexander Bretoi" w:id="5" w:date="2024-07-20T18:07:51Z">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Updated to include ERP Analyst, as this somehow got removed.</w:t>
      </w:r>
    </w:p>
  </w:comment>
  <w:comment w:author="Alexander Bretoi" w:id="0" w:date="2024-07-20T17:49:59Z">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has been updated with revised values and text. Updated all of the When descriptions to align with the Risk Assessment Matrix (RAM)</w:t>
      </w:r>
    </w:p>
  </w:comment>
  <w:comment w:author="Alexander Bretoi" w:id="4" w:date="2024-07-20T18:08:08Z">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Updated contingency plan a bit more in-depth.</w:t>
      </w:r>
    </w:p>
  </w:comment>
  <w:comment w:author="Alexander Bretoi" w:id="2" w:date="2024-07-20T17:57:10Z">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Moved this to position Likelihood 2, Impact 3, based on our RAM. - Prof missed this in his review too.</w:t>
      </w:r>
    </w:p>
  </w:comment>
  <w:comment w:author="Alexander Bretoi" w:id="7" w:date="2024-07-20T19:42:38Z">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Drafted this overall risk assessment summarizing all of the sections within the RAM, RSM, RRM sections</w:t>
      </w:r>
    </w:p>
  </w:comment>
  <w:comment w:author="Alexander Bretoi" w:id="3" w:date="2024-07-19T17:33:34Z">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R (risk) numbers to the Risk Response Matrix (RRM) based on professor's comments</w:t>
      </w:r>
    </w:p>
  </w:comment>
  <w:comment w:author="Alexander Bretoi" w:id="1" w:date="2024-07-20T17:55:13Z">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Updated to reflect the Risk Assessment Matrix (RAM). It actually looks like (R4) Scope creep was also slightly off in the matrix based on this. We should re-review everything to make sure it all aligns again though.</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15:commentEx w15:paraId="0000018C" w15:done="0"/>
  <w15:commentEx w15:paraId="0000018D" w15:done="0"/>
  <w15:commentEx w15:paraId="0000018E" w15:done="0"/>
  <w15:commentEx w15:paraId="0000018F" w15:done="0"/>
  <w15:commentEx w15:paraId="00000190" w15:done="0"/>
  <w15:commentEx w15:paraId="00000191" w15:done="0"/>
  <w15:commentEx w15:paraId="00000192" w15:done="0"/>
  <w15:commentEx w15:paraId="00000193"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Calibri"/>
  <w:font w:name="Arial"/>
  <w:font w:name="Apto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Aptos" w:cs="Aptos" w:eastAsia="Aptos" w:hAnsi="Aptos"/>
        <w:b w:val="0"/>
        <w:i w:val="0"/>
        <w:smallCaps w:val="0"/>
        <w:strike w:val="0"/>
        <w:color w:val="000000"/>
        <w:sz w:val="20"/>
        <w:szCs w:val="20"/>
        <w:u w:val="none"/>
        <w:shd w:fill="auto" w:val="clear"/>
        <w:vertAlign w:val="baseline"/>
      </w:rPr>
    </w:pPr>
    <w:r w:rsidDel="00000000" w:rsidR="00000000" w:rsidRPr="00000000">
      <w:rPr>
        <w:rFonts w:ascii="Aptos" w:cs="Aptos" w:eastAsia="Aptos" w:hAnsi="Aptos"/>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360" w:firstLine="0"/>
      <w:jc w:val="left"/>
      <w:rPr>
        <w:rFonts w:ascii="Aptos" w:cs="Aptos" w:eastAsia="Aptos" w:hAnsi="Aptos"/>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89">
    <w:pPr>
      <w:spacing w:after="0" w:before="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360" w:firstLine="0"/>
      <w:jc w:val="left"/>
      <w:rPr>
        <w:rFonts w:ascii="Aptos" w:cs="Aptos" w:eastAsia="Aptos" w:hAnsi="Aptos"/>
        <w:b w:val="0"/>
        <w:i w:val="0"/>
        <w:smallCaps w:val="0"/>
        <w:strike w:val="0"/>
        <w:color w:val="000000"/>
        <w:sz w:val="20"/>
        <w:szCs w:val="20"/>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ptos" w:cs="Aptos" w:eastAsia="Aptos" w:hAnsi="Aptos"/>
        <w:lang w:val="en-US"/>
      </w:rPr>
    </w:rPrDefault>
    <w:pPrDefault>
      <w:pPr>
        <w:spacing w:after="200" w:before="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3494ba" w:space="0" w:sz="24" w:val="single"/>
        <w:left w:color="3494ba" w:space="0" w:sz="24" w:val="single"/>
        <w:bottom w:color="3494ba" w:space="0" w:sz="24" w:val="single"/>
        <w:right w:color="3494ba" w:space="0" w:sz="24" w:val="single"/>
      </w:pBdr>
      <w:shd w:fill="3494ba" w:val="clear"/>
      <w:spacing w:after="0" w:lineRule="auto"/>
    </w:pPr>
    <w:rPr>
      <w:b w:val="1"/>
      <w:smallCaps w:val="1"/>
      <w:color w:val="ffffff"/>
      <w:sz w:val="22"/>
      <w:szCs w:val="22"/>
    </w:rPr>
  </w:style>
  <w:style w:type="paragraph" w:styleId="Heading2">
    <w:name w:val="heading 2"/>
    <w:basedOn w:val="Normal"/>
    <w:next w:val="Normal"/>
    <w:pPr>
      <w:pBdr>
        <w:top w:color="d4eaf3" w:space="0" w:sz="24" w:val="single"/>
        <w:left w:color="d4eaf3" w:space="0" w:sz="24" w:val="single"/>
        <w:bottom w:color="d4eaf3" w:space="0" w:sz="24" w:val="single"/>
        <w:right w:color="d4eaf3" w:space="0" w:sz="24" w:val="single"/>
      </w:pBdr>
      <w:shd w:fill="d4eaf3" w:val="clear"/>
      <w:spacing w:after="0" w:lineRule="auto"/>
    </w:pPr>
    <w:rPr>
      <w:smallCaps w:val="1"/>
      <w:sz w:val="22"/>
      <w:szCs w:val="22"/>
    </w:rPr>
  </w:style>
  <w:style w:type="paragraph" w:styleId="Heading3">
    <w:name w:val="heading 3"/>
    <w:basedOn w:val="Normal"/>
    <w:next w:val="Normal"/>
    <w:pPr>
      <w:pBdr>
        <w:top w:color="3494ba" w:space="2" w:sz="6" w:val="single"/>
        <w:left w:color="3494ba" w:space="2" w:sz="6" w:val="single"/>
      </w:pBdr>
      <w:spacing w:after="0" w:before="300" w:lineRule="auto"/>
    </w:pPr>
    <w:rPr>
      <w:smallCaps w:val="1"/>
      <w:color w:val="19495c"/>
      <w:sz w:val="22"/>
      <w:szCs w:val="22"/>
    </w:rPr>
  </w:style>
  <w:style w:type="paragraph" w:styleId="Heading4">
    <w:name w:val="heading 4"/>
    <w:basedOn w:val="Normal"/>
    <w:next w:val="Normal"/>
    <w:pPr>
      <w:pBdr>
        <w:top w:color="3494ba" w:space="2" w:sz="6" w:val="dotted"/>
        <w:left w:color="3494ba" w:space="2" w:sz="6" w:val="dotted"/>
      </w:pBdr>
      <w:spacing w:after="0" w:before="300" w:lineRule="auto"/>
    </w:pPr>
    <w:rPr>
      <w:smallCaps w:val="1"/>
      <w:color w:val="266e8b"/>
      <w:sz w:val="22"/>
      <w:szCs w:val="22"/>
    </w:rPr>
  </w:style>
  <w:style w:type="paragraph" w:styleId="Heading5">
    <w:name w:val="heading 5"/>
    <w:basedOn w:val="Normal"/>
    <w:next w:val="Normal"/>
    <w:pPr>
      <w:pBdr>
        <w:bottom w:color="3494ba" w:space="1" w:sz="6" w:val="single"/>
      </w:pBdr>
      <w:spacing w:after="0" w:before="300" w:lineRule="auto"/>
    </w:pPr>
    <w:rPr>
      <w:smallCaps w:val="1"/>
      <w:color w:val="266e8b"/>
      <w:sz w:val="22"/>
      <w:szCs w:val="22"/>
    </w:rPr>
  </w:style>
  <w:style w:type="paragraph" w:styleId="Heading6">
    <w:name w:val="heading 6"/>
    <w:basedOn w:val="Normal"/>
    <w:next w:val="Normal"/>
    <w:pPr>
      <w:pBdr>
        <w:bottom w:color="3494ba" w:space="1" w:sz="6" w:val="dotted"/>
      </w:pBdr>
      <w:spacing w:after="0" w:before="300" w:lineRule="auto"/>
    </w:pPr>
    <w:rPr>
      <w:smallCaps w:val="1"/>
      <w:color w:val="266e8b"/>
      <w:sz w:val="22"/>
      <w:szCs w:val="22"/>
    </w:rPr>
  </w:style>
  <w:style w:type="paragraph" w:styleId="Title">
    <w:name w:val="Title"/>
    <w:basedOn w:val="Normal"/>
    <w:next w:val="Normal"/>
    <w:pPr>
      <w:spacing w:before="720" w:lineRule="auto"/>
    </w:pPr>
    <w:rPr>
      <w:smallCaps w:val="1"/>
      <w:color w:val="3494ba"/>
      <w:sz w:val="52"/>
      <w:szCs w:val="52"/>
    </w:rPr>
  </w:style>
  <w:style w:type="paragraph" w:styleId="Normal" w:default="1">
    <w:name w:val="Normal"/>
    <w:qFormat w:val="1"/>
    <w:rsid w:val="00B1332F"/>
    <w:rPr>
      <w:sz w:val="20"/>
      <w:szCs w:val="20"/>
    </w:rPr>
  </w:style>
  <w:style w:type="paragraph" w:styleId="Heading1">
    <w:name w:val="heading 1"/>
    <w:basedOn w:val="Normal"/>
    <w:next w:val="Normal"/>
    <w:link w:val="Heading1Char"/>
    <w:uiPriority w:val="9"/>
    <w:qFormat w:val="1"/>
    <w:rsid w:val="00B1332F"/>
    <w:pPr>
      <w:pBdr>
        <w:top w:color="3494ba" w:space="0" w:sz="24" w:themeColor="accent1" w:val="single"/>
        <w:left w:color="3494ba" w:space="0" w:sz="24" w:themeColor="accent1" w:val="single"/>
        <w:bottom w:color="3494ba" w:space="0" w:sz="24" w:themeColor="accent1" w:val="single"/>
        <w:right w:color="3494ba" w:space="0" w:sz="24" w:themeColor="accent1" w:val="single"/>
      </w:pBdr>
      <w:shd w:color="auto" w:fill="3494ba" w:themeFill="accent1" w:val="clear"/>
      <w:spacing w:after="0"/>
      <w:outlineLvl w:val="0"/>
    </w:pPr>
    <w:rPr>
      <w:b w:val="1"/>
      <w:bCs w:val="1"/>
      <w:caps w:val="1"/>
      <w:color w:val="ffffff" w:themeColor="background1"/>
      <w:spacing w:val="15"/>
      <w:sz w:val="22"/>
      <w:szCs w:val="22"/>
    </w:rPr>
  </w:style>
  <w:style w:type="paragraph" w:styleId="Heading2">
    <w:name w:val="heading 2"/>
    <w:basedOn w:val="Normal"/>
    <w:next w:val="Normal"/>
    <w:link w:val="Heading2Char"/>
    <w:uiPriority w:val="9"/>
    <w:unhideWhenUsed w:val="1"/>
    <w:qFormat w:val="1"/>
    <w:rsid w:val="00B1332F"/>
    <w:pPr>
      <w:pBdr>
        <w:top w:color="d4eaf3" w:space="0" w:sz="24" w:themeColor="accent1" w:themeTint="000033" w:val="single"/>
        <w:left w:color="d4eaf3" w:space="0" w:sz="24" w:themeColor="accent1" w:themeTint="000033" w:val="single"/>
        <w:bottom w:color="d4eaf3" w:space="0" w:sz="24" w:themeColor="accent1" w:themeTint="000033" w:val="single"/>
        <w:right w:color="d4eaf3" w:space="0" w:sz="24" w:themeColor="accent1" w:themeTint="000033" w:val="single"/>
      </w:pBdr>
      <w:shd w:color="auto" w:fill="d4eaf3" w:themeFill="accent1" w:themeFillTint="000033" w:val="clear"/>
      <w:spacing w:after="0"/>
      <w:outlineLvl w:val="1"/>
    </w:pPr>
    <w:rPr>
      <w:caps w:val="1"/>
      <w:spacing w:val="15"/>
      <w:sz w:val="22"/>
      <w:szCs w:val="22"/>
    </w:rPr>
  </w:style>
  <w:style w:type="paragraph" w:styleId="Heading3">
    <w:name w:val="heading 3"/>
    <w:basedOn w:val="Normal"/>
    <w:next w:val="Normal"/>
    <w:link w:val="Heading3Char"/>
    <w:uiPriority w:val="9"/>
    <w:semiHidden w:val="1"/>
    <w:unhideWhenUsed w:val="1"/>
    <w:qFormat w:val="1"/>
    <w:rsid w:val="00B1332F"/>
    <w:pPr>
      <w:pBdr>
        <w:top w:color="3494ba" w:space="2" w:sz="6" w:themeColor="accent1" w:val="single"/>
        <w:left w:color="3494ba" w:space="2" w:sz="6" w:themeColor="accent1" w:val="single"/>
      </w:pBdr>
      <w:spacing w:after="0" w:before="300"/>
      <w:outlineLvl w:val="2"/>
    </w:pPr>
    <w:rPr>
      <w:caps w:val="1"/>
      <w:color w:val="1a495c" w:themeColor="accent1" w:themeShade="00007F"/>
      <w:spacing w:val="15"/>
      <w:sz w:val="22"/>
      <w:szCs w:val="22"/>
    </w:rPr>
  </w:style>
  <w:style w:type="paragraph" w:styleId="Heading4">
    <w:name w:val="heading 4"/>
    <w:basedOn w:val="Normal"/>
    <w:next w:val="Normal"/>
    <w:link w:val="Heading4Char"/>
    <w:uiPriority w:val="9"/>
    <w:unhideWhenUsed w:val="1"/>
    <w:qFormat w:val="1"/>
    <w:rsid w:val="00B1332F"/>
    <w:pPr>
      <w:pBdr>
        <w:top w:color="3494ba" w:space="2" w:sz="6" w:themeColor="accent1" w:val="dotted"/>
        <w:left w:color="3494ba" w:space="2" w:sz="6" w:themeColor="accent1" w:val="dotted"/>
      </w:pBdr>
      <w:spacing w:after="0" w:before="300"/>
      <w:outlineLvl w:val="3"/>
    </w:pPr>
    <w:rPr>
      <w:caps w:val="1"/>
      <w:color w:val="276e8b" w:themeColor="accent1" w:themeShade="0000BF"/>
      <w:spacing w:val="10"/>
      <w:sz w:val="22"/>
      <w:szCs w:val="22"/>
    </w:rPr>
  </w:style>
  <w:style w:type="paragraph" w:styleId="Heading5">
    <w:name w:val="heading 5"/>
    <w:basedOn w:val="Normal"/>
    <w:next w:val="Normal"/>
    <w:link w:val="Heading5Char"/>
    <w:uiPriority w:val="9"/>
    <w:semiHidden w:val="1"/>
    <w:unhideWhenUsed w:val="1"/>
    <w:qFormat w:val="1"/>
    <w:rsid w:val="00B1332F"/>
    <w:pPr>
      <w:pBdr>
        <w:bottom w:color="3494ba" w:space="1" w:sz="6" w:themeColor="accent1" w:val="single"/>
      </w:pBdr>
      <w:spacing w:after="0" w:before="300"/>
      <w:outlineLvl w:val="4"/>
    </w:pPr>
    <w:rPr>
      <w:caps w:val="1"/>
      <w:color w:val="276e8b" w:themeColor="accent1" w:themeShade="0000BF"/>
      <w:spacing w:val="10"/>
      <w:sz w:val="22"/>
      <w:szCs w:val="22"/>
    </w:rPr>
  </w:style>
  <w:style w:type="paragraph" w:styleId="Heading6">
    <w:name w:val="heading 6"/>
    <w:basedOn w:val="Normal"/>
    <w:next w:val="Normal"/>
    <w:link w:val="Heading6Char"/>
    <w:uiPriority w:val="9"/>
    <w:semiHidden w:val="1"/>
    <w:unhideWhenUsed w:val="1"/>
    <w:qFormat w:val="1"/>
    <w:rsid w:val="00B1332F"/>
    <w:pPr>
      <w:pBdr>
        <w:bottom w:color="3494ba" w:space="1" w:sz="6" w:themeColor="accent1" w:val="dotted"/>
      </w:pBdr>
      <w:spacing w:after="0" w:before="300"/>
      <w:outlineLvl w:val="5"/>
    </w:pPr>
    <w:rPr>
      <w:caps w:val="1"/>
      <w:color w:val="276e8b" w:themeColor="accent1" w:themeShade="0000BF"/>
      <w:spacing w:val="10"/>
      <w:sz w:val="22"/>
      <w:szCs w:val="22"/>
    </w:rPr>
  </w:style>
  <w:style w:type="paragraph" w:styleId="Heading7">
    <w:name w:val="heading 7"/>
    <w:basedOn w:val="Normal"/>
    <w:next w:val="Normal"/>
    <w:link w:val="Heading7Char"/>
    <w:uiPriority w:val="9"/>
    <w:semiHidden w:val="1"/>
    <w:unhideWhenUsed w:val="1"/>
    <w:qFormat w:val="1"/>
    <w:rsid w:val="00B1332F"/>
    <w:pPr>
      <w:spacing w:after="0" w:before="300"/>
      <w:outlineLvl w:val="6"/>
    </w:pPr>
    <w:rPr>
      <w:caps w:val="1"/>
      <w:color w:val="276e8b" w:themeColor="accent1" w:themeShade="0000BF"/>
      <w:spacing w:val="10"/>
      <w:sz w:val="22"/>
      <w:szCs w:val="22"/>
    </w:rPr>
  </w:style>
  <w:style w:type="paragraph" w:styleId="Heading8">
    <w:name w:val="heading 8"/>
    <w:basedOn w:val="Normal"/>
    <w:next w:val="Normal"/>
    <w:link w:val="Heading8Char"/>
    <w:uiPriority w:val="9"/>
    <w:semiHidden w:val="1"/>
    <w:unhideWhenUsed w:val="1"/>
    <w:qFormat w:val="1"/>
    <w:rsid w:val="00B1332F"/>
    <w:pPr>
      <w:spacing w:after="0" w:before="300"/>
      <w:outlineLvl w:val="7"/>
    </w:pPr>
    <w:rPr>
      <w:caps w:val="1"/>
      <w:spacing w:val="10"/>
      <w:sz w:val="18"/>
      <w:szCs w:val="18"/>
    </w:rPr>
  </w:style>
  <w:style w:type="paragraph" w:styleId="Heading9">
    <w:name w:val="heading 9"/>
    <w:basedOn w:val="Normal"/>
    <w:next w:val="Normal"/>
    <w:link w:val="Heading9Char"/>
    <w:uiPriority w:val="9"/>
    <w:semiHidden w:val="1"/>
    <w:unhideWhenUsed w:val="1"/>
    <w:qFormat w:val="1"/>
    <w:rsid w:val="00B1332F"/>
    <w:pPr>
      <w:spacing w:after="0" w:before="300"/>
      <w:outlineLvl w:val="8"/>
    </w:pPr>
    <w:rPr>
      <w:i w:val="1"/>
      <w:caps w:val="1"/>
      <w:spacing w:val="10"/>
      <w:sz w:val="18"/>
      <w:szCs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B1332F"/>
    <w:rPr>
      <w:b w:val="1"/>
      <w:bCs w:val="1"/>
      <w:caps w:val="1"/>
      <w:color w:val="ffffff" w:themeColor="background1"/>
      <w:spacing w:val="15"/>
      <w:shd w:color="auto" w:fill="3494ba" w:themeFill="accent1" w:val="clear"/>
    </w:rPr>
  </w:style>
  <w:style w:type="character" w:styleId="Heading2Char" w:customStyle="1">
    <w:name w:val="Heading 2 Char"/>
    <w:basedOn w:val="DefaultParagraphFont"/>
    <w:link w:val="Heading2"/>
    <w:uiPriority w:val="9"/>
    <w:rsid w:val="00B1332F"/>
    <w:rPr>
      <w:caps w:val="1"/>
      <w:spacing w:val="15"/>
      <w:shd w:color="auto" w:fill="d4eaf3" w:themeFill="accent1" w:themeFillTint="000033" w:val="clear"/>
    </w:rPr>
  </w:style>
  <w:style w:type="character" w:styleId="Heading3Char" w:customStyle="1">
    <w:name w:val="Heading 3 Char"/>
    <w:basedOn w:val="DefaultParagraphFont"/>
    <w:link w:val="Heading3"/>
    <w:uiPriority w:val="9"/>
    <w:semiHidden w:val="1"/>
    <w:rsid w:val="00B1332F"/>
    <w:rPr>
      <w:caps w:val="1"/>
      <w:color w:val="1a495c" w:themeColor="accent1" w:themeShade="00007F"/>
      <w:spacing w:val="15"/>
    </w:rPr>
  </w:style>
  <w:style w:type="character" w:styleId="Heading4Char" w:customStyle="1">
    <w:name w:val="Heading 4 Char"/>
    <w:basedOn w:val="DefaultParagraphFont"/>
    <w:link w:val="Heading4"/>
    <w:uiPriority w:val="9"/>
    <w:rsid w:val="00B1332F"/>
    <w:rPr>
      <w:caps w:val="1"/>
      <w:color w:val="276e8b" w:themeColor="accent1" w:themeShade="0000BF"/>
      <w:spacing w:val="10"/>
    </w:rPr>
  </w:style>
  <w:style w:type="character" w:styleId="Heading5Char" w:customStyle="1">
    <w:name w:val="Heading 5 Char"/>
    <w:basedOn w:val="DefaultParagraphFont"/>
    <w:link w:val="Heading5"/>
    <w:uiPriority w:val="9"/>
    <w:semiHidden w:val="1"/>
    <w:rsid w:val="00B1332F"/>
    <w:rPr>
      <w:caps w:val="1"/>
      <w:color w:val="276e8b" w:themeColor="accent1" w:themeShade="0000BF"/>
      <w:spacing w:val="10"/>
    </w:rPr>
  </w:style>
  <w:style w:type="character" w:styleId="Heading6Char" w:customStyle="1">
    <w:name w:val="Heading 6 Char"/>
    <w:basedOn w:val="DefaultParagraphFont"/>
    <w:link w:val="Heading6"/>
    <w:uiPriority w:val="9"/>
    <w:semiHidden w:val="1"/>
    <w:rsid w:val="00B1332F"/>
    <w:rPr>
      <w:caps w:val="1"/>
      <w:color w:val="276e8b" w:themeColor="accent1" w:themeShade="0000BF"/>
      <w:spacing w:val="10"/>
    </w:rPr>
  </w:style>
  <w:style w:type="character" w:styleId="Heading7Char" w:customStyle="1">
    <w:name w:val="Heading 7 Char"/>
    <w:basedOn w:val="DefaultParagraphFont"/>
    <w:link w:val="Heading7"/>
    <w:uiPriority w:val="9"/>
    <w:semiHidden w:val="1"/>
    <w:rsid w:val="00B1332F"/>
    <w:rPr>
      <w:caps w:val="1"/>
      <w:color w:val="276e8b" w:themeColor="accent1" w:themeShade="0000BF"/>
      <w:spacing w:val="10"/>
    </w:rPr>
  </w:style>
  <w:style w:type="character" w:styleId="Heading8Char" w:customStyle="1">
    <w:name w:val="Heading 8 Char"/>
    <w:basedOn w:val="DefaultParagraphFont"/>
    <w:link w:val="Heading8"/>
    <w:uiPriority w:val="9"/>
    <w:semiHidden w:val="1"/>
    <w:rsid w:val="00B1332F"/>
    <w:rPr>
      <w:caps w:val="1"/>
      <w:spacing w:val="10"/>
      <w:sz w:val="18"/>
      <w:szCs w:val="18"/>
    </w:rPr>
  </w:style>
  <w:style w:type="character" w:styleId="Heading9Char" w:customStyle="1">
    <w:name w:val="Heading 9 Char"/>
    <w:basedOn w:val="DefaultParagraphFont"/>
    <w:link w:val="Heading9"/>
    <w:uiPriority w:val="9"/>
    <w:semiHidden w:val="1"/>
    <w:rsid w:val="00B1332F"/>
    <w:rPr>
      <w:i w:val="1"/>
      <w:caps w:val="1"/>
      <w:spacing w:val="10"/>
      <w:sz w:val="18"/>
      <w:szCs w:val="18"/>
    </w:rPr>
  </w:style>
  <w:style w:type="paragraph" w:styleId="Title">
    <w:name w:val="Title"/>
    <w:basedOn w:val="Normal"/>
    <w:next w:val="Normal"/>
    <w:link w:val="TitleChar"/>
    <w:uiPriority w:val="10"/>
    <w:qFormat w:val="1"/>
    <w:rsid w:val="00B1332F"/>
    <w:pPr>
      <w:spacing w:before="720"/>
    </w:pPr>
    <w:rPr>
      <w:caps w:val="1"/>
      <w:color w:val="3494ba" w:themeColor="accent1"/>
      <w:spacing w:val="10"/>
      <w:kern w:val="28"/>
      <w:sz w:val="52"/>
      <w:szCs w:val="52"/>
    </w:rPr>
  </w:style>
  <w:style w:type="character" w:styleId="TitleChar" w:customStyle="1">
    <w:name w:val="Title Char"/>
    <w:basedOn w:val="DefaultParagraphFont"/>
    <w:link w:val="Title"/>
    <w:uiPriority w:val="10"/>
    <w:rsid w:val="00B1332F"/>
    <w:rPr>
      <w:caps w:val="1"/>
      <w:color w:val="3494ba" w:themeColor="accent1"/>
      <w:spacing w:val="10"/>
      <w:kern w:val="28"/>
      <w:sz w:val="52"/>
      <w:szCs w:val="52"/>
    </w:rPr>
  </w:style>
  <w:style w:type="paragraph" w:styleId="Subtitle">
    <w:name w:val="Subtitle"/>
    <w:basedOn w:val="Normal"/>
    <w:next w:val="Normal"/>
    <w:link w:val="SubtitleChar"/>
    <w:uiPriority w:val="11"/>
    <w:qFormat w:val="1"/>
    <w:rsid w:val="00B1332F"/>
    <w:pPr>
      <w:spacing w:after="1000" w:line="240" w:lineRule="auto"/>
    </w:pPr>
    <w:rPr>
      <w:caps w:val="1"/>
      <w:color w:val="595959" w:themeColor="text1" w:themeTint="0000A6"/>
      <w:spacing w:val="10"/>
      <w:sz w:val="24"/>
      <w:szCs w:val="24"/>
    </w:rPr>
  </w:style>
  <w:style w:type="character" w:styleId="SubtitleChar" w:customStyle="1">
    <w:name w:val="Subtitle Char"/>
    <w:basedOn w:val="DefaultParagraphFont"/>
    <w:link w:val="Subtitle"/>
    <w:uiPriority w:val="11"/>
    <w:rsid w:val="00B1332F"/>
    <w:rPr>
      <w:caps w:val="1"/>
      <w:color w:val="595959" w:themeColor="text1" w:themeTint="0000A6"/>
      <w:spacing w:val="10"/>
      <w:sz w:val="24"/>
      <w:szCs w:val="24"/>
    </w:rPr>
  </w:style>
  <w:style w:type="paragraph" w:styleId="Quote">
    <w:name w:val="Quote"/>
    <w:basedOn w:val="Normal"/>
    <w:next w:val="Normal"/>
    <w:link w:val="QuoteChar"/>
    <w:uiPriority w:val="29"/>
    <w:qFormat w:val="1"/>
    <w:rsid w:val="00B1332F"/>
    <w:rPr>
      <w:i w:val="1"/>
      <w:iCs w:val="1"/>
    </w:rPr>
  </w:style>
  <w:style w:type="character" w:styleId="QuoteChar" w:customStyle="1">
    <w:name w:val="Quote Char"/>
    <w:basedOn w:val="DefaultParagraphFont"/>
    <w:link w:val="Quote"/>
    <w:uiPriority w:val="29"/>
    <w:rsid w:val="00B1332F"/>
    <w:rPr>
      <w:i w:val="1"/>
      <w:iCs w:val="1"/>
      <w:sz w:val="20"/>
      <w:szCs w:val="20"/>
    </w:rPr>
  </w:style>
  <w:style w:type="paragraph" w:styleId="ListParagraph">
    <w:name w:val="List Paragraph"/>
    <w:basedOn w:val="Normal"/>
    <w:uiPriority w:val="34"/>
    <w:qFormat w:val="1"/>
    <w:rsid w:val="00B1332F"/>
    <w:pPr>
      <w:ind w:left="720"/>
      <w:contextualSpacing w:val="1"/>
    </w:pPr>
  </w:style>
  <w:style w:type="character" w:styleId="IntenseEmphasis">
    <w:name w:val="Intense Emphasis"/>
    <w:uiPriority w:val="21"/>
    <w:qFormat w:val="1"/>
    <w:rsid w:val="00B1332F"/>
    <w:rPr>
      <w:b w:val="1"/>
      <w:bCs w:val="1"/>
      <w:caps w:val="1"/>
      <w:color w:val="1a495c" w:themeColor="accent1" w:themeShade="00007F"/>
      <w:spacing w:val="10"/>
    </w:rPr>
  </w:style>
  <w:style w:type="paragraph" w:styleId="IntenseQuote">
    <w:name w:val="Intense Quote"/>
    <w:basedOn w:val="Normal"/>
    <w:next w:val="Normal"/>
    <w:link w:val="IntenseQuoteChar"/>
    <w:uiPriority w:val="30"/>
    <w:qFormat w:val="1"/>
    <w:rsid w:val="00B1332F"/>
    <w:pPr>
      <w:pBdr>
        <w:top w:color="3494ba" w:space="10" w:sz="4" w:themeColor="accent1" w:val="single"/>
        <w:left w:color="3494ba" w:space="10" w:sz="4" w:themeColor="accent1" w:val="single"/>
      </w:pBdr>
      <w:spacing w:after="0"/>
      <w:ind w:left="1296" w:right="1152"/>
      <w:jc w:val="both"/>
    </w:pPr>
    <w:rPr>
      <w:i w:val="1"/>
      <w:iCs w:val="1"/>
      <w:color w:val="3494ba" w:themeColor="accent1"/>
    </w:rPr>
  </w:style>
  <w:style w:type="character" w:styleId="IntenseQuoteChar" w:customStyle="1">
    <w:name w:val="Intense Quote Char"/>
    <w:basedOn w:val="DefaultParagraphFont"/>
    <w:link w:val="IntenseQuote"/>
    <w:uiPriority w:val="30"/>
    <w:rsid w:val="00B1332F"/>
    <w:rPr>
      <w:i w:val="1"/>
      <w:iCs w:val="1"/>
      <w:color w:val="3494ba" w:themeColor="accent1"/>
      <w:sz w:val="20"/>
      <w:szCs w:val="20"/>
    </w:rPr>
  </w:style>
  <w:style w:type="character" w:styleId="IntenseReference">
    <w:name w:val="Intense Reference"/>
    <w:uiPriority w:val="32"/>
    <w:qFormat w:val="1"/>
    <w:rsid w:val="00B1332F"/>
    <w:rPr>
      <w:b w:val="1"/>
      <w:bCs w:val="1"/>
      <w:i w:val="1"/>
      <w:iCs w:val="1"/>
      <w:caps w:val="1"/>
      <w:color w:val="3494ba" w:themeColor="accent1"/>
    </w:rPr>
  </w:style>
  <w:style w:type="paragraph" w:styleId="Caption">
    <w:name w:val="caption"/>
    <w:basedOn w:val="Normal"/>
    <w:next w:val="Normal"/>
    <w:uiPriority w:val="35"/>
    <w:semiHidden w:val="1"/>
    <w:unhideWhenUsed w:val="1"/>
    <w:qFormat w:val="1"/>
    <w:rsid w:val="00B1332F"/>
    <w:rPr>
      <w:b w:val="1"/>
      <w:bCs w:val="1"/>
      <w:color w:val="276e8b" w:themeColor="accent1" w:themeShade="0000BF"/>
      <w:sz w:val="16"/>
      <w:szCs w:val="16"/>
    </w:rPr>
  </w:style>
  <w:style w:type="character" w:styleId="Strong">
    <w:name w:val="Strong"/>
    <w:uiPriority w:val="22"/>
    <w:qFormat w:val="1"/>
    <w:rsid w:val="00B1332F"/>
    <w:rPr>
      <w:b w:val="1"/>
      <w:bCs w:val="1"/>
    </w:rPr>
  </w:style>
  <w:style w:type="character" w:styleId="Emphasis">
    <w:name w:val="Emphasis"/>
    <w:uiPriority w:val="20"/>
    <w:qFormat w:val="1"/>
    <w:rsid w:val="00B1332F"/>
    <w:rPr>
      <w:caps w:val="1"/>
      <w:color w:val="1a495c" w:themeColor="accent1" w:themeShade="00007F"/>
      <w:spacing w:val="5"/>
    </w:rPr>
  </w:style>
  <w:style w:type="paragraph" w:styleId="NoSpacing">
    <w:name w:val="No Spacing"/>
    <w:basedOn w:val="Normal"/>
    <w:link w:val="NoSpacingChar"/>
    <w:uiPriority w:val="1"/>
    <w:qFormat w:val="1"/>
    <w:rsid w:val="00B1332F"/>
    <w:pPr>
      <w:spacing w:after="0" w:before="0" w:line="240" w:lineRule="auto"/>
    </w:pPr>
  </w:style>
  <w:style w:type="character" w:styleId="NoSpacingChar" w:customStyle="1">
    <w:name w:val="No Spacing Char"/>
    <w:basedOn w:val="DefaultParagraphFont"/>
    <w:link w:val="NoSpacing"/>
    <w:uiPriority w:val="1"/>
    <w:rsid w:val="00B1332F"/>
    <w:rPr>
      <w:sz w:val="20"/>
      <w:szCs w:val="20"/>
    </w:rPr>
  </w:style>
  <w:style w:type="character" w:styleId="SubtleEmphasis">
    <w:name w:val="Subtle Emphasis"/>
    <w:uiPriority w:val="19"/>
    <w:qFormat w:val="1"/>
    <w:rsid w:val="00B1332F"/>
    <w:rPr>
      <w:i w:val="1"/>
      <w:iCs w:val="1"/>
      <w:color w:val="1a495c" w:themeColor="accent1" w:themeShade="00007F"/>
    </w:rPr>
  </w:style>
  <w:style w:type="character" w:styleId="SubtleReference">
    <w:name w:val="Subtle Reference"/>
    <w:uiPriority w:val="31"/>
    <w:qFormat w:val="1"/>
    <w:rsid w:val="00B1332F"/>
    <w:rPr>
      <w:b w:val="1"/>
      <w:bCs w:val="1"/>
      <w:color w:val="3494ba" w:themeColor="accent1"/>
    </w:rPr>
  </w:style>
  <w:style w:type="character" w:styleId="BookTitle">
    <w:name w:val="Book Title"/>
    <w:uiPriority w:val="33"/>
    <w:qFormat w:val="1"/>
    <w:rsid w:val="00B1332F"/>
    <w:rPr>
      <w:b w:val="1"/>
      <w:bCs w:val="1"/>
      <w:i w:val="1"/>
      <w:iCs w:val="1"/>
      <w:spacing w:val="9"/>
    </w:rPr>
  </w:style>
  <w:style w:type="paragraph" w:styleId="TOCHeading">
    <w:name w:val="TOC Heading"/>
    <w:basedOn w:val="Heading1"/>
    <w:next w:val="Normal"/>
    <w:uiPriority w:val="39"/>
    <w:semiHidden w:val="1"/>
    <w:unhideWhenUsed w:val="1"/>
    <w:qFormat w:val="1"/>
    <w:rsid w:val="00B1332F"/>
    <w:pPr>
      <w:outlineLvl w:val="9"/>
    </w:pPr>
  </w:style>
  <w:style w:type="table" w:styleId="TableGrid">
    <w:name w:val="Table Grid"/>
    <w:basedOn w:val="TableNormal"/>
    <w:uiPriority w:val="39"/>
    <w:rsid w:val="00403610"/>
    <w:pPr>
      <w:spacing w:after="0" w:before="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Web">
    <w:name w:val="Normal (Web)"/>
    <w:basedOn w:val="Normal"/>
    <w:uiPriority w:val="99"/>
    <w:unhideWhenUsed w:val="1"/>
    <w:rsid w:val="00A949CE"/>
    <w:pPr>
      <w:spacing w:after="100" w:afterAutospacing="1" w:before="100" w:beforeAutospacing="1" w:line="240" w:lineRule="auto"/>
    </w:pPr>
    <w:rPr>
      <w:rFonts w:ascii="Times New Roman" w:cs="Times New Roman" w:eastAsia="Times New Roman" w:hAnsi="Times New Roman"/>
      <w:sz w:val="24"/>
      <w:szCs w:val="24"/>
    </w:rPr>
  </w:style>
  <w:style w:type="paragraph" w:styleId="Footer">
    <w:name w:val="footer"/>
    <w:basedOn w:val="Normal"/>
    <w:link w:val="FooterChar"/>
    <w:uiPriority w:val="99"/>
    <w:unhideWhenUsed w:val="1"/>
    <w:rsid w:val="00FA6879"/>
    <w:pPr>
      <w:tabs>
        <w:tab w:val="center" w:pos="4680"/>
        <w:tab w:val="right" w:pos="9360"/>
      </w:tabs>
      <w:spacing w:after="0" w:before="0" w:line="240" w:lineRule="auto"/>
    </w:pPr>
  </w:style>
  <w:style w:type="character" w:styleId="FooterChar" w:customStyle="1">
    <w:name w:val="Footer Char"/>
    <w:basedOn w:val="DefaultParagraphFont"/>
    <w:link w:val="Footer"/>
    <w:uiPriority w:val="99"/>
    <w:rsid w:val="00FA6879"/>
    <w:rPr>
      <w:sz w:val="20"/>
      <w:szCs w:val="20"/>
    </w:rPr>
  </w:style>
  <w:style w:type="character" w:styleId="PageNumber">
    <w:name w:val="page number"/>
    <w:basedOn w:val="DefaultParagraphFont"/>
    <w:uiPriority w:val="99"/>
    <w:semiHidden w:val="1"/>
    <w:unhideWhenUsed w:val="1"/>
    <w:rsid w:val="00FA6879"/>
  </w:style>
  <w:style w:type="paragraph" w:styleId="Header">
    <w:name w:val="header"/>
    <w:basedOn w:val="Normal"/>
    <w:link w:val="HeaderChar"/>
    <w:uiPriority w:val="99"/>
    <w:unhideWhenUsed w:val="1"/>
    <w:rsid w:val="00FA6879"/>
    <w:pPr>
      <w:tabs>
        <w:tab w:val="center" w:pos="4680"/>
        <w:tab w:val="right" w:pos="9360"/>
      </w:tabs>
      <w:spacing w:after="0" w:before="0" w:line="240" w:lineRule="auto"/>
    </w:pPr>
  </w:style>
  <w:style w:type="character" w:styleId="HeaderChar" w:customStyle="1">
    <w:name w:val="Header Char"/>
    <w:basedOn w:val="DefaultParagraphFont"/>
    <w:link w:val="Header"/>
    <w:uiPriority w:val="99"/>
    <w:rsid w:val="00FA6879"/>
    <w:rPr>
      <w:sz w:val="20"/>
      <w:szCs w:val="20"/>
    </w:rPr>
  </w:style>
  <w:style w:type="paragraph" w:styleId="Subtitle">
    <w:name w:val="Subtitle"/>
    <w:basedOn w:val="Normal"/>
    <w:next w:val="Normal"/>
    <w:pPr>
      <w:spacing w:after="1000" w:line="240" w:lineRule="auto"/>
    </w:pPr>
    <w:rPr>
      <w:smallCaps w:val="1"/>
      <w:color w:val="595959"/>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8.png"/><Relationship Id="rId13" Type="http://schemas.openxmlformats.org/officeDocument/2006/relationships/image" Target="media/image3.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7.png"/><Relationship Id="rId15" Type="http://schemas.openxmlformats.org/officeDocument/2006/relationships/image" Target="media/image2.png"/><Relationship Id="rId14" Type="http://schemas.openxmlformats.org/officeDocument/2006/relationships/image" Target="media/image5.png"/><Relationship Id="rId17" Type="http://schemas.openxmlformats.org/officeDocument/2006/relationships/footer" Target="footer2.xml"/><Relationship Id="rId16"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18" Type="http://schemas.openxmlformats.org/officeDocument/2006/relationships/footer" Target="footer1.xml"/><Relationship Id="rId7" Type="http://schemas.openxmlformats.org/officeDocument/2006/relationships/customXml" Target="../customXML/item1.xml"/><Relationship Id="rId8" Type="http://schemas.microsoft.com/office/2011/relationships/commentsExtended" Target="commentsExtended.xml"/></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q5rsJXug9s1OUdBLWN7DzhoGzzg==">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2024-07-04T19:14:00Z</dcterms:created>
  <dc:creator>Alexander Bretoi</dc:creator>
</cp:coreProperties>
</file>