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99"/>
          <w:sz w:val="52"/>
        </w:rPr>
        <w:t>Power BI 毛利分析完整知識報告</w:t>
      </w:r>
    </w:p>
    <w:p>
      <w:pPr>
        <w:jc w:val="center"/>
      </w:pPr>
      <w:r>
        <w:rPr>
          <w:color w:val="5A5A5A"/>
          <w:sz w:val="28"/>
        </w:rPr>
        <w:t>DAX 公式 × 分析劇本 × 架構解析 完整指南</w:t>
      </w:r>
    </w:p>
    <w:p/>
    <w:p>
      <w:pPr>
        <w:jc w:val="center"/>
      </w:pPr>
      <w:r>
        <w:rPr>
          <w:color w:val="888888"/>
          <w:sz w:val="20"/>
        </w:rPr>
        <w:t>來源：毛利率分析實戰手冊 × 產品毛利與價格監控 Power BI 實戰工坊</w:t>
      </w:r>
    </w:p>
    <w:p>
      <w:r>
        <w:br w:type="page"/>
      </w:r>
    </w:p>
    <w:p>
      <w:pPr>
        <w:pStyle w:val="Heading1"/>
      </w:pPr>
      <w:r>
        <w:rPr>
          <w:color w:val="1F5C99"/>
        </w:rPr>
        <w:t>一、總覽：為何毛利率是企業命脈</w:t>
      </w:r>
    </w:p>
    <w:p>
      <w:r>
        <w:rPr>
          <w:sz w:val="22"/>
        </w:rPr>
        <w:t>毛利率不僅是衡量盈利能力的指標，更是洞察企業運營效率、定價策略和市場競爭力的核心窗口。不穩定或下降的毛利率是潛在風險的警訊，必須透過系統化的分析框架將數據轉化為可執行的商業洞察，精準診斷問題、優化決策。</w:t>
      </w:r>
    </w:p>
    <w:p/>
    <w:p>
      <w:pPr>
        <w:pStyle w:val="Heading2"/>
      </w:pPr>
      <w:r>
        <w:t>核心分析驅動因素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驅動因素</w:t>
            </w:r>
          </w:p>
        </w:tc>
        <w:tc>
          <w:tcPr>
            <w:tcW w:type="dxa" w:w="64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關鍵問題</w:t>
            </w:r>
          </w:p>
        </w:tc>
      </w:tr>
      <w:tr>
        <w:tc>
          <w:tcPr>
            <w:tcW w:type="dxa" w:w="360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定價策略 (Pricing Strategy)</w:t>
            </w:r>
          </w:p>
        </w:tc>
        <w:tc>
          <w:tcPr>
            <w:tcW w:type="dxa" w:w="648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定價是否合理反映成本與市場需求？不同產品/渠道的定價空間有多大？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成本結構 (Cost Structure)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原材料、人工、物流等各項成本佔比是否合理？有哪些成本節約機會？</w:t>
            </w:r>
          </w:p>
        </w:tc>
      </w:tr>
      <w:tr>
        <w:tc>
          <w:tcPr>
            <w:tcW w:type="dxa" w:w="360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產品組合 (Product Mix)</w:t>
            </w:r>
          </w:p>
        </w:tc>
        <w:tc>
          <w:tcPr>
            <w:tcW w:type="dxa" w:w="648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不同產品線對總毛利的貢獻差異？是否需要調整銷售重心？</w:t>
            </w:r>
          </w:p>
        </w:tc>
      </w:tr>
    </w:tbl>
    <w:p/>
    <w:p>
      <w:pPr>
        <w:pStyle w:val="Heading1"/>
      </w:pPr>
      <w:r>
        <w:rPr>
          <w:color w:val="1F5C99"/>
        </w:rPr>
        <w:t>二、整體分析架構：四步法模組化工具集</w:t>
      </w:r>
    </w:p>
    <w:p>
      <w:r>
        <w:t>本體系將毛利率分析拆解為一系列獨立的「分析劇本」，每個劇本針對特定業務維度，提供清晰的四步法閉環框架，實現從問題發現到業務行動的完整路徑。</w:t>
      </w:r>
    </w:p>
    <w:p>
      <w:pPr>
        <w:pStyle w:val="Heading2"/>
      </w:pPr>
      <w:r>
        <w:t>四步法閉環框架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7200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8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① Why？ 分析思路</w:t>
            </w:r>
          </w:p>
        </w:tc>
        <w:tc>
          <w:tcPr>
            <w:tcW w:type="dxa" w:w="720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明確為什麼要做這個分析、要回答什麼業務問題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② What？ 分析方法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選擇合適的技術工具和統計方法（如移動平均、RFM、ABC法）</w:t>
            </w:r>
          </w:p>
        </w:tc>
      </w:tr>
      <w:tr>
        <w:tc>
          <w:tcPr>
            <w:tcW w:type="dxa" w:w="288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③ So What？ 行動方案</w:t>
            </w:r>
          </w:p>
        </w:tc>
        <w:tc>
          <w:tcPr>
            <w:tcW w:type="dxa" w:w="720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根據分析結果可以得出什麼業務結論、採取什麼策略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④ How？ 具體做法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如何在 Power BI 中具體實現：數據收集、DAX、可視化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5C99"/>
        </w:rPr>
        <w:t>三、七大分析劇本與關鍵因素</w:t>
      </w:r>
    </w:p>
    <w:p>
      <w:pPr>
        <w:pStyle w:val="Heading2"/>
      </w:pPr>
      <w:r>
        <w:t>劇本 #1：時間序列分析 (Time Series Analysis)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5C99"/>
                <w:sz w:val="20"/>
              </w:rPr>
              <w:t>分析思路 (Why)</w:t>
            </w:r>
          </w:p>
          <w:p>
            <w:r>
              <w:rPr>
                <w:sz w:val="19"/>
              </w:rPr>
              <w:t>比較同一產品在不同時間段的毛利率變動，識別趨勢、週期和異常波動背後的業務原因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2E75B6"/>
                <w:sz w:val="20"/>
              </w:rPr>
              <w:t>分析方法 (What)</w:t>
            </w:r>
          </w:p>
          <w:p>
            <w:r>
              <w:rPr>
                <w:sz w:val="19"/>
              </w:rPr>
              <w:t>趨勢分析、移動平均線、指數平滑、季節性分解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4A9E6B"/>
                <w:sz w:val="20"/>
              </w:rPr>
              <w:t>具體做法 (How)</w:t>
            </w:r>
          </w:p>
          <w:p>
            <w:r>
              <w:rPr>
                <w:sz w:val="19"/>
              </w:rPr>
              <w:t>收集長期歷史數據，在 Power BI 中繪製時間序列圖，分析毛利率的長期趨勢、週期性規律和不規則變動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7B3F9E"/>
                <w:sz w:val="20"/>
              </w:rPr>
              <w:t>行動方案 (So What)</w:t>
            </w:r>
          </w:p>
          <w:p>
            <w:r>
              <w:rPr>
                <w:sz w:val="19"/>
              </w:rPr>
              <w:t>制定策略緩解不利因素的影響（如新品折扣期），利用有利因素提升毛利率（如調整成熟產品定價）</w:t>
            </w:r>
          </w:p>
        </w:tc>
      </w:tr>
    </w:tbl>
    <w:p/>
    <w:p>
      <w:r>
        <w:rPr>
          <w:b/>
          <w:color w:val="1F5C99"/>
        </w:rPr>
        <w:t>關鍵因素：</w:t>
      </w:r>
    </w:p>
    <w:p>
      <w:pPr>
        <w:pStyle w:val="ListBullet"/>
      </w:pPr>
      <w:r>
        <w:rPr>
          <w:sz w:val="20"/>
        </w:rPr>
        <w:t>時間趨勢方向（上升/下降/穩定）</w:t>
      </w:r>
    </w:p>
    <w:p>
      <w:pPr>
        <w:pStyle w:val="ListBullet"/>
      </w:pPr>
      <w:r>
        <w:rPr>
          <w:sz w:val="20"/>
        </w:rPr>
        <w:t>異常波動點識別（如9月新品折扣導致下跌）</w:t>
      </w:r>
    </w:p>
    <w:p>
      <w:pPr>
        <w:pStyle w:val="ListBullet"/>
      </w:pPr>
      <w:r>
        <w:rPr>
          <w:sz w:val="20"/>
        </w:rPr>
        <w:t>連續下降天數（預警指標）</w:t>
      </w:r>
    </w:p>
    <w:p>
      <w:pPr>
        <w:pStyle w:val="ListBullet"/>
      </w:pPr>
      <w:r>
        <w:rPr>
          <w:sz w:val="20"/>
        </w:rPr>
        <w:t>季節性週期規律</w:t>
      </w:r>
    </w:p>
    <w:p>
      <w:pPr>
        <w:pStyle w:val="ListBullet"/>
      </w:pPr>
      <w:r>
        <w:rPr>
          <w:sz w:val="20"/>
        </w:rPr>
        <w:t>移動平均線偏離程度</w:t>
      </w:r>
    </w:p>
    <w:p>
      <w:r>
        <w:rPr>
          <w:b/>
        </w:rPr>
        <w:t>關鍵指標 (Key KPI)：</w:t>
      </w:r>
      <w:r>
        <w:rPr>
          <w:b/>
          <w:color w:val="C0392B"/>
          <w:sz w:val="22"/>
        </w:rPr>
        <w:t>連續下降天數 ⚠️</w:t>
      </w:r>
    </w:p>
    <w:p/>
    <w:p>
      <w:pPr>
        <w:pStyle w:val="Heading2"/>
      </w:pPr>
      <w:r>
        <w:t>劇本 #2：產品線比較 (Product Line Analysis)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5C99"/>
                <w:sz w:val="20"/>
              </w:rPr>
              <w:t>分析思路 (Why)</w:t>
            </w:r>
          </w:p>
          <w:p>
            <w:r>
              <w:rPr>
                <w:sz w:val="19"/>
              </w:rPr>
              <w:t>探究不同產品線的毛利率差異，其根源可能來自成本結構、定價策略或市場定位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2E75B6"/>
                <w:sz w:val="20"/>
              </w:rPr>
              <w:t>分析方法 (What)</w:t>
            </w:r>
          </w:p>
          <w:p>
            <w:r>
              <w:rPr>
                <w:sz w:val="19"/>
              </w:rPr>
              <w:t>協方差分析（觀察不同產品毛利率變化的關聯性）、相關性分析（識別對總毛利貢獻最大的核心產品）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4A9E6B"/>
                <w:sz w:val="20"/>
              </w:rPr>
              <w:t>具體做法 (How)</w:t>
            </w:r>
          </w:p>
          <w:p>
            <w:r>
              <w:rPr>
                <w:sz w:val="19"/>
              </w:rPr>
              <w:t>對比不同產品線的銷售和成本數據，進行相關性分析，識別哪些產品對總毛利貢獻最大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7B3F9E"/>
                <w:sz w:val="20"/>
              </w:rPr>
              <w:t>行動方案 (So What)</w:t>
            </w:r>
          </w:p>
          <w:p>
            <w:r>
              <w:rPr>
                <w:sz w:val="19"/>
              </w:rPr>
              <w:t>優化低毛利產品的成本或調整定價；加強高毛利產品的市場推廣（如為高毛利「高端定製系列」增加廣告投放）</w:t>
            </w:r>
          </w:p>
        </w:tc>
      </w:tr>
    </w:tbl>
    <w:p/>
    <w:p>
      <w:r>
        <w:rPr>
          <w:b/>
          <w:color w:val="1F5C99"/>
        </w:rPr>
        <w:t>關鍵因素：</w:t>
      </w:r>
    </w:p>
    <w:p>
      <w:pPr>
        <w:pStyle w:val="ListBullet"/>
      </w:pPr>
      <w:r>
        <w:rPr>
          <w:sz w:val="20"/>
        </w:rPr>
        <w:t>產品毛利率絕對值</w:t>
      </w:r>
    </w:p>
    <w:p>
      <w:pPr>
        <w:pStyle w:val="ListBullet"/>
      </w:pPr>
      <w:r>
        <w:rPr>
          <w:sz w:val="20"/>
        </w:rPr>
        <w:t>銷售額佔比（決定對總毛利貢獻度）</w:t>
      </w:r>
    </w:p>
    <w:p>
      <w:pPr>
        <w:pStyle w:val="ListBullet"/>
      </w:pPr>
      <w:r>
        <w:rPr>
          <w:sz w:val="20"/>
        </w:rPr>
        <w:t>成本結構差異（直接成本 vs 間接成本）</w:t>
      </w:r>
    </w:p>
    <w:p>
      <w:pPr>
        <w:pStyle w:val="ListBullet"/>
      </w:pPr>
      <w:r>
        <w:rPr>
          <w:sz w:val="20"/>
        </w:rPr>
        <w:t>定價彈性空間</w:t>
      </w:r>
    </w:p>
    <w:p>
      <w:pPr>
        <w:pStyle w:val="ListBullet"/>
      </w:pPr>
      <w:r>
        <w:rPr>
          <w:sz w:val="20"/>
        </w:rPr>
        <w:t>BCG 矩陣象限定位（明星/金牛/問題/瘦狗）</w:t>
      </w:r>
    </w:p>
    <w:p>
      <w:r>
        <w:rPr>
          <w:b/>
        </w:rPr>
        <w:t>關鍵指標 (Key KPI)：</w:t>
      </w:r>
      <w:r>
        <w:rPr>
          <w:b/>
          <w:color w:val="C0392B"/>
          <w:sz w:val="22"/>
        </w:rPr>
        <w:t>高毛利產品貢獻度 ✓</w:t>
      </w:r>
    </w:p>
    <w:p/>
    <w:p>
      <w:pPr>
        <w:pStyle w:val="Heading2"/>
      </w:pPr>
      <w:r>
        <w:t>劇本 #3：地域差異分析 (Geographic Analysis)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5C99"/>
                <w:sz w:val="20"/>
              </w:rPr>
              <w:t>分析思路 (Why)</w:t>
            </w:r>
          </w:p>
          <w:p>
            <w:r>
              <w:rPr>
                <w:sz w:val="19"/>
              </w:rPr>
              <w:t>探索不同地域的銷售表現、成本結構（如物流）及消費者行為對毛利率的影響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2E75B6"/>
                <w:sz w:val="20"/>
              </w:rPr>
              <w:t>分析方法 (What)</w:t>
            </w:r>
          </w:p>
          <w:p>
            <w:r>
              <w:rPr>
                <w:sz w:val="19"/>
              </w:rPr>
              <w:t>空間分析、地理熱力圖（Power BI 地圖視覺化）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4A9E6B"/>
                <w:sz w:val="20"/>
              </w:rPr>
              <w:t>具體做法 (How)</w:t>
            </w:r>
          </w:p>
          <w:p>
            <w:r>
              <w:rPr>
                <w:sz w:val="19"/>
              </w:rPr>
              <w:t>利用地圖映射工具分析不同地域的銷售、成本和利潤數據，識別地域差異的根源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7B3F9E"/>
                <w:sz w:val="20"/>
              </w:rPr>
              <w:t>行動方案 (So What)</w:t>
            </w:r>
          </w:p>
          <w:p>
            <w:r>
              <w:rPr>
                <w:sz w:val="19"/>
              </w:rPr>
              <w:t>根據地域特性定制銷售和市場策略，優化成本和定價（如針對毛利率達45%的北方市場強化渠道建設）</w:t>
            </w:r>
          </w:p>
        </w:tc>
      </w:tr>
    </w:tbl>
    <w:p/>
    <w:p>
      <w:r>
        <w:rPr>
          <w:b/>
          <w:color w:val="1F5C99"/>
        </w:rPr>
        <w:t>關鍵因素：</w:t>
      </w:r>
    </w:p>
    <w:p>
      <w:pPr>
        <w:pStyle w:val="ListBullet"/>
      </w:pPr>
      <w:r>
        <w:rPr>
          <w:sz w:val="20"/>
        </w:rPr>
        <w:t>各地區毛利率差異幅度</w:t>
      </w:r>
    </w:p>
    <w:p>
      <w:pPr>
        <w:pStyle w:val="ListBullet"/>
      </w:pPr>
      <w:r>
        <w:rPr>
          <w:sz w:val="20"/>
        </w:rPr>
        <w:t>物流成本佔比</w:t>
      </w:r>
    </w:p>
    <w:p>
      <w:pPr>
        <w:pStyle w:val="ListBullet"/>
      </w:pPr>
      <w:r>
        <w:rPr>
          <w:sz w:val="20"/>
        </w:rPr>
        <w:t>消費者購買力水平</w:t>
      </w:r>
    </w:p>
    <w:p>
      <w:pPr>
        <w:pStyle w:val="ListBullet"/>
      </w:pPr>
      <w:r>
        <w:rPr>
          <w:sz w:val="20"/>
        </w:rPr>
        <w:t>競爭強度與市場成熟度</w:t>
      </w:r>
    </w:p>
    <w:p>
      <w:pPr>
        <w:pStyle w:val="ListBullet"/>
      </w:pPr>
      <w:r>
        <w:rPr>
          <w:sz w:val="20"/>
        </w:rPr>
        <w:t>渠道結構差異（直銷 vs 經銷）</w:t>
      </w:r>
    </w:p>
    <w:p>
      <w:r>
        <w:rPr>
          <w:b/>
        </w:rPr>
        <w:t>關鍵指標 (Key KPI)：</w:t>
      </w:r>
      <w:r>
        <w:rPr>
          <w:b/>
          <w:color w:val="C0392B"/>
          <w:sz w:val="22"/>
        </w:rPr>
        <w:t>區域定制化策略 🔍</w:t>
      </w:r>
    </w:p>
    <w:p/>
    <w:p>
      <w:pPr>
        <w:pStyle w:val="Heading2"/>
      </w:pPr>
      <w:r>
        <w:t>劇本 #4：成本結構分析 (Cost Structure Analysis)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5C99"/>
                <w:sz w:val="20"/>
              </w:rPr>
              <w:t>分析思路 (Why)</w:t>
            </w:r>
          </w:p>
          <w:p>
            <w:r>
              <w:rPr>
                <w:sz w:val="19"/>
              </w:rPr>
              <w:t>分解成本結構，詳細分析各項成本（原材料、人工、物流等）與毛利率的關係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2E75B6"/>
                <w:sz w:val="20"/>
              </w:rPr>
              <w:t>分析方法 (What)</w:t>
            </w:r>
          </w:p>
          <w:p>
            <w:r>
              <w:rPr>
                <w:sz w:val="19"/>
              </w:rPr>
              <w:t>成本-收益分析、ABC 成本分析法（應用帕累托法則）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4A9E6B"/>
                <w:sz w:val="20"/>
              </w:rPr>
              <w:t>具體做法 (How)</w:t>
            </w:r>
          </w:p>
          <w:p>
            <w:r>
              <w:rPr>
                <w:sz w:val="19"/>
              </w:rPr>
              <w:t>詳細分類成本項目，分析各類成本與收益的關係，找出成本節約和效率提升的機會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7B3F9E"/>
                <w:sz w:val="20"/>
              </w:rPr>
              <w:t>行動方案 (So What)</w:t>
            </w:r>
          </w:p>
          <w:p>
            <w:r>
              <w:rPr>
                <w:sz w:val="19"/>
              </w:rPr>
              <w:t>優化成本結構，降低不必要的開支（如過度包裝），提升生產和運營效率（如設備自動化改造）</w:t>
            </w:r>
          </w:p>
        </w:tc>
      </w:tr>
    </w:tbl>
    <w:p/>
    <w:p>
      <w:r>
        <w:rPr>
          <w:b/>
          <w:color w:val="1F5C99"/>
        </w:rPr>
        <w:t>關鍵因素：</w:t>
      </w:r>
    </w:p>
    <w:p>
      <w:pPr>
        <w:pStyle w:val="ListBullet"/>
      </w:pPr>
      <w:r>
        <w:rPr>
          <w:sz w:val="20"/>
        </w:rPr>
        <w:t>關鍵成本項目佔比（帕累托20/80）</w:t>
      </w:r>
    </w:p>
    <w:p>
      <w:pPr>
        <w:pStyle w:val="ListBullet"/>
      </w:pPr>
      <w:r>
        <w:rPr>
          <w:sz w:val="20"/>
        </w:rPr>
        <w:t>原材料價格波動</w:t>
      </w:r>
    </w:p>
    <w:p>
      <w:pPr>
        <w:pStyle w:val="ListBullet"/>
      </w:pPr>
      <w:r>
        <w:rPr>
          <w:sz w:val="20"/>
        </w:rPr>
        <w:t>人工效率指標</w:t>
      </w:r>
    </w:p>
    <w:p>
      <w:pPr>
        <w:pStyle w:val="ListBullet"/>
      </w:pPr>
      <w:r>
        <w:rPr>
          <w:sz w:val="20"/>
        </w:rPr>
        <w:t>物流成本率</w:t>
      </w:r>
    </w:p>
    <w:p>
      <w:pPr>
        <w:pStyle w:val="ListBullet"/>
      </w:pPr>
      <w:r>
        <w:rPr>
          <w:sz w:val="20"/>
        </w:rPr>
        <w:t>固定 vs 可變成本比例</w:t>
      </w:r>
    </w:p>
    <w:p>
      <w:r>
        <w:rPr>
          <w:b/>
        </w:rPr>
        <w:t>關鍵指標 (Key KPI)：</w:t>
      </w:r>
      <w:r>
        <w:rPr>
          <w:b/>
          <w:color w:val="C0392B"/>
          <w:sz w:val="22"/>
        </w:rPr>
        <w:t>關鍵成本項目佔比</w:t>
      </w:r>
    </w:p>
    <w:p/>
    <w:p>
      <w:pPr>
        <w:pStyle w:val="Heading2"/>
      </w:pPr>
      <w:r>
        <w:t>劇本 #5：客戶群體分析 (Customer Segment Analysis)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5C99"/>
                <w:sz w:val="20"/>
              </w:rPr>
              <w:t>分析思路 (Why)</w:t>
            </w:r>
          </w:p>
          <w:p>
            <w:r>
              <w:rPr>
                <w:sz w:val="19"/>
              </w:rPr>
              <w:t>根據客戶的消費行為和價值貢獻對其進行細分，為不同群體提供差異化服務和定價策略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2E75B6"/>
                <w:sz w:val="20"/>
              </w:rPr>
              <w:t>分析方法 (What)</w:t>
            </w:r>
          </w:p>
          <w:p>
            <w:r>
              <w:rPr>
                <w:sz w:val="19"/>
              </w:rPr>
              <w:t>RFM 模型（Recency 最近消費時間、Frequency 消費頻率、Monetary 消費金額）、聚類分析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4A9E6B"/>
                <w:sz w:val="20"/>
              </w:rPr>
              <w:t>具體做法 (How)</w:t>
            </w:r>
          </w:p>
          <w:p>
            <w:r>
              <w:rPr>
                <w:sz w:val="19"/>
              </w:rPr>
              <w:t>基於毛利率、客單價等財務指標對客戶進行分群，例如區分「高價值客戶」和「價格敏感客戶」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7B3F9E"/>
                <w:sz w:val="20"/>
              </w:rPr>
              <w:t>行動方案 (So What)</w:t>
            </w:r>
          </w:p>
          <w:p>
            <w:r>
              <w:rPr>
                <w:sz w:val="19"/>
              </w:rPr>
              <w:t>為高端客戶提供增值服務以維持高毛利；對價格敏感客戶通過規模效應降低服務成本</w:t>
            </w:r>
          </w:p>
        </w:tc>
      </w:tr>
    </w:tbl>
    <w:p/>
    <w:p>
      <w:r>
        <w:rPr>
          <w:b/>
          <w:color w:val="1F5C99"/>
        </w:rPr>
        <w:t>關鍵因素：</w:t>
      </w:r>
    </w:p>
    <w:p>
      <w:pPr>
        <w:pStyle w:val="ListBullet"/>
      </w:pPr>
      <w:r>
        <w:rPr>
          <w:sz w:val="20"/>
        </w:rPr>
        <w:t>客戶生命週期價值 (LTV)</w:t>
      </w:r>
    </w:p>
    <w:p>
      <w:pPr>
        <w:pStyle w:val="ListBullet"/>
      </w:pPr>
      <w:r>
        <w:rPr>
          <w:sz w:val="20"/>
        </w:rPr>
        <w:t>平均客單價</w:t>
      </w:r>
    </w:p>
    <w:p>
      <w:pPr>
        <w:pStyle w:val="ListBullet"/>
      </w:pPr>
      <w:r>
        <w:rPr>
          <w:sz w:val="20"/>
        </w:rPr>
        <w:t>購買頻率</w:t>
      </w:r>
    </w:p>
    <w:p>
      <w:pPr>
        <w:pStyle w:val="ListBullet"/>
      </w:pPr>
      <w:r>
        <w:rPr>
          <w:sz w:val="20"/>
        </w:rPr>
        <w:t>毛利率貢獻排名</w:t>
      </w:r>
    </w:p>
    <w:p>
      <w:pPr>
        <w:pStyle w:val="ListBullet"/>
      </w:pPr>
      <w:r>
        <w:rPr>
          <w:sz w:val="20"/>
        </w:rPr>
        <w:t>客戶獲取成本 vs 毛利對比</w:t>
      </w:r>
    </w:p>
    <w:p>
      <w:r>
        <w:rPr>
          <w:b/>
        </w:rPr>
        <w:t>關鍵指標 (Key KPI)：</w:t>
      </w:r>
      <w:r>
        <w:rPr>
          <w:b/>
          <w:color w:val="C0392B"/>
          <w:sz w:val="22"/>
        </w:rPr>
        <w:t>高端客戶開發策略</w:t>
      </w:r>
    </w:p>
    <w:p/>
    <w:p>
      <w:pPr>
        <w:pStyle w:val="Heading2"/>
      </w:pPr>
      <w:r>
        <w:t>劇本 #6：銷售渠道分析 (Channel Analysis)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5C99"/>
                <w:sz w:val="20"/>
              </w:rPr>
              <w:t>分析思路 (Why)</w:t>
            </w:r>
          </w:p>
          <w:p>
            <w:r>
              <w:rPr>
                <w:sz w:val="19"/>
              </w:rPr>
              <w:t>分析不同銷售渠道的成本、效率和客戶響應，探索最優化的銷售渠道組合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2E75B6"/>
                <w:sz w:val="20"/>
              </w:rPr>
              <w:t>分析方法 (What)</w:t>
            </w:r>
          </w:p>
          <w:p>
            <w:r>
              <w:rPr>
                <w:sz w:val="19"/>
              </w:rPr>
              <w:t>多渠道分析、渠道效率比較（渠道成本率、轉化率）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4A9E6B"/>
                <w:sz w:val="20"/>
              </w:rPr>
              <w:t>具體做法 (How)</w:t>
            </w:r>
          </w:p>
          <w:p>
            <w:r>
              <w:rPr>
                <w:sz w:val="19"/>
              </w:rPr>
              <w:t>分析不同銷售渠道（線上商城/直營門市/經銷商）的成本、銷售和利潤數據，評估每個渠道的性能指標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7B3F9E"/>
                <w:sz w:val="20"/>
              </w:rPr>
              <w:t>行動方案 (So What)</w:t>
            </w:r>
          </w:p>
          <w:p>
            <w:r>
              <w:rPr>
                <w:sz w:val="19"/>
              </w:rPr>
              <w:t>優化銷售渠道結構，提升銷售效率和客戶滿意度（如將高毛利產品優先佈局於品牌溢價高的渠道）</w:t>
            </w:r>
          </w:p>
        </w:tc>
      </w:tr>
    </w:tbl>
    <w:p/>
    <w:p>
      <w:r>
        <w:rPr>
          <w:b/>
          <w:color w:val="1F5C99"/>
        </w:rPr>
        <w:t>關鍵因素：</w:t>
      </w:r>
    </w:p>
    <w:p>
      <w:pPr>
        <w:pStyle w:val="ListBullet"/>
      </w:pPr>
      <w:r>
        <w:rPr>
          <w:sz w:val="20"/>
        </w:rPr>
        <w:t>各渠道毛利率對比</w:t>
      </w:r>
    </w:p>
    <w:p>
      <w:pPr>
        <w:pStyle w:val="ListBullet"/>
      </w:pPr>
      <w:r>
        <w:rPr>
          <w:sz w:val="20"/>
        </w:rPr>
        <w:t>渠道成本率（佣金/租金/運營費）</w:t>
      </w:r>
    </w:p>
    <w:p>
      <w:pPr>
        <w:pStyle w:val="ListBullet"/>
      </w:pPr>
      <w:r>
        <w:rPr>
          <w:sz w:val="20"/>
        </w:rPr>
        <w:t>客戶轉化率</w:t>
      </w:r>
    </w:p>
    <w:p>
      <w:pPr>
        <w:pStyle w:val="ListBullet"/>
      </w:pPr>
      <w:r>
        <w:rPr>
          <w:sz w:val="20"/>
        </w:rPr>
        <w:t>品牌溢價能力</w:t>
      </w:r>
    </w:p>
    <w:p>
      <w:pPr>
        <w:pStyle w:val="ListBullet"/>
      </w:pPr>
      <w:r>
        <w:rPr>
          <w:sz w:val="20"/>
        </w:rPr>
        <w:t>渠道覆蓋面積與市場滲透率</w:t>
      </w:r>
    </w:p>
    <w:p>
      <w:r>
        <w:rPr>
          <w:b/>
        </w:rPr>
        <w:t>關鍵指標 (Key KPI)：</w:t>
      </w:r>
      <w:r>
        <w:rPr>
          <w:b/>
          <w:color w:val="C0392B"/>
          <w:sz w:val="22"/>
        </w:rPr>
        <w:t>渠道 ROI、組合優化</w:t>
      </w:r>
    </w:p>
    <w:p/>
    <w:p>
      <w:pPr>
        <w:pStyle w:val="Heading2"/>
      </w:pPr>
      <w:r>
        <w:t>劇本 #7：促銷與折扣分析 (Promotion &amp; Discount Analysis)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5C99"/>
                <w:sz w:val="20"/>
              </w:rPr>
              <w:t>分析思路 (Why)</w:t>
            </w:r>
          </w:p>
          <w:p>
            <w:r>
              <w:rPr>
                <w:sz w:val="19"/>
              </w:rPr>
              <w:t>量化促銷和折扣對銷量、收入和毛利率的影響，評估其長期和短期效果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2E75B6"/>
                <w:sz w:val="20"/>
              </w:rPr>
              <w:t>分析方法 (What)</w:t>
            </w:r>
          </w:p>
          <w:p>
            <w:r>
              <w:rPr>
                <w:sz w:val="19"/>
              </w:rPr>
              <w:t>ROI 分析（投資回報率）、價格彈性分析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4A9E6B"/>
                <w:sz w:val="20"/>
              </w:rPr>
              <w:t>具體做法 (How)</w:t>
            </w:r>
          </w:p>
          <w:p>
            <w:r>
              <w:rPr>
                <w:sz w:val="19"/>
              </w:rPr>
              <w:t>評估促銷和折扣對銷售量、收入和利潤的影響，計算投資回報率，分析價格和需求的彈性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7B3F9E"/>
                <w:sz w:val="20"/>
              </w:rPr>
              <w:t>行動方案 (So What)</w:t>
            </w:r>
          </w:p>
          <w:p>
            <w:r>
              <w:rPr>
                <w:sz w:val="19"/>
              </w:rPr>
              <w:t>調整促銷和折扣策略，以實現銷售增長和利潤最大化的平衡（銷售額↑ 且 利潤↑ 為最優結果）</w:t>
            </w:r>
          </w:p>
        </w:tc>
      </w:tr>
    </w:tbl>
    <w:p/>
    <w:p>
      <w:r>
        <w:rPr>
          <w:b/>
          <w:color w:val="1F5C99"/>
        </w:rPr>
        <w:t>關鍵因素：</w:t>
      </w:r>
    </w:p>
    <w:p>
      <w:pPr>
        <w:pStyle w:val="ListBullet"/>
      </w:pPr>
      <w:r>
        <w:rPr>
          <w:sz w:val="20"/>
        </w:rPr>
        <w:t>促銷期間毛利率變動</w:t>
      </w:r>
    </w:p>
    <w:p>
      <w:pPr>
        <w:pStyle w:val="ListBullet"/>
      </w:pPr>
      <w:r>
        <w:rPr>
          <w:sz w:val="20"/>
        </w:rPr>
        <w:t>折扣率 vs 銷量增幅比例</w:t>
      </w:r>
    </w:p>
    <w:p>
      <w:pPr>
        <w:pStyle w:val="ListBullet"/>
      </w:pPr>
      <w:r>
        <w:rPr>
          <w:sz w:val="20"/>
        </w:rPr>
        <w:t>促銷活動 ROI</w:t>
      </w:r>
    </w:p>
    <w:p>
      <w:pPr>
        <w:pStyle w:val="ListBullet"/>
      </w:pPr>
      <w:r>
        <w:rPr>
          <w:sz w:val="20"/>
        </w:rPr>
        <w:t>價格需求彈性係數</w:t>
      </w:r>
    </w:p>
    <w:p>
      <w:pPr>
        <w:pStyle w:val="ListBullet"/>
      </w:pPr>
      <w:r>
        <w:rPr>
          <w:sz w:val="20"/>
        </w:rPr>
        <w:t>長期品牌溢價侵蝕風險</w:t>
      </w:r>
    </w:p>
    <w:p>
      <w:r>
        <w:rPr>
          <w:b/>
        </w:rPr>
        <w:t>關鍵指標 (Key KPI)：</w:t>
      </w:r>
      <w:r>
        <w:rPr>
          <w:b/>
          <w:color w:val="C0392B"/>
          <w:sz w:val="22"/>
        </w:rPr>
        <w:t>平衡點測算</w:t>
      </w:r>
    </w:p>
    <w:p/>
    <w:p>
      <w:r>
        <w:br w:type="page"/>
      </w:r>
    </w:p>
    <w:p>
      <w:pPr>
        <w:pStyle w:val="Heading1"/>
      </w:pPr>
      <w:r>
        <w:rPr>
          <w:color w:val="1F5C99"/>
        </w:rPr>
        <w:t>四、DAX 公式完整解析</w:t>
      </w:r>
    </w:p>
    <w:p>
      <w:r>
        <w:t>以下為本課程體系中所有 DAX 公式的詳細解說，涵蓋計算邏輯、Filter Context 運作機制及常見陷阱。</w:t>
      </w:r>
    </w:p>
    <w:p>
      <w:pPr>
        <w:pStyle w:val="Heading2"/>
      </w:pPr>
      <w:r>
        <w:t>4.1 核心基礎指標</w:t>
      </w:r>
    </w:p>
    <w:p>
      <w:pPr>
        <w:pStyle w:val="Heading3"/>
      </w:pPr>
      <w:r>
        <w:t>① 銷售收入 (Sales Revenue)</w:t>
      </w:r>
    </w:p>
    <w:p>
      <w:r>
        <w:t>直接加總銷售訂單表中的收入欄位，在當前 Filter Context 下自動完成篩選聚合。</w:t>
      </w:r>
    </w:p>
    <w:p>
      <w:pPr>
        <w:spacing w:before="80" w:after="80"/>
        <w:ind w:left="283" w:right="283"/>
        <w:shd w:val="clear" w:color="auto" w:fill="F0F4F8"/>
      </w:pPr>
      <w:r>
        <w:rPr>
          <w:rFonts w:ascii="Courier New" w:hAnsi="Courier New"/>
          <w:color w:val="1A5676"/>
          <w:sz w:val="18"/>
        </w:rPr>
        <w:t>銷售收入 = SUM('F銷售訂單表'[銷售金額])</w:t>
      </w:r>
    </w:p>
    <w:p>
      <w:pPr>
        <w:pStyle w:val="Heading3"/>
      </w:pPr>
      <w:r>
        <w:t>② 銷售成本 (Sales Cost)</w:t>
      </w:r>
    </w:p>
    <w:p>
      <w:r>
        <w:t>加總銷售訂單表中的成本欄位。注意：若成本欄位存在空值（Zero Inventory問題），需配合 LASTNONBLANKVALUE 修正。</w:t>
      </w:r>
    </w:p>
    <w:p>
      <w:pPr>
        <w:spacing w:before="80" w:after="80"/>
        <w:ind w:left="283" w:right="283"/>
        <w:shd w:val="clear" w:color="auto" w:fill="F0F4F8"/>
      </w:pPr>
      <w:r>
        <w:rPr>
          <w:rFonts w:ascii="Courier New" w:hAnsi="Courier New"/>
          <w:color w:val="1A5676"/>
          <w:sz w:val="18"/>
        </w:rPr>
        <w:t>銷售成本 = SUM('F銷售訂單表'[銷售成本])</w:t>
      </w:r>
    </w:p>
    <w:p>
      <w:pPr>
        <w:pStyle w:val="Heading3"/>
      </w:pPr>
      <w:r>
        <w:t>③ 銷售毛利 (Gross Profit)</w:t>
      </w:r>
    </w:p>
    <w:p>
      <w:r>
        <w:t>毛利 = 收入 − 成本，建議引用已定義的度量值而非直接計算欄位，確保 Filter Context 一致性。</w:t>
      </w:r>
    </w:p>
    <w:p>
      <w:pPr>
        <w:spacing w:before="80" w:after="80"/>
        <w:ind w:left="283" w:right="283"/>
        <w:shd w:val="clear" w:color="auto" w:fill="F0F4F8"/>
      </w:pPr>
      <w:r>
        <w:rPr>
          <w:rFonts w:ascii="Courier New" w:hAnsi="Courier New"/>
          <w:color w:val="1A5676"/>
          <w:sz w:val="18"/>
        </w:rPr>
        <w:t>銷售毛利 = [銷售收入] - [銷售成本]</w:t>
      </w:r>
    </w:p>
    <w:p>
      <w:pPr>
        <w:pStyle w:val="Heading3"/>
      </w:pPr>
      <w:r>
        <w:t>④ 銷售毛利率 (Gross Margin %)</w:t>
      </w:r>
    </w:p>
    <w:p>
      <w:r>
        <w:t>使用 DIVIDE 而非除號「/」，原因是 DIVIDE 會自動處理分母為零的情況並回傳 BLANK()，避免因零成本或零收入引發的錯誤。</w:t>
      </w:r>
    </w:p>
    <w:p>
      <w:pPr>
        <w:spacing w:before="80" w:after="80"/>
        <w:ind w:left="283" w:right="283"/>
        <w:shd w:val="clear" w:color="auto" w:fill="F0F4F8"/>
      </w:pPr>
      <w:r>
        <w:rPr>
          <w:rFonts w:ascii="Courier New" w:hAnsi="Courier New"/>
          <w:color w:val="1A5676"/>
          <w:sz w:val="18"/>
        </w:rPr>
        <w:t>銷售毛利率 = DIVIDE([銷售毛利], [銷售收入])</w:t>
      </w:r>
    </w:p>
    <w:p>
      <w:r>
        <w:rPr>
          <w:b/>
          <w:color w:val="C0392B"/>
        </w:rPr>
        <w:t>⚠ 常見陷阱：</w:t>
      </w:r>
    </w:p>
    <w:p>
      <w:r>
        <w:t>不要使用 [銷售毛利] / [銷售收入]，當收入為 0 時會觸發除以零錯誤；DIVIDE 的第三參數可設定替代值，如 DIVIDE([銷售毛利], [銷售收入], 0)。</w:t>
      </w:r>
    </w:p>
    <w:p>
      <w:pPr>
        <w:pStyle w:val="Heading2"/>
      </w:pPr>
      <w:r>
        <w:t>4.2 加權平均採購成本 (Weighted Average Purchase Cost)</w:t>
      </w:r>
    </w:p>
    <w:p>
      <w:r>
        <w:t>這是最容易犯錯的指標之一。錯誤做法是直接用 AVERAGE(單價)，這完全忽略了「採購數量」的權重，導致計算結果失真。</w:t>
      </w:r>
    </w:p>
    <w:p>
      <w:pPr>
        <w:pStyle w:val="Heading3"/>
      </w:pPr>
      <w:r>
        <w:t>❌ 錯誤做法（簡單平均 - WRONG）</w:t>
      </w:r>
    </w:p>
    <w:p>
      <w:pPr>
        <w:spacing w:before="80" w:after="80"/>
        <w:ind w:left="283" w:right="283"/>
        <w:shd w:val="clear" w:color="auto" w:fill="F0F4F8"/>
      </w:pPr>
      <w:r>
        <w:rPr>
          <w:rFonts w:ascii="Courier New" w:hAnsi="Courier New"/>
          <w:color w:val="1A5676"/>
          <w:sz w:val="18"/>
        </w:rPr>
        <w:t>平均採購成本_錯誤 = AVERAGE('F存貨變動表'[單位成本])</w:t>
        <w:br/>
        <w:br/>
        <w:t>// 例：採購1=800件@$135，採購2=200件@$174</w:t>
        <w:br/>
        <w:t>// 錯誤結果：($135+$174)/2 = $154.5  ← 偏高！</w:t>
      </w:r>
    </w:p>
    <w:p>
      <w:pPr>
        <w:pStyle w:val="Heading3"/>
      </w:pPr>
      <w:r>
        <w:t>✅ 正確做法（加權平均 - CORRECT）</w:t>
      </w:r>
    </w:p>
    <w:p>
      <w:pPr>
        <w:spacing w:before="80" w:after="80"/>
        <w:ind w:left="283" w:right="283"/>
        <w:shd w:val="clear" w:color="auto" w:fill="F0F4F8"/>
      </w:pPr>
      <w:r>
        <w:rPr>
          <w:rFonts w:ascii="Courier New" w:hAnsi="Courier New"/>
          <w:color w:val="1A5676"/>
          <w:sz w:val="18"/>
        </w:rPr>
        <w:t>平均採購成本 = DIVIDE(</w:t>
        <w:br/>
        <w:t xml:space="preserve">    SUM('F存貨變動表'[采購入庫金額]),</w:t>
        <w:br/>
        <w:t xml:space="preserve">    SUM('F存貨變動表'[采購入庫數量])</w:t>
        <w:br/>
        <w:t>)</w:t>
        <w:br/>
        <w:br/>
        <w:t>// 正確結果：(800×$135 + 200×$174) / (800+200) = $142.8</w:t>
      </w:r>
    </w:p>
    <w:p>
      <w:r>
        <w:t>Filter Context 說明：SUM 在當前上下文中自動篩選，無需額外 CALCULATE，因為事實表中的篩選已由 Slicer 或 Row Context 決定。</w:t>
      </w:r>
    </w:p>
    <w:p>
      <w:pPr>
        <w:pStyle w:val="Heading2"/>
      </w:pPr>
      <w:r>
        <w:t>4.3 零庫存成本修正 (LASTNONBLANKVALUE)</w:t>
      </w:r>
    </w:p>
    <w:p>
      <w:r>
        <w:t>業務問題場景：當某月有銷售但 ERP 系統中無期末庫存時，「成本 = 銷售數量 × 單位成本」公式會因單位成本為空而導致銷售成本為 0，不符合業務邏輯（ERP 應繼承上一個有庫存月份的單位成本）。</w:t>
      </w:r>
    </w:p>
    <w:p>
      <w:pPr>
        <w:spacing w:before="80" w:after="80"/>
        <w:ind w:left="283" w:right="283"/>
        <w:shd w:val="clear" w:color="auto" w:fill="F0F4F8"/>
      </w:pPr>
      <w:r>
        <w:rPr>
          <w:rFonts w:ascii="Courier New" w:hAnsi="Courier New"/>
          <w:color w:val="1A5676"/>
          <w:sz w:val="18"/>
        </w:rPr>
        <w:t>// 解決方案：使用 LASTNONBLANKVALUE 向前填充最後一個有效成本</w:t>
        <w:br/>
        <w:t xml:space="preserve">優化後單位成本 = </w:t>
        <w:br/>
        <w:t xml:space="preserve">    CALCULATE(</w:t>
        <w:br/>
        <w:t xml:space="preserve">        LASTNONBLANKVALUE(</w:t>
        <w:br/>
        <w:t xml:space="preserve">            日期表[日期],       -- 在日期序列上搜索</w:t>
        <w:br/>
        <w:t xml:space="preserve">            [單位成本]           -- 目標度量值</w:t>
        <w:br/>
        <w:t xml:space="preserve">        ),</w:t>
        <w:br/>
        <w:t xml:space="preserve">        FILTER(</w:t>
        <w:br/>
        <w:t xml:space="preserve">            ALL(日期表),         -- 移除日期的 Filter Context</w:t>
        <w:br/>
        <w:t xml:space="preserve">            日期表[日期] &lt;= MAX(日期表[日期])  -- 只看截至當前日期</w:t>
        <w:br/>
        <w:t xml:space="preserve">        )</w:t>
        <w:br/>
        <w:t xml:space="preserve">    )</w:t>
      </w:r>
    </w:p>
    <w:p>
      <w:pPr>
        <w:pStyle w:val="Heading2"/>
      </w:pPr>
      <w:r>
        <w:t>4.4 預警毛利率連續下跌天數</w:t>
      </w:r>
    </w:p>
    <w:p>
      <w:r>
        <w:t>商業意義：持續的價格折扣會讓消費者產生等待更低價的預期心理。監控連續下跌天數，是為了防止折扣策略失控，侵蝕品牌價值和長期利潤。</w:t>
      </w:r>
    </w:p>
    <w:p>
      <w:pPr>
        <w:spacing w:before="80" w:after="80"/>
        <w:ind w:left="283" w:right="283"/>
        <w:shd w:val="clear" w:color="auto" w:fill="F0F4F8"/>
      </w:pPr>
      <w:r>
        <w:rPr>
          <w:rFonts w:ascii="Courier New" w:hAnsi="Courier New"/>
          <w:color w:val="1A5676"/>
          <w:sz w:val="18"/>
        </w:rPr>
        <w:t xml:space="preserve">連續下降天數 = </w:t>
        <w:br/>
        <w:t>VAR X = MAX(日期表[日期])              -- Step1: 定義當前日期</w:t>
        <w:br/>
        <w:t>VAR 所有日期 = VALUES(日期表[日期])</w:t>
        <w:br/>
        <w:t>VAR 下跌日期 = FILTER(所有日期, [毛利率] &lt; EARLIER([毛利率]))  -- 所有毛利率下跌日</w:t>
        <w:br/>
        <w:t>VAR AA = EXCEPT(所有日期, 下跌日期)   -- Step2: 找出上漲或持平的日期</w:t>
        <w:br/>
        <w:t>VAR BB = MAXX(</w:t>
        <w:br/>
        <w:t xml:space="preserve">    FILTER(AA, [日期列值] &lt; X),        -- Step3: 離當前最近的上漲日</w:t>
        <w:br/>
        <w:t xml:space="preserve">    [日期列值]</w:t>
        <w:br/>
        <w:t>)</w:t>
        <w:br/>
        <w:t>RETURN INT(X - BB)                    -- Step4: 計算天數差</w:t>
      </w:r>
    </w:p>
    <w:p>
      <w:pPr>
        <w:pStyle w:val="Heading3"/>
      </w:pPr>
      <w:r>
        <w:t>陷阱：矩陣總計錯誤 (Grand Total Bug)</w:t>
      </w:r>
    </w:p>
    <w:p>
      <w:r>
        <w:t>問題根源：在沒有行上下文 (Row Context) 時，度量值在總計行計算整個期間的最大值，而不是明細行的加總，導致總計與明細對不上。</w:t>
      </w:r>
    </w:p>
    <w:p>
      <w:pPr>
        <w:spacing w:before="80" w:after="80"/>
        <w:ind w:left="283" w:right="283"/>
        <w:shd w:val="clear" w:color="auto" w:fill="F0F4F8"/>
      </w:pPr>
      <w:r>
        <w:rPr>
          <w:rFonts w:ascii="Courier New" w:hAnsi="Courier New"/>
          <w:color w:val="1A5676"/>
          <w:sz w:val="18"/>
        </w:rPr>
        <w:t>// ❌ 問題：總計行顯示整個期間最大連續下跌天數 (如5)</w:t>
        <w:br/>
        <w:t>//    而非期末的實際值 (如2)</w:t>
        <w:br/>
        <w:br/>
        <w:t>// ✅ 修正：使用 MAXX + VALUES 黃金組合</w:t>
        <w:br/>
        <w:t xml:space="preserve">連續下降天數_修正 = </w:t>
        <w:br/>
        <w:t xml:space="preserve">    MAXX(</w:t>
        <w:br/>
        <w:t xml:space="preserve">        VALUES(日期表[日期]),          -- 在總計行返回所有日期列表</w:t>
        <w:br/>
        <w:t xml:space="preserve">        [連續下降天數原始]              -- 對每個日期迭代計算後聚合</w:t>
        <w:br/>
        <w:t xml:space="preserve">    )</w:t>
      </w:r>
    </w:p>
    <w:p>
      <w:pPr>
        <w:pStyle w:val="Heading2"/>
      </w:pPr>
      <w:r>
        <w:t>4.5 SWITCH(TRUE) 多條件分類警戒線</w:t>
      </w:r>
    </w:p>
    <w:p>
      <w:r>
        <w:t>應用場景：不同產品類別有不同的行業基準毛利率，需為每個品類設定專屬的警戒閾值，而非使用統一門檻。</w:t>
      </w:r>
    </w:p>
    <w:p>
      <w:pPr>
        <w:spacing w:before="80" w:after="80"/>
        <w:ind w:left="283" w:right="283"/>
        <w:shd w:val="clear" w:color="auto" w:fill="F0F4F8"/>
      </w:pPr>
      <w:r>
        <w:rPr>
          <w:rFonts w:ascii="Courier New" w:hAnsi="Courier New"/>
          <w:color w:val="1A5676"/>
          <w:sz w:val="18"/>
        </w:rPr>
        <w:t>// 簡易版 SWITCH 警戒線</w:t>
        <w:br/>
        <w:t xml:space="preserve">當前品類警戒線 = </w:t>
        <w:br/>
        <w:t>VAR SelectedCategory = SELECTEDVALUE('D產品表'[產品類別])</w:t>
        <w:br/>
        <w:t>RETURN</w:t>
        <w:br/>
        <w:t xml:space="preserve">    SWITCH(TRUE(),</w:t>
        <w:br/>
        <w:t xml:space="preserve">        SelectedCategory = "服飾類", [服飾類警戒線·值],   -- 條件1→結果1</w:t>
        <w:br/>
        <w:t xml:space="preserve">        SelectedCategory = "飾品類", [飾品類警戒線·值],   -- 條件2→結果2</w:t>
        <w:br/>
        <w:t xml:space="preserve">        SelectedCategory = "鞋類",   [鞋類警戒線·值],     -- 條件3→結果3</w:t>
        <w:br/>
        <w:t xml:space="preserve">        [通用警戒線·值]                                     -- Else 默認值</w:t>
        <w:br/>
        <w:t xml:space="preserve">    )</w:t>
      </w:r>
    </w:p>
    <w:p>
      <w:pPr>
        <w:pStyle w:val="Heading3"/>
      </w:pPr>
      <w:r>
        <w:t>進階版：結合 SUMMARIZE + FILTER 計算低毛利銷售</w:t>
      </w:r>
    </w:p>
    <w:p>
      <w:pPr>
        <w:spacing w:before="80" w:after="80"/>
        <w:ind w:left="283" w:right="283"/>
        <w:shd w:val="clear" w:color="auto" w:fill="F0F4F8"/>
      </w:pPr>
      <w:r>
        <w:rPr>
          <w:rFonts w:ascii="Courier New" w:hAnsi="Courier New"/>
          <w:color w:val="1A5676"/>
          <w:sz w:val="18"/>
        </w:rPr>
        <w:t>// 完整進階版：計算低於品類警戒線的平均毛利率</w:t>
        <w:br/>
        <w:t>VAR A  = SELECTEDVALUE('D產品表'[產品類別])</w:t>
        <w:br/>
        <w:t>VAR X1 = [服裝類毛利率警戒線·值]</w:t>
        <w:br/>
        <w:t>VAR X2 = [飾品類毛利率警戒線·值]</w:t>
        <w:br/>
        <w:t>VAR AA = SWITCH(TRUE(),</w:t>
        <w:br/>
        <w:t xml:space="preserve">    A = "服裝類",</w:t>
        <w:br/>
        <w:t xml:space="preserve">        VAR Y = SUMMARIZE('F銷售訂單表',</w:t>
        <w:br/>
        <w:t xml:space="preserve">                    'D產品表'[產品名稱],</w:t>
        <w:br/>
        <w:t xml:space="preserve">                    'F銷售訂單表'[銷售單價])   -- 建立虛擬彙總表</w:t>
        <w:br/>
        <w:t xml:space="preserve">        VAR Z = FILTER(Y, [銷售毛利率] &lt;= X1) -- 篩選低於警戒線的行</w:t>
        <w:br/>
        <w:t xml:space="preserve">        RETURN CALCULATE([銷售毛利率], Z),    -- 在篩選上下文中計算</w:t>
        <w:br/>
        <w:t xml:space="preserve">    A = "飾品類",</w:t>
        <w:br/>
        <w:t xml:space="preserve">        VAR Y = SUMMARIZE('F銷售訂單表',</w:t>
        <w:br/>
        <w:t xml:space="preserve">                    'D產品表'[產品名稱],</w:t>
        <w:br/>
        <w:t xml:space="preserve">                    'F銷售訂單表'[銷售單價])</w:t>
        <w:br/>
        <w:t xml:space="preserve">        VAR Z = FILTER(Y, [銷售毛利率] &lt;= X2)</w:t>
        <w:br/>
        <w:t xml:space="preserve">        RETURN CALCULATE([銷售毛利率], Z),</w:t>
        <w:br/>
        <w:t xml:space="preserve">    BLANK()</w:t>
        <w:br/>
        <w:t>)</w:t>
      </w:r>
    </w:p>
    <w:p>
      <w:r>
        <w:t>Filter Context 說明：SUMMARIZE 建立的是虛擬表，FILTER 對虛擬表進行二次過濾，CALCULATE 將過濾後的表作為新的上下文傳入，整個流程不改變外部 Slicer 的篩選效果。</w:t>
      </w:r>
    </w:p>
    <w:p>
      <w:pPr>
        <w:pStyle w:val="Heading2"/>
      </w:pPr>
      <w:r>
        <w:t>4.6 CONCATENATEX 異常日期追蹤</w:t>
      </w:r>
    </w:p>
    <w:p>
      <w:r>
        <w:t>應用場景：當需要識別並列出某個產品低於警戒線銷售的「所有問題日期」時，傳統度量值只能返回單一數值，CONCATENATEX 可將多行文本串接成單一字串。</w:t>
      </w:r>
    </w:p>
    <w:p>
      <w:pPr>
        <w:spacing w:before="80" w:after="80"/>
        <w:ind w:left="283" w:right="283"/>
        <w:shd w:val="clear" w:color="auto" w:fill="F0F4F8"/>
      </w:pPr>
      <w:r>
        <w:rPr>
          <w:rFonts w:ascii="Courier New" w:hAnsi="Courier New"/>
          <w:color w:val="1A5676"/>
          <w:sz w:val="18"/>
        </w:rPr>
        <w:t xml:space="preserve">低毛利銷售日期清單 = </w:t>
        <w:br/>
        <w:t>CONCATENATEX(</w:t>
        <w:br/>
        <w:t xml:space="preserve">    CALCULATETABLE(                          -- Step1: 建立問題日期虛擬表</w:t>
        <w:br/>
        <w:t xml:space="preserve">        VALUES('F銷售訂單表'[訂單時間]),     -- 取出唯一日期值</w:t>
        <w:br/>
        <w:t xml:space="preserve">        Z                                    -- Z = 低毛利銷售的過濾條件表</w:t>
        <w:br/>
        <w:t xml:space="preserve">    ),</w:t>
        <w:br/>
        <w:t xml:space="preserve">    [訂單時間],                              -- Step2: 要串接的欄位</w:t>
        <w:br/>
        <w:t xml:space="preserve">    ", ",                                  -- Step3: 分隔符</w:t>
        <w:br/>
        <w:t xml:space="preserve">    [訂單時間]                               -- Step4: 按日期升序排列</w:t>
        <w:br/>
        <w:t>)</w:t>
        <w:br/>
        <w:br/>
        <w:t>// 輸出範例：</w:t>
        <w:br/>
        <w:t>// "2018/11/09, 2018/11/12, 2018/11/15, 2018/11/19, 2018/11/21..."</w:t>
      </w:r>
    </w:p>
    <w:p>
      <w:pPr>
        <w:pStyle w:val="Heading2"/>
      </w:pPr>
      <w:r>
        <w:t>4.7 動態標題 (Dynamic Title)</w:t>
      </w:r>
    </w:p>
    <w:p>
      <w:r>
        <w:t>應用場景：散點圖等圖表需隨 Slicer 選擇自動更新標題，讓使用者永遠清楚正在分析的對象。</w:t>
      </w:r>
    </w:p>
    <w:p>
      <w:pPr>
        <w:spacing w:before="80" w:after="80"/>
        <w:ind w:left="283" w:right="283"/>
        <w:shd w:val="clear" w:color="auto" w:fill="F0F4F8"/>
      </w:pPr>
      <w:r>
        <w:rPr>
          <w:rFonts w:ascii="Courier New" w:hAnsi="Courier New"/>
          <w:color w:val="1A5676"/>
          <w:sz w:val="18"/>
        </w:rPr>
        <w:t xml:space="preserve">散點圖標題 = </w:t>
        <w:br/>
        <w:t xml:space="preserve">    SELECTEDVALUE(</w:t>
        <w:br/>
        <w:t xml:space="preserve">        'D產品表'[產品名稱],</w:t>
        <w:br/>
        <w:t xml:space="preserve">        "全部產品"           -- 無選擇時的預設文字</w:t>
        <w:br/>
        <w:t xml:space="preserve">    )</w:t>
        <w:br/>
        <w:t xml:space="preserve">    &amp; " - 銷售單價 vs 銷售數量 vs 毛利率"</w:t>
      </w:r>
    </w:p>
    <w:p>
      <w:pPr>
        <w:pStyle w:val="Heading2"/>
      </w:pPr>
      <w:r>
        <w:t>4.8 DAX 公式速查表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度量值名稱</w:t>
            </w:r>
          </w:p>
        </w:tc>
        <w:tc>
          <w:tcPr>
            <w:tcW w:type="dxa" w:w="5040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DAX 核心語法</w:t>
            </w:r>
          </w:p>
        </w:tc>
        <w:tc>
          <w:tcPr>
            <w:tcW w:type="dxa" w:w="2880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用途說明</w:t>
            </w:r>
          </w:p>
        </w:tc>
      </w:tr>
      <w:tr>
        <w:tc>
          <w:tcPr>
            <w:tcW w:type="dxa" w:w="2592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銷售毛利率</w:t>
            </w:r>
          </w:p>
        </w:tc>
        <w:tc>
          <w:tcPr>
            <w:tcW w:type="dxa" w:w="504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DIVIDE([銷售毛利], [銷售收入])</w:t>
            </w:r>
          </w:p>
        </w:tc>
        <w:tc>
          <w:tcPr>
            <w:tcW w:type="dxa" w:w="288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核心基礎指標，防止除以零錯誤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加權平均採購成本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DIVIDE(SUM([采購金額]), SUM([采購數量]))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修正簡單平均忽略數量權重的錯誤</w:t>
            </w:r>
          </w:p>
        </w:tc>
      </w:tr>
      <w:tr>
        <w:tc>
          <w:tcPr>
            <w:tcW w:type="dxa" w:w="2592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零庫存成本修正</w:t>
            </w:r>
          </w:p>
        </w:tc>
        <w:tc>
          <w:tcPr>
            <w:tcW w:type="dxa" w:w="504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CALCULATE(LASTNONBLANKVALUE(日期, [單位成本]), FILTER(...))</w:t>
            </w:r>
          </w:p>
        </w:tc>
        <w:tc>
          <w:tcPr>
            <w:tcW w:type="dxa" w:w="288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向前填充最後有效成本值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連續下降天數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VAR X=MAX(日期) VAR AA=EXCEPT(所有日期,下跌日期) VAR BB=MAXX(FILTER(AA,...)) RETURN INT(X-BB)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偵測毛利率連續下跌預警</w:t>
            </w:r>
          </w:p>
        </w:tc>
      </w:tr>
      <w:tr>
        <w:tc>
          <w:tcPr>
            <w:tcW w:type="dxa" w:w="2592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矩陣總計修正</w:t>
            </w:r>
          </w:p>
        </w:tc>
        <w:tc>
          <w:tcPr>
            <w:tcW w:type="dxa" w:w="504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MAXX(VALUES(維度列), [原始度量值])</w:t>
            </w:r>
          </w:p>
        </w:tc>
        <w:tc>
          <w:tcPr>
            <w:tcW w:type="dxa" w:w="288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解決總計行計算邏輯錯誤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SWITCH 品類警戒線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SWITCH(TRUE(), [條件1], [結果1], [條件2], [結果2], [預設])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為不同品類設定專屬警戒閾值</w:t>
            </w:r>
          </w:p>
        </w:tc>
      </w:tr>
      <w:tr>
        <w:tc>
          <w:tcPr>
            <w:tcW w:type="dxa" w:w="2592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CONCATENATEX 日期串接</w:t>
            </w:r>
          </w:p>
        </w:tc>
        <w:tc>
          <w:tcPr>
            <w:tcW w:type="dxa" w:w="504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CONCATENATEX(CALCULATETABLE(...), [欄位], 分隔符, 排序欄位)</w:t>
            </w:r>
          </w:p>
        </w:tc>
        <w:tc>
          <w:tcPr>
            <w:tcW w:type="dxa" w:w="288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將多個問題日期串接為單一文字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動態標題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SELECTEDVALUE([欄位], 預設文字) &amp; " - 分析標題"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圖表標題隨篩選器自動更新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5C99"/>
        </w:rPr>
        <w:t>五、Power BI 數據模型架構</w:t>
      </w:r>
    </w:p>
    <w:p>
      <w:pPr>
        <w:pStyle w:val="Heading2"/>
      </w:pPr>
      <w:r>
        <w:t>5.1 星型結構 (Star Schema)</w:t>
      </w:r>
    </w:p>
    <w:p>
      <w:r>
        <w:t>數據模型的深度決定了分析的廣度。毛利分析的核心是以事實表為中心，連接多個維度表的星型模型（Star Schema）。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表類型</w:t>
            </w:r>
          </w:p>
        </w:tc>
        <w:tc>
          <w:tcPr>
            <w:tcW w:type="dxa" w:w="259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表名稱</w:t>
            </w:r>
          </w:p>
        </w:tc>
        <w:tc>
          <w:tcPr>
            <w:tcW w:type="dxa" w:w="57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16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事實表 (Fact Table)</w:t>
            </w:r>
          </w:p>
        </w:tc>
        <w:tc>
          <w:tcPr>
            <w:tcW w:type="dxa" w:w="2592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F銷售訂單表</w:t>
            </w:r>
          </w:p>
        </w:tc>
        <w:tc>
          <w:tcPr>
            <w:tcW w:type="dxa" w:w="576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記錄每筆訂單的銷售金額、成本、數量、日期、產品、客戶等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事實表 (Fact Table)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F存貨變動表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記錄每次採購入庫的數量、金額，用於計算加權平均成本</w:t>
            </w:r>
          </w:p>
        </w:tc>
      </w:tr>
      <w:tr>
        <w:tc>
          <w:tcPr>
            <w:tcW w:type="dxa" w:w="216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維度表 (Dimension)</w:t>
            </w:r>
          </w:p>
        </w:tc>
        <w:tc>
          <w:tcPr>
            <w:tcW w:type="dxa" w:w="2592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D日期表</w:t>
            </w:r>
          </w:p>
        </w:tc>
        <w:tc>
          <w:tcPr>
            <w:tcW w:type="dxa" w:w="576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包含日期、年、月、季度、是否假日等，支持時間智能函數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維度表 (Dimension)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D產品表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包含產品ID、名稱、類別、子類別等層級結構</w:t>
            </w:r>
          </w:p>
        </w:tc>
      </w:tr>
      <w:tr>
        <w:tc>
          <w:tcPr>
            <w:tcW w:type="dxa" w:w="216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維度表 (Dimension)</w:t>
            </w:r>
          </w:p>
        </w:tc>
        <w:tc>
          <w:tcPr>
            <w:tcW w:type="dxa" w:w="2592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D客戶表</w:t>
            </w:r>
          </w:p>
        </w:tc>
        <w:tc>
          <w:tcPr>
            <w:tcW w:type="dxa" w:w="576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包含客戶ID、地區、城市等級（一線/二線）等維度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維度表 (Dimension)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D地區表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包含城市ID、城市名稱、所屬省份、區域劃分、城市等級</w:t>
            </w:r>
          </w:p>
        </w:tc>
      </w:tr>
    </w:tbl>
    <w:p/>
    <w:p>
      <w:pPr>
        <w:pStyle w:val="Heading2"/>
      </w:pPr>
      <w:r>
        <w:t>5.2 維度表設計原則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4A9E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原則</w:t>
            </w:r>
          </w:p>
        </w:tc>
        <w:tc>
          <w:tcPr>
            <w:tcW w:type="dxa" w:w="7632"/>
            <w:shd w:val="clear" w:color="auto" w:fill="4A9E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8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層級擴展 (Hierarchy)</w:t>
            </w:r>
          </w:p>
        </w:tc>
        <w:tc>
          <w:tcPr>
            <w:tcW w:type="dxa" w:w="7632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城市表應包含 城市ID→城市名稱→所屬省份→區域劃分→城市等級（一線/二線），維度越豐富，交叉分析角度就越多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反推業務流程 (Reverse Engineering)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透過分析中發現的缺失維度，反向推動前端業務流程的數據採集標準（如若想分析客戶年齡，必須確保前端錄入模板有此字段）</w:t>
            </w:r>
          </w:p>
        </w:tc>
      </w:tr>
      <w:tr>
        <w:tc>
          <w:tcPr>
            <w:tcW w:type="dxa" w:w="288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建立數據採集模板</w:t>
            </w:r>
          </w:p>
        </w:tc>
        <w:tc>
          <w:tcPr>
            <w:tcW w:type="dxa" w:w="7632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財務人員應主動設計數據採集範本，確保前端業務錄入完整、標準化的維度信息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5C99"/>
        </w:rPr>
        <w:t>六、儀表板設計與可視化技巧</w:t>
      </w:r>
    </w:p>
    <w:p>
      <w:pPr>
        <w:pStyle w:val="Heading2"/>
      </w:pPr>
      <w:r>
        <w:t>6.1 核心 KPI 指標卡（多行卡片圖）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KPI 指標</w:t>
            </w:r>
          </w:p>
        </w:tc>
        <w:tc>
          <w:tcPr>
            <w:tcW w:type="dxa" w:w="6480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032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銷售收入 (Sales Revenue)</w:t>
            </w:r>
          </w:p>
        </w:tc>
        <w:tc>
          <w:tcPr>
            <w:tcW w:type="dxa" w:w="648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以 SUM 計算，反映業務規模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銷售成本 (Sales Cost)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需注意零庫存期間的成本繼承問題</w:t>
            </w:r>
          </w:p>
        </w:tc>
      </w:tr>
      <w:tr>
        <w:tc>
          <w:tcPr>
            <w:tcW w:type="dxa" w:w="4032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銷售毛利 (Gross Profit)</w:t>
            </w:r>
          </w:p>
        </w:tc>
        <w:tc>
          <w:tcPr>
            <w:tcW w:type="dxa" w:w="648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絕對值，反映實際盈利金額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銷售毛利率 (Gross Margin %)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百分比，反映盈利效率</w:t>
            </w:r>
          </w:p>
        </w:tc>
      </w:tr>
      <w:tr>
        <w:tc>
          <w:tcPr>
            <w:tcW w:type="dxa" w:w="4032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平均採購成本 (Avg. Purchase Cost)</w:t>
            </w:r>
          </w:p>
        </w:tc>
        <w:tc>
          <w:tcPr>
            <w:tcW w:type="dxa" w:w="648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必須使用加權平均，非簡單平均 ✓</w:t>
            </w:r>
          </w:p>
        </w:tc>
      </w:tr>
    </w:tbl>
    <w:p/>
    <w:p>
      <w:pPr>
        <w:pStyle w:val="Heading2"/>
      </w:pPr>
      <w:r>
        <w:t>6.2 三維散點圖（價格×數量×毛利率）</w:t>
      </w:r>
    </w:p>
    <w:p>
      <w:r>
        <w:t>目標：找到能讓整體毛利最大化的「最佳價格點」。散點圖同時展示三個維度：X 軸為銷售單價、Y 軸為銷售數量、氣泡大小為銷售毛利率，色彩深淺也按毛利率高低分級（深色 = 高毛利率）。</w:t>
      </w:r>
    </w:p>
    <w:p>
      <w:r>
        <w:t>重要洞察：追求最高「毛利率」不等於賺最多「錢」！目標是找到毛利「額」的峰值——即組合圖中絕對值柱狀圖的最高點所對應的定價。</w:t>
      </w:r>
    </w:p>
    <w:p>
      <w:pPr>
        <w:pStyle w:val="Heading2"/>
      </w:pPr>
      <w:r>
        <w:t>6.3 組合圖（毛利率 vs 毛利額權衡）</w:t>
      </w:r>
    </w:p>
    <w:p>
      <w:r>
        <w:t>用柱狀圖顯示不同定價下的毛利絕對值，用折線圖顯示毛利率百分比，雙軸呈現，幫助決策者找到毛利額峰值點（而非毛利率最高點）。</w:t>
      </w:r>
    </w:p>
    <w:p>
      <w:pPr>
        <w:pStyle w:val="Heading2"/>
      </w:pPr>
      <w:r>
        <w:t>6.4 動態警戒線（Parameter + SWITCH）</w:t>
      </w:r>
    </w:p>
    <w:p>
      <w:r>
        <w:t>在 Power BI「建模」→「新參數」中建立毛利率警戒線參數（小數，0~1，增量0.01），產生一個可互動調整的 Slicer。結合 SWITCH 函數，可為不同品類設定專屬警戒閾值，報表即時響應，標示出需要關注的低毛利產品及對應的問題日期。</w:t>
      </w:r>
    </w:p>
    <w:p>
      <w:pPr>
        <w:pStyle w:val="Heading2"/>
      </w:pPr>
      <w:r>
        <w:t>6.5 可視化調整技巧清單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技巧</w:t>
            </w:r>
          </w:p>
        </w:tc>
        <w:tc>
          <w:tcPr>
            <w:tcW w:type="dxa" w:w="79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592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雙軸圖</w:t>
            </w:r>
          </w:p>
        </w:tc>
        <w:tc>
          <w:tcPr>
            <w:tcW w:type="dxa" w:w="792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毛利（絕對值）和毛利率（百分比）量級差異大，應分設主/輔 Y 軸，避免數據被壓縮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顏色區分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毛利率用綠色（#5CB85C），毛利額用紫色（#428BCA），並在整個報告中保持一致</w:t>
            </w:r>
          </w:p>
        </w:tc>
      </w:tr>
      <w:tr>
        <w:tc>
          <w:tcPr>
            <w:tcW w:type="dxa" w:w="2592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參考線</w:t>
            </w:r>
          </w:p>
        </w:tc>
        <w:tc>
          <w:tcPr>
            <w:tcW w:type="dxa" w:w="792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添加平均線、最高/最低值線，為數據提供上下文參考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條件格式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在表格中使用數據條或圖標集（如紅綠箭頭）來直觀表示數據的好壞或變化趨勢</w:t>
            </w:r>
          </w:p>
        </w:tc>
      </w:tr>
      <w:tr>
        <w:tc>
          <w:tcPr>
            <w:tcW w:type="dxa" w:w="2592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格式統一</w:t>
            </w:r>
          </w:p>
        </w:tc>
        <w:tc>
          <w:tcPr>
            <w:tcW w:type="dxa" w:w="792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使用「格式刷」確保所有圖表的字體大小、顏色、邊框圓角、透明度等風格一致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座標軸選擇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銷售單價使用「類別 (Categorical)」軸而非「連續 (Continuous)」軸，避免圖表出現數據空白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5C99"/>
        </w:rPr>
        <w:t>七、毛利率分析實戰備忘單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分析維度</w:t>
            </w:r>
          </w:p>
        </w:tc>
        <w:tc>
          <w:tcPr>
            <w:tcW w:type="dxa" w:w="3168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核心問題</w:t>
            </w:r>
          </w:p>
        </w:tc>
        <w:tc>
          <w:tcPr>
            <w:tcW w:type="dxa" w:w="3168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分析方法</w:t>
            </w:r>
          </w:p>
        </w:tc>
        <w:tc>
          <w:tcPr>
            <w:tcW w:type="dxa" w:w="2448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關鍵指標</w:t>
            </w:r>
          </w:p>
        </w:tc>
      </w:tr>
      <w:tr>
        <w:tc>
          <w:tcPr>
            <w:tcW w:type="dxa" w:w="1728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時間序列</w:t>
            </w:r>
          </w:p>
        </w:tc>
        <w:tc>
          <w:tcPr>
            <w:tcW w:type="dxa" w:w="3168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毛利率隨時間如何變化？</w:t>
            </w:r>
          </w:p>
        </w:tc>
        <w:tc>
          <w:tcPr>
            <w:tcW w:type="dxa" w:w="3168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趨勢分析、移動平均</w:t>
            </w:r>
          </w:p>
        </w:tc>
        <w:tc>
          <w:tcPr>
            <w:tcW w:type="dxa" w:w="2448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連續下降天數 ⚠️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產品線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哪些產品是利潤引擎？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ABC 分析、相關性分析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高毛利產品貢獻度 ✓</w:t>
            </w:r>
          </w:p>
        </w:tc>
      </w:tr>
      <w:tr>
        <w:tc>
          <w:tcPr>
            <w:tcW w:type="dxa" w:w="1728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地域差異</w:t>
            </w:r>
          </w:p>
        </w:tc>
        <w:tc>
          <w:tcPr>
            <w:tcW w:type="dxa" w:w="3168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不同市場的盈利能力如何？</w:t>
            </w:r>
          </w:p>
        </w:tc>
        <w:tc>
          <w:tcPr>
            <w:tcW w:type="dxa" w:w="3168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空間分析、熱力圖</w:t>
            </w:r>
          </w:p>
        </w:tc>
        <w:tc>
          <w:tcPr>
            <w:tcW w:type="dxa" w:w="2448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區域定制化策略 🔍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成本結構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成本優化的最大機會在哪？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ABC 成本法、成本收益分析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關鍵成本項目佔比</w:t>
            </w:r>
          </w:p>
        </w:tc>
      </w:tr>
      <w:tr>
        <w:tc>
          <w:tcPr>
            <w:tcW w:type="dxa" w:w="1728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客戶群體</w:t>
            </w:r>
          </w:p>
        </w:tc>
        <w:tc>
          <w:tcPr>
            <w:tcW w:type="dxa" w:w="3168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誰是我們最有價值的客戶？</w:t>
            </w:r>
          </w:p>
        </w:tc>
        <w:tc>
          <w:tcPr>
            <w:tcW w:type="dxa" w:w="3168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RFM 模型、聚類分析</w:t>
            </w:r>
          </w:p>
        </w:tc>
        <w:tc>
          <w:tcPr>
            <w:tcW w:type="dxa" w:w="2448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高端客戶開發策略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銷售渠道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哪個渠道效率最高？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多渠道分析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渠道 ROI、組合優化</w:t>
            </w:r>
          </w:p>
        </w:tc>
      </w:tr>
      <w:tr>
        <w:tc>
          <w:tcPr>
            <w:tcW w:type="dxa" w:w="1728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促銷折扣</w:t>
            </w:r>
          </w:p>
        </w:tc>
        <w:tc>
          <w:tcPr>
            <w:tcW w:type="dxa" w:w="3168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促銷活動是否真的賺錢？</w:t>
            </w:r>
          </w:p>
        </w:tc>
        <w:tc>
          <w:tcPr>
            <w:tcW w:type="dxa" w:w="3168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ROI 分析、彈性分析</w:t>
            </w:r>
          </w:p>
        </w:tc>
        <w:tc>
          <w:tcPr>
            <w:tcW w:type="dxa" w:w="2448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平衡點測算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季節性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如何應對銷售的淡旺季？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季節分解、週期分析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庫存/生產策略調整</w:t>
            </w:r>
          </w:p>
        </w:tc>
      </w:tr>
    </w:tbl>
    <w:p/>
    <w:p>
      <w:pPr>
        <w:pStyle w:val="Heading1"/>
      </w:pPr>
      <w:r>
        <w:rPr>
          <w:color w:val="1F5C99"/>
        </w:rPr>
        <w:t>八、業務問題 → Power BI 工具對應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4A9E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業務問題</w:t>
            </w:r>
          </w:p>
        </w:tc>
        <w:tc>
          <w:tcPr>
            <w:tcW w:type="dxa" w:w="6192"/>
            <w:shd w:val="clear" w:color="auto" w:fill="4A9E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對應 Power BI 工具/技術</w:t>
            </w:r>
          </w:p>
        </w:tc>
      </w:tr>
      <w:tr>
        <w:tc>
          <w:tcPr>
            <w:tcW w:type="dxa" w:w="432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我的定價策略是否最優？</w:t>
            </w:r>
          </w:p>
        </w:tc>
        <w:tc>
          <w:tcPr>
            <w:tcW w:type="dxa" w:w="6192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散點圖（Price × Qty × Margin）+ 組合圖（毛利率 vs 毛利額）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哪些產品的利潤率過低，需要關注？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動態警戒線（參數切片器）+ SWITCH 多條件邏輯</w:t>
            </w:r>
          </w:p>
        </w:tc>
      </w:tr>
      <w:tr>
        <w:tc>
          <w:tcPr>
            <w:tcW w:type="dxa" w:w="432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我們的採購成本控制得如何？</w:t>
            </w:r>
          </w:p>
        </w:tc>
        <w:tc>
          <w:tcPr>
            <w:tcW w:type="dxa" w:w="6192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加權平均採購成本 DAX（DIVIDE + SUM）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促銷活動是否侵蝕了太多利潤？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CONCATENATEX 日期追蹤 + ROI 分析度量值</w:t>
            </w:r>
          </w:p>
        </w:tc>
      </w:tr>
      <w:tr>
        <w:tc>
          <w:tcPr>
            <w:tcW w:type="dxa" w:w="4320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毛利率連續下跌是否需要預警？</w:t>
            </w:r>
          </w:p>
        </w:tc>
        <w:tc>
          <w:tcPr>
            <w:tcW w:type="dxa" w:w="6192"/>
            <w:shd w:val="clear" w:color="auto" w:fill="F7FA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連續下降天數度量值 + 條件格式高亮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哪個地區/渠道最賺錢？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地理熱力圖 + 渠道比較表格</w:t>
            </w:r>
          </w:p>
        </w:tc>
      </w:tr>
    </w:tbl>
    <w:p/>
    <w:p/>
    <w:p>
      <w:pPr>
        <w:jc w:val="center"/>
      </w:pPr>
      <w:r>
        <w:rPr>
          <w:i/>
          <w:color w:val="2E75B6"/>
          <w:sz w:val="24"/>
        </w:rPr>
        <w:t>「分析的價值，不在於發現問題，而在於驅動解決問題的行動。」</w:t>
      </w:r>
    </w:p>
    <w:p>
      <w:pPr>
        <w:jc w:val="center"/>
      </w:pPr>
      <w:r>
        <w:rPr>
          <w:color w:val="888888"/>
        </w:rPr>
        <w:t>Data → Insight → Decision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