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Microsoft JhengHei" w:hAnsi="Microsoft JhengHei"/>
          <w:b/>
          <w:color w:val="1F3964"/>
          <w:sz w:val="56"/>
        </w:rPr>
        <w:t>Power BI 應收帳款分析</w:t>
      </w:r>
    </w:p>
    <w:p>
      <w:pPr>
        <w:spacing w:before="0" w:after="80"/>
        <w:jc w:val="center"/>
      </w:pPr>
      <w:r>
        <w:rPr>
          <w:rFonts w:ascii="Microsoft JhengHei" w:hAnsi="Microsoft JhengHei"/>
          <w:color w:val="2E4D9C"/>
          <w:sz w:val="36"/>
        </w:rPr>
        <w:t>完整技術分析報告</w:t>
      </w:r>
    </w:p>
    <w:p>
      <w:pPr>
        <w:pBdr>
          <w:bottom w:val="single" w:sz="18" w:space="1" w:color="1F3964"/>
        </w:pBdr>
        <w:spacing w:before="0" w:after="80"/>
      </w:pPr>
    </w:p>
    <w:p>
      <w:pPr>
        <w:spacing w:before="40" w:after="40"/>
        <w:jc w:val="center"/>
      </w:pPr>
      <w:r>
        <w:rPr>
          <w:b/>
          <w:color w:val="C45911"/>
          <w:sz w:val="22"/>
        </w:rPr>
        <w:t>主題：</w:t>
      </w:r>
      <w:r>
        <w:rPr>
          <w:color w:val="404040"/>
          <w:sz w:val="22"/>
        </w:rPr>
        <w:t>Power BI 應收帳款智慧風險管理系統</w:t>
      </w:r>
    </w:p>
    <w:p>
      <w:pPr>
        <w:spacing w:before="40" w:after="40"/>
        <w:jc w:val="center"/>
      </w:pPr>
      <w:r>
        <w:rPr>
          <w:b/>
          <w:color w:val="C45911"/>
          <w:sz w:val="22"/>
        </w:rPr>
        <w:t>內容：</w:t>
      </w:r>
      <w:r>
        <w:rPr>
          <w:color w:val="404040"/>
          <w:sz w:val="22"/>
        </w:rPr>
        <w:t>DAX公式全集 ｜ 分析架構 ｜ 優化方向 ｜ 設計新思維</w:t>
      </w:r>
    </w:p>
    <w:p>
      <w:pPr>
        <w:spacing w:before="40" w:after="40"/>
        <w:jc w:val="center"/>
      </w:pPr>
      <w:r>
        <w:rPr>
          <w:b/>
          <w:color w:val="C45911"/>
          <w:sz w:val="22"/>
        </w:rPr>
        <w:t>資料來源：</w:t>
      </w:r>
      <w:r>
        <w:rPr>
          <w:color w:val="404040"/>
          <w:sz w:val="22"/>
        </w:rPr>
        <w:t>應收帳款1-60.pdf 等六份技術文件</w:t>
      </w:r>
    </w:p>
    <w:p>
      <w:pPr>
        <w:spacing w:before="40" w:after="40"/>
        <w:jc w:val="center"/>
      </w:pPr>
      <w:r>
        <w:rPr>
          <w:b/>
          <w:color w:val="C45911"/>
          <w:sz w:val="22"/>
        </w:rPr>
        <w:t>生成日期：</w:t>
      </w:r>
      <w:r>
        <w:rPr>
          <w:color w:val="404040"/>
          <w:sz w:val="22"/>
        </w:rPr>
        <w:t>2026-02-28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一、執行摘要</w:t>
      </w:r>
    </w:p>
    <w:p>
      <w:pPr>
        <w:pBdr>
          <w:bottom w:val="single" w:sz="12" w:space="1" w:color="2E4D9C"/>
        </w:pBdr>
        <w:spacing w:before="0" w:after="80"/>
      </w:pPr>
    </w:p>
    <w:p>
      <w:pPr>
        <w:spacing w:before="40" w:after="40"/>
      </w:pPr>
      <w:r>
        <w:rPr>
          <w:b w:val="0"/>
          <w:sz w:val="22"/>
        </w:rPr>
        <w:t>本報告彙整資料夾內六份 Power BI 應收帳款（AR）分析技術文件的核心內容，涵蓋思維框架、數據建模、DAX 公式全集、視覺設計、風險管控模型，以及系統性的優化方向與設計新思維建議。</w:t>
        <w:br/>
        <w:br/>
        <w:t>應收帳款分析的本質是「信用投資管理」：每一筆賒銷都是一項投資，目標是最大化回報率（按時回收）、最小化機會成本（信用資金佔壓）。傳統單維度指標（賒銷比率、帳齡天數、違約率）均存在致命盲點，無法全面反映風險的頻率、金額、時間三個維度。本系統以「信用資金成本率」為核心旗艦指標，實現了從靜態快照到動態風險演進的典範轉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single" w:sz="4" w:space="0" w:color="9BC2E6"/>
            </w:tcBorders>
          </w:tcPr>
          <w:p>
            <w:pPr>
              <w:spacing w:before="80" w:after="40"/>
            </w:pPr>
            <w:r>
              <w:rPr>
                <w:b/>
                <w:color w:val="1F3964"/>
                <w:sz w:val="22"/>
              </w:rPr>
              <w:t>📌 核心結論</w:t>
            </w:r>
          </w:p>
          <w:p>
            <w:pPr>
              <w:spacing w:before="0" w:after="80"/>
            </w:pPr>
            <w:r>
              <w:rPr>
                <w:color w:val="404040"/>
                <w:sz w:val="21"/>
              </w:rPr>
              <w:t>信用資金成本率 = 信用資金成本 ÷ 累計營收，同時量化違約頻率、金額、時間三維風險，並具備動態自我修正特性（客戶良好履約後比率自動下降）。此指標是整個系統的設計核心。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二、分析思維框架重塑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2.1 傳統分析局限與三大盲點</w:t>
      </w:r>
    </w:p>
    <w:p>
      <w:pPr>
        <w:spacing w:before="40" w:after="40"/>
      </w:pPr>
      <w:r>
        <w:rPr>
          <w:b w:val="0"/>
          <w:sz w:val="22"/>
        </w:rPr>
        <w:t>傳統應收帳款分析依賴三種片面指標，每種均存在系統性盲點：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盲點一：賒銷比率（Write-off Ratio）：</w:t>
      </w:r>
      <w:r>
        <w:rPr>
          <w:color w:val="404040"/>
          <w:sz w:val="22"/>
        </w:rPr>
        <w:t>誤區：賒銷比率 50% ≠ 高風險。案例：昆明某貿易公司累計營收 44 萬、期末應收 22 萬，賒銷比率高達 50%，但 4 次交易均按時結算，帳齡天數為零，實際無風險。賒銷比率只反映賒銷規模，不反映違約行為。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盲點二：帳齡天數（Aging Days）：</w:t>
      </w:r>
      <w:r>
        <w:rPr>
          <w:color w:val="404040"/>
          <w:sz w:val="22"/>
        </w:rPr>
        <w:t>誤區：帳齡天數的「動態清零」特性。客戶昨天逾期 365 天，今天還款，帳齡立即歸零，徹底掩蓋了歷史違約行為。靜態帳齡無法呈現信用歷史的全貌。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盲點三：違約率（Default Rate）：</w:t>
      </w:r>
      <w:r>
        <w:rPr>
          <w:color w:val="404040"/>
          <w:sz w:val="22"/>
        </w:rPr>
        <w:t>誤區：同樣 25% 違約率，風險差異天壤之別。客戶 A：違約金額 2 萬元、逾期 30 天；客戶 B：違約金額 20 萬元、逾期 90 天。違約率只考慮頻率，忽略金額（Amount）與時間（Duration）。</w:t>
      </w:r>
    </w:p>
    <w:p>
      <w:pPr>
        <w:pStyle w:val="Heading2"/>
        <w:spacing w:before="160" w:after="80"/>
      </w:pPr>
      <w:r>
        <w:rPr>
          <w:color w:val="2E4D9C"/>
        </w:rPr>
        <w:t>2.2 三維風險模型</w:t>
      </w:r>
    </w:p>
    <w:p>
      <w:pPr>
        <w:spacing w:before="40" w:after="40"/>
      </w:pPr>
      <w:r>
        <w:rPr>
          <w:b w:val="0"/>
          <w:sz w:val="22"/>
        </w:rPr>
        <w:t>真正的風險是三維的：頻率（Frequency）× 金額（Amount）× 時間（Duration）。任何忽略其中一個維度的指標都是不完整的。信用資金成本率同時量化這三個維度，是唯一能全面衡量客戶信用風險的綜合指標。</w:t>
      </w:r>
    </w:p>
    <w:p>
      <w:pPr>
        <w:pStyle w:val="Heading2"/>
        <w:spacing w:before="160" w:after="80"/>
      </w:pPr>
      <w:r>
        <w:rPr>
          <w:color w:val="2E4D9C"/>
        </w:rPr>
        <w:t>2.3 授信即投資：思維重塑</w:t>
      </w:r>
    </w:p>
    <w:p>
      <w:pPr>
        <w:spacing w:before="40" w:after="40"/>
      </w:pPr>
      <w:r>
        <w:rPr>
          <w:b w:val="0"/>
          <w:sz w:val="22"/>
        </w:rPr>
        <w:t>應收帳款的核心邏輯是「信用投資」：每一筆授信都是公司對客戶的投資，收益是未來的銷售收入，成本是資金佔壓的機會成本。分析目標從「控制壞帳」升級為「最佳化授信資源配置」——將有限的信用額度，集中投資在回報率最高（風險最低）的客戶身上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三、完整分析架構解析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3.1 五維量化指標體系</w:t>
      </w:r>
    </w:p>
    <w:p>
      <w:pPr>
        <w:spacing w:before="40" w:after="40"/>
      </w:pPr>
      <w:r>
        <w:rPr>
          <w:b w:val="0"/>
          <w:sz w:val="22"/>
        </w:rPr>
        <w:t>所有 AR 指標歸納為五個維度，確保分析全面且結構化：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維度</w:t>
            </w:r>
          </w:p>
        </w:tc>
        <w:tc>
          <w:tcPr>
            <w:tcW w:type="dxa" w:w="2268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中文名</w:t>
            </w:r>
          </w:p>
        </w:tc>
        <w:tc>
          <w:tcPr>
            <w:tcW w:type="dxa" w:w="2268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核心指標</w:t>
            </w:r>
          </w:p>
        </w:tc>
        <w:tc>
          <w:tcPr>
            <w:tcW w:type="dxa" w:w="2268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業務意義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Scale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規模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期末應收餘額、累計營收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衡量應收帳款的絕對量級，判斷資金佔壓程度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Efficiency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效率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應收帳款周轉率、DSO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衡量資金回收速度，越快越好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Ratio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比率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應收帳款比率、逾期率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應收與業務規模的相對關係，評估賒銷政策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Aging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帳齡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加權平均帳齡、帳齡結構佔比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深度分析欠款時間分佈，識別老齡化應收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Cost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成本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信用資金成本、信用資金成本率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量化應收帳款的機會成本，是風險決策的核心</w:t>
            </w:r>
          </w:p>
        </w:tc>
      </w:tr>
    </w:tbl>
    <w:p/>
    <w:p>
      <w:pPr>
        <w:pStyle w:val="Heading2"/>
        <w:spacing w:before="160" w:after="80"/>
      </w:pPr>
      <w:r>
        <w:rPr>
          <w:color w:val="2E4D9C"/>
        </w:rPr>
        <w:t>3.2 三柱儀表板架構</w:t>
      </w:r>
    </w:p>
    <w:p>
      <w:pPr>
        <w:spacing w:before="40" w:after="40"/>
      </w:pPr>
      <w:r>
        <w:rPr>
          <w:b w:val="0"/>
          <w:sz w:val="22"/>
        </w:rPr>
        <w:t>整個 Power BI 報表由四個頁面組成，各頁有明確職責分工：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報表頁面</w:t>
            </w:r>
          </w:p>
        </w:tc>
        <w:tc>
          <w:tcPr>
            <w:tcW w:type="dxa" w:w="3024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核心問題</w:t>
            </w:r>
          </w:p>
        </w:tc>
        <w:tc>
          <w:tcPr>
            <w:tcW w:type="dxa" w:w="3024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關鍵視覺物件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① 應收帳款概況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現在欠了多少錢？誰欠的？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KPI 卡片（餘額、周轉率、DSO）、趨勢折線圖、客戶排名條形圖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② 帳齡管控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帳款老化程度如何？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帳齡分類堆疊面積圖（100% 堆疊）、帳齡分佈條形圖、時間趨勢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③ 風險管控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哪些客戶是高風險？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客戶風險矩陣散點圖（X=帳齡、Y=餘額、大小=壞帳、顏色=風險級別）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④ 回收決策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應該對哪些客戶採取什麼行動？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客戶明細表（含風險等級、資金成本率、建議策略）</w:t>
            </w:r>
          </w:p>
        </w:tc>
      </w:tr>
    </w:tbl>
    <w:p/>
    <w:p>
      <w:pPr>
        <w:pStyle w:val="Heading2"/>
        <w:spacing w:before="160" w:after="80"/>
      </w:pPr>
      <w:r>
        <w:rPr>
          <w:color w:val="2E4D9C"/>
        </w:rPr>
        <w:t>3.3 星型數據模型（Star Schema）</w:t>
      </w:r>
    </w:p>
    <w:p>
      <w:pPr>
        <w:spacing w:before="40" w:after="40"/>
      </w:pPr>
      <w:r>
        <w:rPr>
          <w:b w:val="0"/>
          <w:sz w:val="22"/>
        </w:rPr>
        <w:t>數據模型採用標準星型架構（Star Schema），70% 的系統價值在於正確的建模設計：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事實表 1：應收表：</w:t>
      </w:r>
      <w:r>
        <w:rPr>
          <w:color w:val="404040"/>
          <w:sz w:val="22"/>
        </w:rPr>
        <w:t>記錄所有賒銷發票，包含發票編號、客戶代碼、發票金額、開票日期、到期日。每筆賒銷交易一行。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事實表 2：實收表：</w:t>
      </w:r>
      <w:r>
        <w:rPr>
          <w:color w:val="404040"/>
          <w:sz w:val="22"/>
        </w:rPr>
        <w:t>記錄所有實際收款記錄，包含收款日期、收款金額、對應發票/客戶。每筆收款一行。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維度表：客戶表：</w:t>
      </w:r>
      <w:r>
        <w:rPr>
          <w:color w:val="404040"/>
          <w:sz w:val="22"/>
        </w:rPr>
        <w:t>客戶主數據：客戶代碼、客戶名稱、所屬城市、所屬業務員、信用額度、信用期限。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維度表：日期表：</w:t>
      </w:r>
      <w:r>
        <w:rPr>
          <w:color w:val="404040"/>
          <w:sz w:val="22"/>
        </w:rPr>
        <w:t>標準日期維度表，包含年/季/月/日、是否工作日等屬性。是時間智慧函數的基礎。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維度表：城市表：</w:t>
      </w:r>
      <w:r>
        <w:rPr>
          <w:color w:val="404040"/>
          <w:sz w:val="22"/>
        </w:rPr>
        <w:t>城市/地區層級，用於地理分析。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維度表：業務員表：</w:t>
      </w:r>
      <w:r>
        <w:rPr>
          <w:color w:val="404040"/>
          <w:sz w:val="22"/>
        </w:rPr>
        <w:t>業務員主數據，用於業績歸因與責任劃分分析。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孤島表：帳齡分類輔助表：</w:t>
      </w:r>
      <w:r>
        <w:rPr>
          <w:color w:val="404040"/>
          <w:sz w:val="22"/>
        </w:rPr>
        <w:t>無物理關聯的特殊維度表，欄位：序號、分類名稱、最小天數、最大天數、預計壞帳損失率。用於動態帳齡分桶（Disconnected Slicer Pattern）。</w:t>
      </w:r>
    </w:p>
    <w:p>
      <w:pPr>
        <w:pStyle w:val="Heading2"/>
        <w:spacing w:before="160" w:after="80"/>
      </w:pPr>
      <w:r>
        <w:rPr>
          <w:color w:val="2E4D9C"/>
        </w:rPr>
        <w:t>3.4 三大核心計算方法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方法一：迭代計算（SUMX Pattern）：</w:t>
      </w:r>
      <w:r>
        <w:rPr>
          <w:color w:val="404040"/>
          <w:sz w:val="22"/>
        </w:rPr>
        <w:t>使用 SUMX 在每一行的行上下文（Row Context）中逐筆計算，再彙總。適用場景：加權平均帳齡計算（每張發票的餘額 × 帳齡天數後求和）、預計壞帳損失（每個帳齡分類的餘額 × 壞帳率後求和）。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方法二：反向篩選（Disconnected Table / Reverse Filter Pattern）：</w:t>
      </w:r>
      <w:r>
        <w:rPr>
          <w:color w:val="404040"/>
          <w:sz w:val="22"/>
        </w:rPr>
        <w:t>孤島表無物理連結，藉由 CALCULATE + FILTER 將孤島表的篩選值反向施加給事實表。適用場景：動態帳齡分桶、動態區間篩選。優勢：不修改數據模型即可支援使用者動態切換分組方式。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方法三：上下文操控（CALCULATE Context Manipulation）：</w:t>
      </w:r>
      <w:r>
        <w:rPr>
          <w:color w:val="404040"/>
          <w:sz w:val="22"/>
        </w:rPr>
        <w:t>使用 CALCULATE 重新定義篩選上下文（Filter Context），搭配 ALL、ALLEXCEPT、FILTER 進行精確的上下文控制。適用場景：時間截止計算、跨維度比率計算、解除特定篩選的彙總計算。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四、DAX 公式完整彙整</w:t>
      </w:r>
    </w:p>
    <w:p>
      <w:pPr>
        <w:pBdr>
          <w:bottom w:val="single" w:sz="12" w:space="1" w:color="2E4D9C"/>
        </w:pBdr>
        <w:spacing w:before="0" w:after="80"/>
      </w:pPr>
    </w:p>
    <w:p>
      <w:pPr>
        <w:spacing w:before="40" w:after="40"/>
      </w:pPr>
      <w:r>
        <w:rPr>
          <w:b w:val="0"/>
          <w:sz w:val="22"/>
        </w:rPr>
        <w:t>以下收錄本系統全部 15 個核心 DAX 量值（Measure）。每個公式包含完整語法、計算邏輯說明、行/篩選上下文說明。</w:t>
      </w:r>
    </w:p>
    <w:p>
      <w:pPr>
        <w:spacing w:before="40" w:after="40"/>
      </w:pPr>
      <w:r>
        <w:rPr>
          <w:b/>
          <w:color w:val="C45911"/>
          <w:sz w:val="22"/>
        </w:rPr>
        <w:t>【重要提示】所有財務金額欄位（發票金額、收款金額等）必須在 Power Query 中設定為「定點小數（Fixed Decimal Number）」類型，避免浮點誤差導致帳齡計算錯誤（如本應為 0 的餘額顯示為 0.000000000000002）。</w:t>
      </w:r>
    </w:p>
    <w:p/>
    <w:p>
      <w:pPr>
        <w:spacing w:before="200" w:after="40"/>
      </w:pPr>
      <w:r>
        <w:rPr>
          <w:b/>
          <w:color w:val="C45911"/>
          <w:sz w:val="26"/>
        </w:rPr>
        <w:t xml:space="preserve">公式 01　</w:t>
      </w:r>
      <w:r>
        <w:rPr>
          <w:b/>
          <w:color w:val="1F3964"/>
          <w:sz w:val="26"/>
        </w:rPr>
        <w:t>期末應收餘額</w:t>
      </w:r>
      <w:r>
        <w:rPr>
          <w:color w:val="606060"/>
          <w:sz w:val="20"/>
        </w:rPr>
        <w:t xml:space="preserve">　[規模指標]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期末應收餘額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SUM('應收表'[發票金額]) - SUM('實收表'[收款金額]),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FILTER(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ALL('日期表'),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'日期表'[Date] &lt;= MAX('日期表'[Date])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核心基礎指標。以累計應收金額減去累計實收金額，搭配 FILTER(ALL(日期表)) 實現時間截止邏輯，確保計算的是「截至所選日期為止」的未收餘額，而非單期差額。CALCULATE 用於覆蓋篩選上下文（Filter Context）。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ALL('日期表') 解除日期篩選後重新施加 &lt;= 條件，避免交叉篩選導致的截止誤差。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02　</w:t>
      </w:r>
      <w:r>
        <w:rPr>
          <w:b/>
          <w:color w:val="1F3964"/>
          <w:sz w:val="26"/>
        </w:rPr>
        <w:t>單筆訂單帳齡（發票層級）</w:t>
      </w:r>
      <w:r>
        <w:rPr>
          <w:color w:val="606060"/>
          <w:sz w:val="20"/>
        </w:rPr>
        <w:t xml:space="preserve">　[帳齡指標]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單筆訂單帳齡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IF(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[應收餘額，期末] &gt; 0,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DATEDIFF('發票資訊'[到期日], TODAY(), DAY),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0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在發票資訊表的行上下文（Row Context）中計算每張發票的逾期天數。只有餘額 &gt; 0 時才計算帳齡，已結清的發票返回 0，避免歷史逾期污染當前指標。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此為計算資料行（Calculated Column），在行上下文中執行。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03　</w:t>
      </w:r>
      <w:r>
        <w:rPr>
          <w:b/>
          <w:color w:val="1F3964"/>
          <w:sz w:val="26"/>
        </w:rPr>
        <w:t>加權平均帳齡</w:t>
      </w:r>
      <w:r>
        <w:rPr>
          <w:color w:val="606060"/>
          <w:sz w:val="20"/>
        </w:rPr>
        <w:t xml:space="preserve">　[帳齡指標]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加權平均帳齡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VAR TotalReceivables = [應收餘額，期末]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VAR WeightedSum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SUMX(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VALUES('發票資訊'[發票編號]),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[應收餘額，期末] * [單筆訂單帳齡]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RETURN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 xml:space="preserve">    DIVIDE(WeightedSum, TotalReceivables)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迭代計算（SUMX）精髓：以每張發票的期末應收餘額為權重，加權計算平均帳齡天數。公式 = Σ(單筆餘額 × 帳齡天數) / 總餘額。DIVIDE 避免分母為零，相較於 MAX 帳齡更能反映資金佔壓的真實程度。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SUMX 在每張發票的行上下文中分別計算後求和，是迭代計算（Iteration）模式的典型應用。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04　</w:t>
      </w:r>
      <w:r>
        <w:rPr>
          <w:b/>
          <w:color w:val="1F3964"/>
          <w:sz w:val="26"/>
        </w:rPr>
        <w:t>帳齡管控分類餘額</w:t>
      </w:r>
      <w:r>
        <w:rPr>
          <w:color w:val="606060"/>
          <w:sz w:val="20"/>
        </w:rPr>
        <w:t xml:space="preserve">　[帳齡指標]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帳齡管控分類餘額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VAR MinDays = MIN('帳齡分類輔助表'[最小值])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VAR MaxDays = MAX('帳齡分類輔助表'[最大值])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RETURN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[應收餘額，期末],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FILTER(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    '發票資訊',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    [加權平均帳齡] &gt;= MinDays &amp;&amp; [加權平均帳齡] &lt; MaxDays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孤島表（Disconnected Table）模式核心。帳齡分類輔助表與事實表無物理關聯，透過反向篩選（Reverse Filter）：從輔助表讀取當前篩選區間的最小/最大天數，再對發票資訊表施加條件。此設計允許使用者在視覺物件中動態切換帳齡分組，無需修改數據模型。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孤島表篩選上下文（Disconnected Slicer Pattern）：輔助表的篩選值藉由 MIN/MAX 函數傳遞給 FILTER，實現動態分桶。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05　</w:t>
      </w:r>
      <w:r>
        <w:rPr>
          <w:b/>
          <w:color w:val="1F3964"/>
          <w:sz w:val="26"/>
        </w:rPr>
        <w:t>帳齡結構佔比</w:t>
      </w:r>
      <w:r>
        <w:rPr>
          <w:color w:val="606060"/>
          <w:sz w:val="20"/>
        </w:rPr>
        <w:t xml:space="preserve">　[帳齡指標]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帳齡結構佔比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[帳齡管控分類餘額],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CALCULATE([期末應收餘額], ALL('帳齡分類輔助表'))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計算各帳齡段佔總應收餘額的百分比。分母使用 ALL('帳齡分類輔助表') 移除帳齡段篩選以獲得總餘額，確保各段佔比加總為 100%。適用於堆疊面積圖呈現帳齡結構趨勢。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ALL() 解除特定維度篩選的標準用法，與 ALLEXCEPT 形成互補。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06　</w:t>
      </w:r>
      <w:r>
        <w:rPr>
          <w:b/>
          <w:color w:val="1F3964"/>
          <w:sz w:val="26"/>
        </w:rPr>
        <w:t>預計壞帳損失額</w:t>
      </w:r>
      <w:r>
        <w:rPr>
          <w:color w:val="606060"/>
          <w:sz w:val="20"/>
        </w:rPr>
        <w:t xml:space="preserve">　[風險指標]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預計壞帳損失額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SUMX(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'帳齡分類輔助表',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[帳齡管控分類餘額] * '帳齡分類輔助表'[預計壞帳損失率]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跨帳齡段的迭代計算：對每個帳齡分類，取該分類的期末餘額乘以對應壞帳準備率，然後加總。壞帳準備率設定：未超信用期 0%、1-30天 1%、31-90天 3%、91-365天 5%、365天以上 20%。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SUMX 在帳齡分類輔助表的每一行產生上下文轉換，使 [帳齡管控分類餘額] 的計算自動對應到該行的分類範圍。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07　</w:t>
      </w:r>
      <w:r>
        <w:rPr>
          <w:b/>
          <w:color w:val="1F3964"/>
          <w:sz w:val="26"/>
        </w:rPr>
        <w:t>信用資金成本</w:t>
      </w:r>
      <w:r>
        <w:rPr>
          <w:color w:val="606060"/>
          <w:sz w:val="20"/>
        </w:rPr>
        <w:t xml:space="preserve">　[成本指標]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信用資金成本 =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[期末應收餘額] * [加權平均帳齡] * (0.06 / 365)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將應收帳款量化為機會成本：應收餘額 × 加權平均帳齡 × 日利率。日利率 = 年化利率（如 6%）/ 365，反映客戶拖欠帳款期間公司損失的潛在投資收益。此指標同時涵蓋帳款金額、逾期時間兩個維度。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年利率可依公司資金成本或市場基準利率調整，建議設為參數化量值以方便維護。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08　</w:t>
      </w:r>
      <w:r>
        <w:rPr>
          <w:b/>
          <w:color w:val="1F3964"/>
          <w:sz w:val="26"/>
        </w:rPr>
        <w:t>信用資金成本率（核心風險指標）</w:t>
      </w:r>
      <w:r>
        <w:rPr>
          <w:color w:val="606060"/>
          <w:sz w:val="20"/>
        </w:rPr>
        <w:t xml:space="preserve">　[成本指標]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信用資金成本率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SUM('銷售表'[銷售金額]),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FILTER(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    ALL('日期表'),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    '日期表'[Date] &lt;= MAX('日期表'[Date])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終極風險量化指標，整合頻率（違約次數）、金額（應收餘額）、時間（帳齡天數）三個維度。分子為信用資金成本，分母為累計營收。關鍵特性：動態自我修正——客戶只要持續良好履約，分母（累計營收）不斷增大，即使歷史污點不變，比率也會逐漸下降，實現動態風險評級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此指標超越靜態帳齡天數和孤立違約率，是「頻率 × 金額 × 時間」三維風險的完整映射。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09　</w:t>
      </w:r>
      <w:r>
        <w:rPr>
          <w:b/>
          <w:color w:val="1F3964"/>
          <w:sz w:val="26"/>
        </w:rPr>
        <w:t>風險等級分類</w:t>
      </w:r>
      <w:r>
        <w:rPr>
          <w:color w:val="606060"/>
          <w:sz w:val="20"/>
        </w:rPr>
        <w:t xml:space="preserve">　[風險指標]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風險等級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SWITCH(TRUE(),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[信用資金成本率] = 0,           "無風險",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[信用資金成本率] &lt; 0.001,       "無風險",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[信用資金成本率] &lt; 0.005,       "低風險",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[信用資金成本率] &lt; 0.010,       "中風險",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[信用資金成本率] &lt; 0.020,       "高風險",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"超高風險"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基於信用資金成本率的五級動態風險分類。SWITCH(TRUE()) 模式從第一個成立的條件返回結果，是 DAX 中實現多條件分支的最佳實踐。閾值：無風險 &lt;0.1%、低風險 0.1%-0.5%、中風險 0.5%-1.0%、高風險 1.0%-2.0%、超高風險 ≥2.0%。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應作為計算資料行建立在客戶維度表或使用 SUMMARIZE 建立的摘要表中，以支援視覺化篩選。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10　</w:t>
      </w:r>
      <w:r>
        <w:rPr>
          <w:b/>
          <w:color w:val="1F3964"/>
          <w:sz w:val="26"/>
        </w:rPr>
        <w:t>應收帳款周轉率（優化版）</w:t>
      </w:r>
      <w:r>
        <w:rPr>
          <w:color w:val="606060"/>
          <w:sz w:val="20"/>
        </w:rPr>
        <w:t xml:space="preserve">　[效率指標]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應收帳款周轉率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SUM('實收表'[收款金額]),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DATESINPERIOD('日期表'[Date], LASTDATE('日期表'[Date]), -12, MONTH)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[期末應收餘額] + CALCULATE([期末應收餘額], DATEADD('日期表'[Date], -12, MONTH)),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2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優化重點：分子使用年度現金實收金額（而非銷售收入），更準確反映資金回收效率；分母使用期初期末平均應收餘額。傳統錯誤做法是用賒銷收入作分子，無法衡量實際收款效率。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DATESINPERIOD 計算滾動12個月收款，DATEADD 取12個月前的期末餘額作為期初值。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11　</w:t>
      </w:r>
      <w:r>
        <w:rPr>
          <w:b/>
          <w:color w:val="1F3964"/>
          <w:sz w:val="26"/>
        </w:rPr>
        <w:t>應收帳款周轉天數（DSO）</w:t>
      </w:r>
      <w:r>
        <w:rPr>
          <w:color w:val="606060"/>
          <w:sz w:val="20"/>
        </w:rPr>
        <w:t xml:space="preserve">　[效率指標]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應收帳款周轉天數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[期末應收餘額] * 365,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SUM('實收表'[收款金額]),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DATESINPERIOD('日期表'[Date], LASTDATE('日期表'[Date]), -12, MONTH)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Days Sales Outstanding，衡量應收帳款平均回收天數。DSO越低代表資金回收效率越高。計算邏輯：期末應收餘額 / 日均收款金額。與加權平均帳齡形成互補：DSO 衡量整體效率，加權平均帳齡衡量單客戶/發票維度的帳款老化程度。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建議同時展示 DSO 趨勢圖與行業基準比較，使管理層能快速識別效率惡化信號。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12　</w:t>
      </w:r>
      <w:r>
        <w:rPr>
          <w:b/>
          <w:color w:val="1F3964"/>
          <w:sz w:val="26"/>
        </w:rPr>
        <w:t>應收帳款比率</w:t>
      </w:r>
      <w:r>
        <w:rPr>
          <w:color w:val="606060"/>
          <w:sz w:val="20"/>
        </w:rPr>
        <w:t xml:space="preserve">　[比率指標]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應收帳款比率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[期末應收餘額],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SUM('銷售表'[銷售金額]),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FILTER(ALL('日期表'), '日期表'[Date] &lt;= MAX('日期表'[Date]))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反映應收帳款佔累計銷售收入的比例，衡量賒銷政策的鬆緊程度。比率過高表示大量收入尚未回收，資金壓力大；比率過低則可能喪失市場競爭力（過於嚴格的收款政策）。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分母使用累計營收（含 FILTER/ALL 邏輯），與 [信用資金成本率] 的分母邏輯保持一致。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13　</w:t>
      </w:r>
      <w:r>
        <w:rPr>
          <w:b/>
          <w:color w:val="1F3964"/>
          <w:sz w:val="26"/>
        </w:rPr>
        <w:t>逾期率</w:t>
      </w:r>
      <w:r>
        <w:rPr>
          <w:color w:val="606060"/>
          <w:sz w:val="20"/>
        </w:rPr>
        <w:t xml:space="preserve">　[風險指標]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逾期率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[期末應收餘額],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FILTER('發票資訊', [單筆訂單帳齡] &gt; 0)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[期末應收餘額]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計算已超過信用期的應收餘額佔總應收餘額的比例。注意：逾期率只考慮「頻率」維度，忽略金額大小和逾期時間長短，是片面指標。同樣 25% 逾期率，逾期金額 2 萬和 20 萬，逾期 30 天和 90 天，風險差異極大，因此須結合信用資金成本率使用。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逾期率僅為輔助參考指標，不應單獨作為風險決策依據。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14　</w:t>
      </w:r>
      <w:r>
        <w:rPr>
          <w:b/>
          <w:color w:val="1F3964"/>
          <w:sz w:val="26"/>
        </w:rPr>
        <w:t>累計營收（時間截止版）</w:t>
      </w:r>
      <w:r>
        <w:rPr>
          <w:color w:val="606060"/>
          <w:sz w:val="20"/>
        </w:rPr>
        <w:t xml:space="preserve">　[規模指標]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累計營收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SUM('銷售表'[銷售金額]),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FILTER(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ALL('日期表'),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'日期表'[Date] &lt;= MAX('日期表'[Date])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計算截至所選日期的累計銷售收入，作為信用資金成本率的分母。時間截止邏輯確保不同時期比較時，分母會隨業務累積而增大，體現動態風險遞減效果。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此公式與 [期末應收餘額] 的時間邏輯完全平行，保證兩者在同一時間截面上可比較。</w:t>
      </w:r>
    </w:p>
    <w:p>
      <w:pPr>
        <w:spacing w:before="200" w:after="40"/>
      </w:pPr>
      <w:r>
        <w:rPr>
          <w:b/>
          <w:color w:val="C45911"/>
          <w:sz w:val="26"/>
        </w:rPr>
        <w:t xml:space="preserve">公式 15　</w:t>
      </w:r>
      <w:r>
        <w:rPr>
          <w:b/>
          <w:color w:val="1F3964"/>
          <w:sz w:val="26"/>
        </w:rPr>
        <w:t>平均應收帳款餘額</w:t>
      </w:r>
      <w:r>
        <w:rPr>
          <w:color w:val="606060"/>
          <w:sz w:val="20"/>
        </w:rPr>
        <w:t xml:space="preserve">　[規模指標]</w:t>
      </w:r>
    </w:p>
    <w:p>
      <w:pPr>
        <w:shd w:val="clear" w:color="auto" w:fill="F0F0F0"/>
        <w:spacing w:before="80" w:after="0"/>
        <w:ind w:left="432" w:right="432"/>
      </w:pPr>
      <w:r>
        <w:rPr>
          <w:rFonts w:ascii="Courier New" w:hAnsi="Courier New"/>
          <w:color w:val="1E1E1E"/>
          <w:sz w:val="19"/>
        </w:rPr>
        <w:t>平均應收帳款餘額 =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>DIVIDE(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[期末應收餘額] +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CALCULATE(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[期末應收餘額],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    DATEADD('日期表'[Date], -1, YEAR)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),</w:t>
      </w:r>
    </w:p>
    <w:p>
      <w:pPr>
        <w:shd w:val="clear" w:color="auto" w:fill="F0F0F0"/>
        <w:spacing w:before="0" w:after="0"/>
        <w:ind w:left="432" w:right="432"/>
      </w:pPr>
      <w:r>
        <w:rPr>
          <w:rFonts w:ascii="Courier New" w:hAnsi="Courier New"/>
          <w:color w:val="1E1E1E"/>
          <w:sz w:val="19"/>
        </w:rPr>
        <w:t xml:space="preserve">    2</w:t>
      </w:r>
    </w:p>
    <w:p>
      <w:pPr>
        <w:shd w:val="clear" w:color="auto" w:fill="F0F0F0"/>
        <w:spacing w:before="0" w:after="80"/>
        <w:ind w:left="432" w:right="432"/>
      </w:pPr>
      <w:r>
        <w:rPr>
          <w:rFonts w:ascii="Courier New" w:hAnsi="Courier New"/>
          <w:color w:val="1E1E1E"/>
          <w:sz w:val="19"/>
        </w:rPr>
        <w:t>)</w:t>
      </w:r>
    </w:p>
    <w:p>
      <w:pPr>
        <w:spacing w:before="40" w:after="20"/>
        <w:ind w:left="288"/>
      </w:pPr>
      <w:r>
        <w:rPr>
          <w:b/>
          <w:color w:val="2E4D9C"/>
          <w:sz w:val="21"/>
        </w:rPr>
        <w:t>說明：</w:t>
      </w:r>
      <w:r>
        <w:rPr>
          <w:color w:val="404040"/>
          <w:sz w:val="21"/>
        </w:rPr>
        <w:t>期初期末平均，作為周轉率計算的分母，減少期末單點數據的偶然性波動。DATEADD 偏移 -1 年取得期初值，與標準財務計算公式一致。</w:t>
      </w:r>
    </w:p>
    <w:p>
      <w:pPr>
        <w:spacing w:before="0" w:after="160"/>
        <w:ind w:left="288"/>
      </w:pPr>
      <w:r>
        <w:rPr>
          <w:b/>
          <w:color w:val="606060"/>
          <w:sz w:val="20"/>
        </w:rPr>
        <w:t>⚙ 上下文：</w:t>
      </w:r>
      <w:r>
        <w:rPr>
          <w:color w:val="606060"/>
          <w:sz w:val="20"/>
        </w:rPr>
        <w:t>若需要更精確的月度平均，可使用 AVERAGEX + DATESINPERIOD 計算月末餘額的平均值。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五、五級風險分類矩陣與應對策略</w:t>
      </w:r>
    </w:p>
    <w:p>
      <w:pPr>
        <w:pBdr>
          <w:bottom w:val="single" w:sz="12" w:space="1" w:color="2E4D9C"/>
        </w:pBdr>
        <w:spacing w:before="0" w:after="80"/>
      </w:pPr>
    </w:p>
    <w:p>
      <w:pPr>
        <w:spacing w:before="40" w:after="40"/>
      </w:pPr>
      <w:r>
        <w:rPr>
          <w:b w:val="0"/>
          <w:sz w:val="22"/>
        </w:rPr>
        <w:t>基於信用資金成本率，將客戶分為五個風險等級，每級對應明確的授信管理策略，實現「量化驅動的精準信用管理」：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風險等級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資金成本率閾值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客戶特徵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核心策略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行動要點</w:t>
            </w:r>
          </w:p>
        </w:tc>
      </w:tr>
      <w:tr>
        <w:tc>
          <w:tcPr>
            <w:tcW w:type="dxa" w:w="1814"/>
            <w:shd w:val="clear" w:color="auto" w:fill="E8F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✅ 無風險</w:t>
            </w:r>
          </w:p>
        </w:tc>
        <w:tc>
          <w:tcPr>
            <w:tcW w:type="dxa" w:w="1814"/>
            <w:shd w:val="clear" w:color="auto" w:fill="E8F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&lt; 0.1%</w:t>
            </w:r>
          </w:p>
        </w:tc>
        <w:tc>
          <w:tcPr>
            <w:tcW w:type="dxa" w:w="1814"/>
            <w:shd w:val="clear" w:color="auto" w:fill="E8F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信用記錄優異，履約表現良好</w:t>
            </w:r>
          </w:p>
        </w:tc>
        <w:tc>
          <w:tcPr>
            <w:tcW w:type="dxa" w:w="1814"/>
            <w:shd w:val="clear" w:color="auto" w:fill="E8F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提升授信</w:t>
            </w:r>
          </w:p>
        </w:tc>
        <w:tc>
          <w:tcPr>
            <w:tcW w:type="dxa" w:w="1814"/>
            <w:shd w:val="clear" w:color="auto" w:fill="E8F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可適度提高賒銷比例、延長帳期，作為優質客戶獎勵</w:t>
            </w:r>
          </w:p>
        </w:tc>
      </w:tr>
      <w:tr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✓ 低風險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0.1%-0.5%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信用記錄良好，偶有輕微逾期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維持現狀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保持現有授信政策，持續觀察，每季複查一次</w:t>
            </w:r>
          </w:p>
        </w:tc>
      </w:tr>
      <w:tr>
        <w:tc>
          <w:tcPr>
            <w:tcW w:type="dxa" w:w="1814"/>
            <w:shd w:val="clear" w:color="auto" w:fill="FFFB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⚠ 中風險</w:t>
            </w:r>
          </w:p>
        </w:tc>
        <w:tc>
          <w:tcPr>
            <w:tcW w:type="dxa" w:w="1814"/>
            <w:shd w:val="clear" w:color="auto" w:fill="FFFB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0.5%-1.0%</w:t>
            </w:r>
          </w:p>
        </w:tc>
        <w:tc>
          <w:tcPr>
            <w:tcW w:type="dxa" w:w="1814"/>
            <w:shd w:val="clear" w:color="auto" w:fill="FFFB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出現違約苗頭，違約次數或金額上升</w:t>
            </w:r>
          </w:p>
        </w:tc>
        <w:tc>
          <w:tcPr>
            <w:tcW w:type="dxa" w:w="1814"/>
            <w:shd w:val="clear" w:color="auto" w:fill="FFFB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加強催收</w:t>
            </w:r>
          </w:p>
        </w:tc>
        <w:tc>
          <w:tcPr>
            <w:tcW w:type="dxa" w:w="1814"/>
            <w:shd w:val="clear" w:color="auto" w:fill="FFFB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及時發送催款通知，暫停新的賒銷業務直到帳款結清</w:t>
            </w:r>
          </w:p>
        </w:tc>
      </w:tr>
      <w:tr>
        <w:tc>
          <w:tcPr>
            <w:tcW w:type="dxa" w:w="1814"/>
            <w:shd w:val="clear" w:color="auto" w:fill="FFED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⚠ 高風險</w:t>
            </w:r>
          </w:p>
        </w:tc>
        <w:tc>
          <w:tcPr>
            <w:tcW w:type="dxa" w:w="1814"/>
            <w:shd w:val="clear" w:color="auto" w:fill="FFED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1.0%-2.0%</w:t>
            </w:r>
          </w:p>
        </w:tc>
        <w:tc>
          <w:tcPr>
            <w:tcW w:type="dxa" w:w="1814"/>
            <w:shd w:val="clear" w:color="auto" w:fill="FFED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違約記錄嚴重，帳齡長，金額較大</w:t>
            </w:r>
          </w:p>
        </w:tc>
        <w:tc>
          <w:tcPr>
            <w:tcW w:type="dxa" w:w="1814"/>
            <w:shd w:val="clear" w:color="auto" w:fill="FFED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立即清收</w:t>
            </w:r>
          </w:p>
        </w:tc>
        <w:tc>
          <w:tcPr>
            <w:tcW w:type="dxa" w:w="1814"/>
            <w:shd w:val="clear" w:color="auto" w:fill="FFED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立即採取行動催收，清帳後重新評估並考慮取消授信</w:t>
            </w:r>
          </w:p>
        </w:tc>
      </w:tr>
      <w:tr>
        <w:tc>
          <w:tcPr>
            <w:tcW w:type="dxa" w:w="181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❌ 超高風險</w:t>
            </w:r>
          </w:p>
        </w:tc>
        <w:tc>
          <w:tcPr>
            <w:tcW w:type="dxa" w:w="181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≥ 2.0%</w:t>
            </w:r>
          </w:p>
        </w:tc>
        <w:tc>
          <w:tcPr>
            <w:tcW w:type="dxa" w:w="181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履約記錄極差，對公司構成顯著威脅</w:t>
            </w:r>
          </w:p>
        </w:tc>
        <w:tc>
          <w:tcPr>
            <w:tcW w:type="dxa" w:w="181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現款結算</w:t>
            </w:r>
          </w:p>
        </w:tc>
        <w:tc>
          <w:tcPr>
            <w:tcW w:type="dxa" w:w="1814"/>
            <w:shd w:val="clear" w:color="auto" w:fill="FF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清帳後取消所有授信，未來訂單一律要求現款交易</w:t>
            </w:r>
          </w:p>
        </w:tc>
      </w:tr>
    </w:tbl>
    <w:p/>
    <w:p>
      <w:pPr>
        <w:pStyle w:val="Heading2"/>
        <w:spacing w:before="160" w:after="80"/>
      </w:pPr>
      <w:r>
        <w:rPr>
          <w:color w:val="2E4D9C"/>
        </w:rPr>
        <w:t>5.1 信用資金成本率的動態特性</w:t>
      </w:r>
    </w:p>
    <w:p>
      <w:pPr>
        <w:spacing w:before="40" w:after="40"/>
      </w:pPr>
      <w:r>
        <w:rPr>
          <w:b w:val="0"/>
          <w:sz w:val="22"/>
        </w:rPr>
        <w:t>資金成本率 = 信用資金成本（固定分子）÷ 累計營收（變動分母）</w:t>
        <w:br/>
        <w:br/>
        <w:t>這個設計具有獨特的動態自我修正機制：客戶只要持續保持良好的履約記錄，分母（累計營收）會不斷變大。即使分子（歷史污點）不變，整體「資金成本率」也會逐漸下降，風險等級隨之動態下調。</w:t>
        <w:br/>
        <w:br/>
        <w:t>這不僅是一個風險評估模型，更是一個客戶關係管理工具——它為每個客戶提供了一條通過良好行為改善信用評級的清晰路徑。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六、視覺化設計重點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6.1 客戶風險矩陣散點圖（核心視覺）</w:t>
      </w:r>
    </w:p>
    <w:p>
      <w:pPr>
        <w:spacing w:before="40" w:after="40"/>
      </w:pPr>
      <w:r>
        <w:rPr>
          <w:b w:val="0"/>
          <w:sz w:val="22"/>
        </w:rPr>
        <w:t>散點圖是風險頁的核心視覺物件，一圖涵蓋四個維度：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X 軸：</w:t>
      </w:r>
      <w:r>
        <w:rPr>
          <w:color w:val="404040"/>
          <w:sz w:val="22"/>
        </w:rPr>
        <w:t>加權平均帳齡（天數） → 帳款老化程度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Y 軸：</w:t>
      </w:r>
      <w:r>
        <w:rPr>
          <w:color w:val="404040"/>
          <w:sz w:val="22"/>
        </w:rPr>
        <w:t>期末應收餘額（金額） → 資金佔壓大小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泡泡大小：</w:t>
      </w:r>
      <w:r>
        <w:rPr>
          <w:color w:val="404040"/>
          <w:sz w:val="22"/>
        </w:rPr>
        <w:t>預計壞帳損失額 → 潛在損失量化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顏色：</w:t>
      </w:r>
      <w:r>
        <w:rPr>
          <w:color w:val="404040"/>
          <w:sz w:val="22"/>
        </w:rPr>
        <w:t>風險等級（五色） → 快速識別風險級別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Tooltip：</w:t>
      </w:r>
      <w:r>
        <w:rPr>
          <w:color w:val="404040"/>
          <w:sz w:val="22"/>
        </w:rPr>
        <w:t>客戶單位名稱、資金成本率 → 游標懸停顯示詳情</w:t>
      </w:r>
    </w:p>
    <w:p>
      <w:pPr>
        <w:pStyle w:val="Heading2"/>
        <w:spacing w:before="160" w:after="80"/>
      </w:pPr>
      <w:r>
        <w:rPr>
          <w:color w:val="2E4D9C"/>
        </w:rPr>
        <w:t>6.2 帳齡結構趨勢圖</w:t>
      </w:r>
    </w:p>
    <w:p>
      <w:pPr>
        <w:spacing w:before="40" w:after="40"/>
      </w:pPr>
      <w:r>
        <w:rPr>
          <w:b w:val="0"/>
          <w:sz w:val="22"/>
        </w:rPr>
        <w:t>使用 100% 堆疊面積圖（Stacked Area Chart）呈現帳齡結構的時序演變。X 軸為月份，Y 軸為各帳齡分類佔比（加總為 100%）。當高風險帳齡區段（91天以上）面積逐漸擴大時，是應收帳款老化的早期預警信號。</w:t>
      </w:r>
    </w:p>
    <w:p>
      <w:pPr>
        <w:pStyle w:val="Heading2"/>
        <w:spacing w:before="160" w:after="80"/>
      </w:pPr>
      <w:r>
        <w:rPr>
          <w:color w:val="2E4D9C"/>
        </w:rPr>
        <w:t>6.3 動態切片設計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孤島表切片器（帳齡分類）：</w:t>
      </w:r>
      <w:r>
        <w:rPr>
          <w:color w:val="404040"/>
          <w:sz w:val="22"/>
        </w:rPr>
        <w:t>連結帳齡分類輔助表，允許使用者動態切換帳齡分桶，視覺物件即時更新，無需修改數據模型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日期切片器：</w:t>
      </w:r>
      <w:r>
        <w:rPr>
          <w:color w:val="404040"/>
          <w:sz w:val="22"/>
        </w:rPr>
        <w:t>搭配時間截止邏輯，控制分析的時間截面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城市/業務員切片器：</w:t>
      </w:r>
      <w:r>
        <w:rPr>
          <w:color w:val="404040"/>
          <w:sz w:val="22"/>
        </w:rPr>
        <w:t>交叉篩選客戶群體，支援地區/業務維度分析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風險等級切片器：</w:t>
      </w:r>
      <w:r>
        <w:rPr>
          <w:color w:val="404040"/>
          <w:sz w:val="22"/>
        </w:rPr>
        <w:t>快速篩選特定風險級別的客戶，支援精準催收行動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七、現有設計優化方向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7.1 數據類型優化（高優先級）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0E8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single" w:sz="4" w:space="0" w:color="9BC2E6"/>
            </w:tcBorders>
          </w:tcPr>
          <w:p>
            <w:pPr>
              <w:spacing w:before="80" w:after="40"/>
            </w:pPr>
            <w:r>
              <w:rPr>
                <w:b/>
                <w:color w:val="1F3964"/>
                <w:sz w:val="22"/>
              </w:rPr>
              <w:t>🚨 最常見的致命錯誤</w:t>
            </w:r>
          </w:p>
          <w:p>
            <w:pPr>
              <w:spacing w:before="0" w:after="80"/>
            </w:pPr>
            <w:r>
              <w:rPr>
                <w:color w:val="404040"/>
                <w:sz w:val="21"/>
              </w:rPr>
              <w:t>財務金額欄位若使用「十進位數（Decimal Number）」類型，Power BI 可能儲存浮點誤差（如 0.000000000000002），顯示為 0.00 但計算時不等於零，導致帳齡天數計算錯誤。必須改用「定點小數（Fixed Decimal Number）」類型並設定 2 位小數。</w:t>
            </w:r>
          </w:p>
        </w:tc>
      </w:tr>
    </w:tbl>
    <w:p/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所有發票金額、收款金額、應收餘額等財務欄位 → 改用 Fixed Decimal Number（定點小數）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在 Power Query 中統一設定，不要在 DAX 中用 ROUND 修補（治標不治本）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設定完成後全量重新整理，確認所有近零值（&lt; 0.01）均正確歸零</w:t>
      </w:r>
    </w:p>
    <w:p>
      <w:pPr>
        <w:pStyle w:val="Heading2"/>
        <w:spacing w:before="160" w:after="80"/>
      </w:pPr>
      <w:r>
        <w:rPr>
          <w:color w:val="2E4D9C"/>
        </w:rPr>
        <w:t>7.2 帳齡計算方法優化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從 MAX 帳齡改為加權平均帳齡：</w:t>
      </w:r>
      <w:r>
        <w:rPr>
          <w:color w:val="404040"/>
          <w:sz w:val="22"/>
        </w:rPr>
        <w:t>傳統 MAX(帳齡天數) 只取最大值，一筆小額逾期發票會拉高整個客戶的帳齡指標，嚴重誤導風險判斷。改用加權平均帳齡（SUMX 模式），以金額為權重，真實反映資金佔壓的時間代價。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從靜態帳齡分桶改為動態分桶：</w:t>
      </w:r>
      <w:r>
        <w:rPr>
          <w:color w:val="404040"/>
          <w:sz w:val="22"/>
        </w:rPr>
        <w:t>固定帳齡分類（如寫死「0-30天」區間）不靈活，難以支援管理層的臨時分析需求。改用孤島表（Disconnected Table）模式，支援使用者在切片器中動態調整分桶區間。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帳齡基準日設計：</w:t>
      </w:r>
      <w:r>
        <w:rPr>
          <w:color w:val="404040"/>
          <w:sz w:val="22"/>
        </w:rPr>
        <w:t>帳齡計算應以「到期日」為基準（而非開票日），才能真實反映逾期程度。到期日 = 開票日 + 信用期限，需確保客戶維度表中有正確的信用期限設定。</w:t>
      </w:r>
    </w:p>
    <w:p>
      <w:pPr>
        <w:pStyle w:val="Heading2"/>
        <w:spacing w:before="160" w:after="80"/>
      </w:pPr>
      <w:r>
        <w:rPr>
          <w:color w:val="2E4D9C"/>
        </w:rPr>
        <w:t>7.3 周轉率計算公式優化</w:t>
      </w:r>
    </w:p>
    <w:p>
      <w:pPr>
        <w:spacing w:before="40" w:after="40"/>
      </w:pPr>
      <w:r>
        <w:rPr>
          <w:b w:val="0"/>
          <w:sz w:val="22"/>
        </w:rPr>
        <w:t>【傳統錯誤】應收帳款周轉率 = 銷售收入 / 平均應收帳款餘額</w:t>
      </w:r>
    </w:p>
    <w:p>
      <w:pPr>
        <w:spacing w:before="40" w:after="40"/>
      </w:pPr>
      <w:r>
        <w:rPr>
          <w:b/>
          <w:color w:val="C45911"/>
          <w:sz w:val="22"/>
        </w:rPr>
        <w:t>【優化正確】應收帳款周轉率 = 年度現金回款金額 / 平均應收帳款餘額</w:t>
      </w:r>
    </w:p>
    <w:p>
      <w:pPr>
        <w:spacing w:before="40" w:after="40"/>
      </w:pPr>
      <w:r>
        <w:rPr>
          <w:b w:val="0"/>
          <w:sz w:val="22"/>
        </w:rPr>
        <w:t>理由：分子使用「銷售收入」無法反映實際收款效率，即使有大量逾期帳款，周轉率依然好看。改用「現金回款金額（實收表）」才能真正衡量資金回收速度，是準確的效率指標。</w:t>
      </w:r>
    </w:p>
    <w:p>
      <w:pPr>
        <w:pStyle w:val="Heading2"/>
        <w:spacing w:before="160" w:after="80"/>
      </w:pPr>
      <w:r>
        <w:rPr>
          <w:color w:val="2E4D9C"/>
        </w:rPr>
        <w:t>7.4 風險指標體系優化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從四級改為五級風險分類：</w:t>
      </w:r>
      <w:r>
        <w:rPr>
          <w:color w:val="404040"/>
          <w:sz w:val="22"/>
        </w:rPr>
        <w:t>原四級（無/低/中/高）增加「超高風險」級別，更精確識別需要立即採取現款結算的危險客戶。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引入信用資金成本率替代違約率：</w:t>
      </w:r>
      <w:r>
        <w:rPr>
          <w:color w:val="404040"/>
          <w:sz w:val="22"/>
        </w:rPr>
        <w:t>違約率是一維指標（只看頻率），信用資金成本率是三維指標（頻率×金額×時間）。後者能揭示違約率相同但風險完全不同的客戶差異。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動態風險評級機制：</w:t>
      </w:r>
      <w:r>
        <w:rPr>
          <w:color w:val="404040"/>
          <w:sz w:val="22"/>
        </w:rPr>
        <w:t>資金成本率的設計讓風險評級自動隨客戶行為動態調整，避免「一次違約、永遠高風險」的靜態懲罰邏輯，為客戶提供信用修復的激勵機制。</w:t>
      </w:r>
    </w:p>
    <w:p>
      <w:pPr>
        <w:pStyle w:val="Heading2"/>
        <w:spacing w:before="160" w:after="80"/>
      </w:pPr>
      <w:r>
        <w:rPr>
          <w:color w:val="2E4D9C"/>
        </w:rPr>
        <w:t>7.5 數據模型結構優化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確保應收表和實收表可以通過發票編號或客戶代碼正確關聯，避免多對多關係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日期表必須連續、完整（無缺漏日期），且標記為 Power BI 日期表，以啟用時間智慧函數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帳齡分類輔助表確保為孤島表（無任何物理關聯），才能正確實現 Disconnected Slicer 模式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建議在模型中建立獨立的「參數表」存放可調整參數（如年利率、壞帳準備率），避免硬編碼在 DAX 中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八、設計架構新思維與創新建議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8.1 從靜態快照到滾動式動態監控</w:t>
      </w:r>
    </w:p>
    <w:p>
      <w:pPr>
        <w:spacing w:before="40" w:after="40"/>
      </w:pPr>
      <w:r>
        <w:rPr>
          <w:b w:val="0"/>
          <w:sz w:val="22"/>
        </w:rPr>
        <w:t>現有設計以月末/期末快照為主。建議引入「滾動窗口（Rolling Window）」設計概念：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滾動 3 個月違約趨勢：計算每個客戶近 3 個月的平均資金成本率，識別風險上升趨勢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滾動 DSO 趨勢：以 12 個月滾動窗口計算 DSO，排除季節性波動影響，呈現真實的效率趨勢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預警信號層：設定閾值觸發規則，當客戶資金成本率從上月到本月上升超過 0.3% 時，自動標記為「風險上升」狀態</w:t>
      </w:r>
    </w:p>
    <w:p>
      <w:pPr>
        <w:pStyle w:val="Heading2"/>
        <w:spacing w:before="160" w:after="80"/>
      </w:pPr>
      <w:r>
        <w:rPr>
          <w:color w:val="2E4D9C"/>
        </w:rPr>
        <w:t>8.2 客戶生命週期視角</w:t>
      </w:r>
    </w:p>
    <w:p>
      <w:pPr>
        <w:spacing w:before="40" w:after="40"/>
      </w:pPr>
      <w:r>
        <w:rPr>
          <w:b w:val="0"/>
          <w:sz w:val="22"/>
        </w:rPr>
        <w:t>建議增加「客戶信用生命週期」分析維度：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新客戶期（首 3 筆交易）：重點觀察首次交易是否按時結算，設置較嚴格的信用額度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成長期（3-10 筆交易）：評估履約穩定性，根據歷史表現動態調整授信額度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成熟期（10 筆以上）：基於長期資金成本率評分，給予差異化授信政策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衰退期（連續 2 期風險等級上升）：自動觸發減少授信或要求擔保機制</w:t>
      </w:r>
    </w:p>
    <w:p>
      <w:pPr>
        <w:pStyle w:val="Heading2"/>
        <w:spacing w:before="160" w:after="80"/>
      </w:pPr>
      <w:r>
        <w:rPr>
          <w:color w:val="2E4D9C"/>
        </w:rPr>
        <w:t>8.3 主動式催收決策引擎</w:t>
      </w:r>
    </w:p>
    <w:p>
      <w:pPr>
        <w:spacing w:before="40" w:after="40"/>
      </w:pPr>
      <w:r>
        <w:rPr>
          <w:b w:val="0"/>
          <w:sz w:val="22"/>
        </w:rPr>
        <w:t>從「被動報表」升級為「主動決策引擎」：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優先催收隊列（Priority Collection Queue）：</w:t>
      </w:r>
      <w:r>
        <w:rPr>
          <w:color w:val="404040"/>
          <w:sz w:val="22"/>
        </w:rPr>
        <w:t>根據 [預計壞帳損失額 × 逾期天數] 計算每個客戶的「催收緊迫指數」，自動排序，讓業務團隊每天打開報表就知道今天優先催收哪些客戶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模擬分析（What-If）：</w:t>
      </w:r>
      <w:r>
        <w:rPr>
          <w:color w:val="404040"/>
          <w:sz w:val="22"/>
        </w:rPr>
        <w:t>使用 Power BI 參數功能，讓管理層模擬「如果某客戶在 X 天後還款，資金成本率會下降多少」的情境，量化催收行動的財務收益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預測帳齡（Forecast Aging）：</w:t>
      </w:r>
      <w:r>
        <w:rPr>
          <w:color w:val="404040"/>
          <w:sz w:val="22"/>
        </w:rPr>
        <w:t>基於歷史還款行為模式，預測未來 30/60/90 天的帳齡分佈，提前識別可能超齡的高風險發票</w:t>
      </w:r>
    </w:p>
    <w:p>
      <w:pPr>
        <w:pStyle w:val="Heading2"/>
        <w:spacing w:before="160" w:after="80"/>
      </w:pPr>
      <w:r>
        <w:rPr>
          <w:color w:val="2E4D9C"/>
        </w:rPr>
        <w:t>8.4 多維度客戶評分體系</w:t>
      </w:r>
    </w:p>
    <w:p>
      <w:pPr>
        <w:spacing w:before="40" w:after="40"/>
      </w:pPr>
      <w:r>
        <w:rPr>
          <w:b w:val="0"/>
          <w:sz w:val="22"/>
        </w:rPr>
        <w:t>建議建立綜合客戶信用評分（Credit Scoring）模型，整合多個維度：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評分維度</w:t>
            </w:r>
          </w:p>
        </w:tc>
        <w:tc>
          <w:tcPr>
            <w:tcW w:type="dxa" w:w="2268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268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權重建議</w:t>
            </w:r>
          </w:p>
        </w:tc>
        <w:tc>
          <w:tcPr>
            <w:tcW w:type="dxa" w:w="2268"/>
            <w:shd w:val="clear" w:color="auto" w:fill="2E4D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DAX 基礎</w:t>
            </w:r>
          </w:p>
        </w:tc>
      </w:tr>
      <w:tr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資金佔壓成本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信用資金成本率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40%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公式08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帳款老化程度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加權平均帳齡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公式03</w:t>
            </w:r>
          </w:p>
        </w:tc>
      </w:tr>
      <w:tr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潛在損失風險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預計壞帳損失額/應收餘額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22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公式06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資金回收效率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DSO 相對行業基準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公式11</w:t>
            </w:r>
          </w:p>
        </w:tc>
      </w:tr>
    </w:tbl>
    <w:p/>
    <w:p>
      <w:pPr>
        <w:pStyle w:val="Heading2"/>
        <w:spacing w:before="160" w:after="80"/>
      </w:pPr>
      <w:r>
        <w:rPr>
          <w:color w:val="2E4D9C"/>
        </w:rPr>
        <w:t>8.5 授信資源配置最佳化</w:t>
      </w:r>
    </w:p>
    <w:p>
      <w:pPr>
        <w:spacing w:before="40" w:after="40"/>
      </w:pPr>
      <w:r>
        <w:rPr>
          <w:b w:val="0"/>
          <w:sz w:val="22"/>
        </w:rPr>
        <w:t>以「授信資源如同投資組合」的理念，建立授信配置矩陣：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高業績 + 低風險客戶：主動提高授信額度和帳期，激勵業績進一步增長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高業績 + 高風險客戶：維持業務但要求分批付款或預付款，降低單次風險敞口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低業績 + 低風險客戶：維持現狀，探索業績增長潛力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低業績 + 高風險客戶：優先清收，考慮停止賒銷業務，是授信資源最差的配置</w:t>
      </w:r>
    </w:p>
    <w:p>
      <w:pPr>
        <w:pStyle w:val="Heading2"/>
        <w:spacing w:before="160" w:after="80"/>
      </w:pPr>
      <w:r>
        <w:rPr>
          <w:color w:val="2E4D9C"/>
        </w:rPr>
        <w:t>8.6 Power BI 技術架構升級建議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DAX 參數化設計：</w:t>
      </w:r>
      <w:r>
        <w:rPr>
          <w:color w:val="404040"/>
          <w:sz w:val="22"/>
        </w:rPr>
        <w:t>將年利率（6%）、壞帳準備率等可調參數建立為 What-If Parameter 或獨立參數表，支援場景模擬而無需修改 DAX 公式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增量刷新（Incremental Refresh）：</w:t>
      </w:r>
      <w:r>
        <w:rPr>
          <w:color w:val="404040"/>
          <w:sz w:val="22"/>
        </w:rPr>
        <w:t>對大型應收/實收事實表啟用增量刷新，大幅降低每日數據更新時間，只刷新新增/修改的記錄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Row-Level Security（RLS）：</w:t>
      </w:r>
      <w:r>
        <w:rPr>
          <w:color w:val="404040"/>
          <w:sz w:val="22"/>
        </w:rPr>
        <w:t>基於業務員或城市維度設定行級安全性，確保業務人員只看到自己負責的客戶數據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Composite Model + DirectQuery：</w:t>
      </w:r>
      <w:r>
        <w:rPr>
          <w:color w:val="404040"/>
          <w:sz w:val="22"/>
        </w:rPr>
        <w:t>對需要即時數據的場景，考慮對實收表使用 DirectQuery 模式，確保收款信息實時反映</w:t>
      </w:r>
    </w:p>
    <w:p>
      <w:pPr>
        <w:pStyle w:val="ListBullet"/>
        <w:spacing w:before="20" w:after="20"/>
        <w:ind w:left="432"/>
      </w:pPr>
      <w:r>
        <w:rPr>
          <w:b/>
          <w:color w:val="2E4D9C"/>
          <w:sz w:val="22"/>
        </w:rPr>
        <w:t>計算群組（Calculation Groups）：</w:t>
      </w:r>
      <w:r>
        <w:rPr>
          <w:color w:val="404040"/>
          <w:sz w:val="22"/>
        </w:rPr>
        <w:t>統一管理時間智慧邏輯（YTD、MTD、滾動12個月），避免在每個量值中重複編寫時間截止邏輯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九、實務技術重點彙整</w:t>
      </w:r>
    </w:p>
    <w:p>
      <w:pPr>
        <w:pBdr>
          <w:bottom w:val="single" w:sz="12" w:space="1" w:color="2E4D9C"/>
        </w:pBdr>
        <w:spacing w:before="0" w:after="80"/>
      </w:pPr>
    </w:p>
    <w:p>
      <w:pPr>
        <w:pStyle w:val="Heading2"/>
        <w:spacing w:before="160" w:after="80"/>
      </w:pPr>
      <w:r>
        <w:rPr>
          <w:color w:val="2E4D9C"/>
        </w:rPr>
        <w:t>9.1 常見錯誤與修正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錯誤類型</w:t>
            </w:r>
          </w:p>
        </w:tc>
        <w:tc>
          <w:tcPr>
            <w:tcW w:type="dxa" w:w="3024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錯誤做法</w:t>
            </w:r>
          </w:p>
        </w:tc>
        <w:tc>
          <w:tcPr>
            <w:tcW w:type="dxa" w:w="3024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1"/>
              </w:rPr>
              <w:t>正確做法</w:t>
            </w:r>
          </w:p>
        </w:tc>
      </w:tr>
      <w:tr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數據類型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財務欄位用 Decimal Number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改用 Fixed Decimal Number（定點小數）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帳齡計算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用 MAX(帳齡) 作客戶帳齡指標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改用 SUMX 計算加權平均帳齡</w:t>
            </w:r>
          </w:p>
        </w:tc>
      </w:tr>
      <w:tr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周轉率分子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分子用銷售收入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分子改用現金回款金額（實收表）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風險評級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用孤立違約率決定風險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改用信用資金成本率（三維指標）</w:t>
            </w:r>
          </w:p>
        </w:tc>
      </w:tr>
      <w:tr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帳齡分桶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在 DAX 硬編碼固定分桶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改用孤島表 + Disconnected Slicer 動態分桶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參數管理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DAX 中硬編碼利率數值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建立 What-If Parameter 或參數表</w:t>
            </w:r>
          </w:p>
        </w:tc>
      </w:tr>
      <w:tr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日期表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未標記為官方日期表</w:t>
            </w:r>
          </w:p>
        </w:tc>
        <w:tc>
          <w:tcPr>
            <w:tcW w:type="dxa" w:w="30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在 Power BI 中標記為官方日期表以啟用時間智慧函數</w:t>
            </w:r>
          </w:p>
        </w:tc>
      </w:tr>
    </w:tbl>
    <w:p/>
    <w:p>
      <w:pPr>
        <w:pStyle w:val="Heading2"/>
        <w:spacing w:before="160" w:after="80"/>
      </w:pPr>
      <w:r>
        <w:rPr>
          <w:color w:val="2E4D9C"/>
        </w:rPr>
        <w:t>9.2 DAX 效能最佳實踐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優先使用 DIVIDE() 代替 "/" 運算符，自動處理除以零的情況，避免產生 Error 值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在量值中使用 VAR … RETURN 結構，避免重複計算相同的中間結果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避免在量值中使用 RELATED()（會觸發行上下文），改在計算資料行或使用 RELATED() 在正確的行上下文中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使用 VALUES() 而非 DISTINCT() 作為 SUMX 的迭代表，VALUES() 會自動包含空白行處理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複雜的篩選邏輯優先使用 CALCULATETABLE() 建立虛擬表，再在虛擬表上聚合，比多層巢狀 FILTER 效能更好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對大型事實表，避免在量值中使用 COUNTROWS(FILTER()) 模式，改用更高效的 CALCULATE(COUNT(), filter conditions)</w:t>
      </w:r>
    </w:p>
    <w:p>
      <w:pPr>
        <w:pStyle w:val="Heading2"/>
        <w:spacing w:before="160" w:after="80"/>
      </w:pPr>
      <w:r>
        <w:rPr>
          <w:color w:val="2E4D9C"/>
        </w:rPr>
        <w:t>9.3 建模最佳實踐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日期表必須包含報表所需的最早日期到最晚日期的連續完整日期，並在 Power BI 中標記為日期表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事實表與維度表之間只建立多對一（Many-to-One）的單向關聯，避免雙向篩選（除非有充分理由）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孤島表（帳齡分類輔助表）不設定任何關聯，讓 FILTER 在 DAX 中完成動態連結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所有描述性屬性（如客戶名稱、城市名稱）存放在維度表，不要存放在事實表中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事實表只保留外鍵（ID）和量值（金額、數量），不存放維度描述性欄位</w:t>
      </w:r>
    </w:p>
    <w:p>
      <w:pPr>
        <w:pStyle w:val="ListBullet"/>
        <w:spacing w:before="20" w:after="20"/>
        <w:ind w:left="432"/>
      </w:pPr>
      <w:r>
        <w:rPr>
          <w:color w:val="404040"/>
          <w:sz w:val="22"/>
        </w:rPr>
        <w:t>在 Power Query 中完成所有數據清洗和轉換，不要在 DAX 中做數據清洗工作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964"/>
        </w:rPr>
        <w:t>附錄：指標速查表</w:t>
      </w:r>
    </w:p>
    <w:p>
      <w:pPr>
        <w:pBdr>
          <w:bottom w:val="single" w:sz="12" w:space="1" w:color="2E4D9C"/>
        </w:pBd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指標名稱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公式概述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814"/>
            <w:shd w:val="clear" w:color="auto" w:fill="1F3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所在報表頁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期末應收餘額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規模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CALCULATE(SUM應收-SUM實收, 時間截止)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加權平均帳齡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SUMX(發票, 餘額×帳齡) / 總餘額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帳齡管控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帳齡管控分類餘額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CALCULATE(期末餘額, 孤島表反向篩選)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帳齡管控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預計壞帳損失額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SUMX(帳齡表, 分類餘額×壞帳率)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風險管控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信用資金成本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餘額 × 加權平均帳齡 × 日利率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風險管控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信用資金成本率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信用資金成本 / 累計營收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風險管控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風險等級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SWITCH(資金成本率 閾值分類)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★★★★★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全部頁面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應收帳款周轉率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效率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年度回款 / 平均應收餘額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應收帳款周轉天數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效率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餘額×365 / 年度回款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★★★★☆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應收帳款比率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比率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期末餘額 / 累計營收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帳齡結構佔比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分類餘額 / 總餘額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★★★☆☆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帳齡管控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逾期率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逾期餘額 / 總餘額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★★★☆☆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風險管控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累計營收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規模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CALCULATE(SUM銷售, 時間截止)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★★★★☆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平均應收帳款餘額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規模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(期末 + 期初) / 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★★★☆☆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應收概況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單筆訂單帳齡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帳齡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DATEDIFF(到期日, TODAY(), DAY)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★★★★☆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數據模型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0FF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single" w:sz="4" w:space="0" w:color="9BC2E6"/>
            </w:tcBorders>
          </w:tcPr>
          <w:p>
            <w:pPr>
              <w:spacing w:before="80" w:after="40"/>
            </w:pPr>
            <w:r>
              <w:rPr>
                <w:b/>
                <w:color w:val="1F3964"/>
                <w:sz w:val="22"/>
              </w:rPr>
              <w:t>📊 系統設計核心原則</w:t>
            </w:r>
          </w:p>
          <w:p>
            <w:pPr>
              <w:spacing w:before="0" w:after="80"/>
            </w:pPr>
            <w:r>
              <w:rPr>
                <w:color w:val="404040"/>
                <w:sz w:val="21"/>
              </w:rPr>
              <w:t>(1) 思維優先：應收帳款 = 信用投資，分析目標是最佳化授信資源配置</w:t>
              <w:br/>
              <w:t>(2) 模型為王：70% 的報表價值來自正確的數據模型設計</w:t>
              <w:br/>
              <w:t>(3) 指標驅動洞見：每個指標都應能回答一個具體的業務問題</w:t>
              <w:br/>
              <w:t>(4) 動態互動：使用孤島表 + CALCULATE 實現動態分析，無需修改模型</w:t>
              <w:br/>
              <w:t>(5) 三維風險：任何忽略頻率、金額、時間三個維度之一的指標都是不完整的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