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Power BI</w:t>
      </w:r>
    </w:p>
    <w:p>
      <w:pPr>
        <w:spacing w:before="0" w:after="200"/>
        <w:jc w:val="center"/>
      </w:pPr>
      <w:r>
        <w:rPr>
          <w:rFonts w:ascii="微軟正黑體" w:cs="微軟正黑體" w:eastAsia="微軟正黑體" w:hAnsi="微軟正黑體"/>
          <w:b/>
          <w:bCs/>
          <w:color w:val="1F4E79"/>
          <w:sz w:val="52"/>
          <w:szCs w:val="52"/>
        </w:rPr>
        <w:t xml:space="preserve">製造業分析完整報告</w:t>
      </w:r>
    </w:p>
    <w:p>
      <w:pPr>
        <w:pBdr>
          <w:bottom w:val="single" w:color="2E75B6" w:sz="12"/>
        </w:pBdr>
        <w:spacing w:before="200" w:after="800"/>
        <w:jc w:val="center"/>
      </w:pPr>
      <w:r>
        <w:t xml:space="preserve"/>
      </w:r>
    </w:p>
    <w:p>
      <w:pPr>
        <w:spacing w:before="300" w:after="80"/>
        <w:jc w:val="center"/>
      </w:pPr>
      <w:r>
        <w:rPr>
          <w:rFonts w:ascii="微軟正黑體" w:cs="微軟正黑體" w:eastAsia="微軟正黑體" w:hAnsi="微軟正黑體"/>
          <w:b/>
          <w:bCs/>
          <w:color w:val="595959"/>
          <w:sz w:val="24"/>
          <w:szCs w:val="24"/>
        </w:rPr>
        <w:t xml:space="preserve">涵蓋模組</w:t>
      </w:r>
    </w:p>
    <w:p>
      <w:pPr>
        <w:spacing w:before="40" w:after="40"/>
        <w:jc w:val="center"/>
      </w:pPr>
      <w:r>
        <w:rPr>
          <w:rFonts w:ascii="微軟正黑體" w:cs="微軟正黑體" w:eastAsia="微軟正黑體" w:hAnsi="微軟正黑體"/>
          <w:color w:val="404040"/>
          <w:sz w:val="22"/>
          <w:szCs w:val="22"/>
        </w:rPr>
        <w:t xml:space="preserve">• 庫存分析</w:t>
      </w:r>
    </w:p>
    <w:p>
      <w:pPr>
        <w:spacing w:before="40" w:after="40"/>
        <w:jc w:val="center"/>
      </w:pPr>
      <w:r>
        <w:rPr>
          <w:rFonts w:ascii="微軟正黑體" w:cs="微軟正黑體" w:eastAsia="微軟正黑體" w:hAnsi="微軟正黑體"/>
          <w:color w:val="404040"/>
          <w:sz w:val="22"/>
          <w:szCs w:val="22"/>
        </w:rPr>
        <w:t xml:space="preserve">• 供應商分析（價格 ＋ 採購時效）</w:t>
      </w:r>
    </w:p>
    <w:p>
      <w:pPr>
        <w:spacing w:before="40" w:after="40"/>
        <w:jc w:val="center"/>
      </w:pPr>
      <w:r>
        <w:rPr>
          <w:rFonts w:ascii="微軟正黑體" w:cs="微軟正黑體" w:eastAsia="微軟正黑體" w:hAnsi="微軟正黑體"/>
          <w:color w:val="404040"/>
          <w:sz w:val="22"/>
          <w:szCs w:val="22"/>
        </w:rPr>
        <w:t xml:space="preserve">• 成本分析（BOM 扁平化 ＋ 生產成本 ＋ 成本差異）</w:t>
      </w:r>
    </w:p>
    <w:p>
      <w:pPr>
        <w:spacing w:before="600" w:after="80"/>
        <w:jc w:val="center"/>
      </w:pPr>
      <w:r>
        <w:rPr>
          <w:rFonts w:ascii="微軟正黑體" w:cs="微軟正黑體" w:eastAsia="微軟正黑體" w:hAnsi="微軟正黑體"/>
          <w:color w:val="595959"/>
          <w:sz w:val="20"/>
          <w:szCs w:val="20"/>
        </w:rPr>
        <w:t xml:space="preserve">報告日期：2026-03-09</w:t>
      </w:r>
    </w:p>
    <w:p>
      <w:pPr>
        <w:spacing w:before="0" w:after="80"/>
        <w:jc w:val="center"/>
      </w:pPr>
      <w:r>
        <w:rPr>
          <w:rFonts w:ascii="微軟正黑體" w:cs="微軟正黑體" w:eastAsia="微軟正黑體" w:hAnsi="微軟正黑體"/>
          <w:color w:val="595959"/>
          <w:sz w:val="20"/>
          <w:szCs w:val="20"/>
        </w:rPr>
        <w:t xml:space="preserve">角色定位：分析型顧問 ＋ 資深技術分析師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一、整體架構概覽</w:t>
      </w:r>
    </w:p>
    <w:p>
      <w:pPr>
        <w:pBdr>
          <w:bottom w:val="single" w:color="2E75B6" w:sz="6"/>
        </w:pBdr>
        <w:spacing w:before="12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微軟正黑體" w:cs="微軟正黑體" w:eastAsia="微軟正黑體" w:hAnsi="微軟正黑體"/>
          <w:b/>
          <w:bCs/>
          <w:color w:val="2E75B6"/>
          <w:sz w:val="28"/>
          <w:szCs w:val="28"/>
        </w:rPr>
        <w:t xml:space="preserve">1.1 分析主線脈絡</w:t>
      </w:r>
    </w:p>
    <w:p>
      <w:pPr>
        <w:shd w:fill="F5F5F5" w:val="clear"/>
        <w:spacing w:before="80" w:after="0"/>
      </w:pPr>
      <w: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原料採購 ──► 庫存管理 ──► 生產投料 ──► 成品產出 ──► 成本核算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│             │             │             │             │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▼             ▼             ▼             ▼             ▼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供應商分析     庫存分析     BOM扁平化     良率監控     成本差異追蹤</w:t>
      </w:r>
    </w:p>
    <w:p>
      <w:pPr>
        <w:shd w:fill="F5F5F5" w:val="clear"/>
        <w:spacing w:before="0" w:after="8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微軟正黑體" w:cs="微軟正黑體" w:eastAsia="微軟正黑體" w:hAnsi="微軟正黑體"/>
          <w:b/>
          <w:bCs/>
          <w:color w:val="2E75B6"/>
          <w:sz w:val="28"/>
          <w:szCs w:val="28"/>
        </w:rPr>
        <w:t xml:space="preserve">1.2 三大分析域 × 七個核心報告頁</w:t>
      </w:r>
    </w:p>
    <w:p>
      <w:pPr>
        <w:spacing w:before="0" w:after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146"/>
      </w:tblGrid>
      <w:tr>
        <w:trPr>
          <w:tblHeader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分析域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核心問題</w:t>
            </w:r>
          </w:p>
        </w:tc>
        <w:tc>
          <w:tcPr>
            <w:tcW w:type="dxa" w:w="414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關鍵指標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庫存分析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庫存結構是否健康？資金是否被呆滯料凍結？</w:t>
            </w:r>
          </w:p>
        </w:tc>
        <w:tc>
          <w:tcPr>
            <w:tcW w:type="dxa" w:w="4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期末庫存餘額、周轉天數、ABC分類、動銷率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供應商分析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採購成本是否可控？供應商交期是否穩定？</w:t>
            </w:r>
          </w:p>
        </w:tc>
        <w:tc>
          <w:tcPr>
            <w:tcW w:type="dxa" w:w="4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帕雷托集中度、價格差異率、遲交率、採購周期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成本分析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生產成本結構如何？標準 vs 實際差在哪？</w:t>
            </w:r>
          </w:p>
        </w:tc>
        <w:tc>
          <w:tcPr>
            <w:tcW w:type="dxa" w:w="4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BOM扁平化、良率、料工費結構、單位成本差異</w:t>
            </w:r>
          </w:p>
        </w:tc>
      </w:tr>
    </w:tbl>
    <w:p>
      <w:pPr>
        <w:spacing w:before="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二、資料模型設計（Star Schema）</w:t>
      </w:r>
    </w:p>
    <w:p>
      <w:pPr>
        <w:pBdr>
          <w:bottom w:val="single" w:color="2E75B6" w:sz="6"/>
        </w:pBdr>
        <w:spacing w:before="12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微軟正黑體" w:cs="微軟正黑體" w:eastAsia="微軟正黑體" w:hAnsi="微軟正黑體"/>
          <w:b/>
          <w:bCs/>
          <w:color w:val="2E75B6"/>
          <w:sz w:val="28"/>
          <w:szCs w:val="28"/>
        </w:rPr>
        <w:t xml:space="preserve">2.1 維度表（Dimension Tables，D 前綴）</w:t>
      </w:r>
    </w:p>
    <w:p>
      <w:pPr>
        <w:spacing w:before="0" w:after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4146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表名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說明</w:t>
            </w:r>
          </w:p>
        </w:tc>
        <w:tc>
          <w:tcPr>
            <w:tcW w:type="dxa" w:w="414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關鍵欄位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D日期表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主日期維度，供所有事實表連結</w:t>
            </w:r>
          </w:p>
        </w:tc>
        <w:tc>
          <w:tcPr>
            <w:tcW w:type="dxa" w:w="4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Date, Year, Quarter, Month, YearMonth, WeekNum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D日期辅助表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複製自主日期表，用於趨勢圖 X 軸（避免切片器干擾）</w:t>
            </w:r>
          </w:p>
        </w:tc>
        <w:tc>
          <w:tcPr>
            <w:tcW w:type="dxa" w:w="4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Date（與 D日期表 無關聯）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D成品档案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成品主檔，SKU 主索引</w:t>
            </w:r>
          </w:p>
        </w:tc>
        <w:tc>
          <w:tcPr>
            <w:tcW w:type="dxa" w:w="4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存貨編碼、存貨名稱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D原材料档案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原料主檔，物料分類依據</w:t>
            </w:r>
          </w:p>
        </w:tc>
        <w:tc>
          <w:tcPr>
            <w:tcW w:type="dxa" w:w="4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存貨編碼、一級分類、二級分類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D采购订单号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採購訂單維度（UNION 去重建立）</w:t>
            </w:r>
          </w:p>
        </w:tc>
        <w:tc>
          <w:tcPr>
            <w:tcW w:type="dxa" w:w="4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訂單編號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D合并物料表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成品+原料合并維度（UNION 建立）</w:t>
            </w:r>
          </w:p>
        </w:tc>
        <w:tc>
          <w:tcPr>
            <w:tcW w:type="dxa" w:w="4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存貨編碼、名稱、分類層級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D成本类型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費用類型三級層級維度</w:t>
            </w:r>
          </w:p>
        </w:tc>
        <w:tc>
          <w:tcPr>
            <w:tcW w:type="dxa" w:w="4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一級成本類型→二級物料→三級費用名稱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微軟正黑體" w:cs="微軟正黑體" w:eastAsia="微軟正黑體" w:hAnsi="微軟正黑體"/>
          <w:b/>
          <w:bCs/>
          <w:color w:val="2E75B6"/>
          <w:sz w:val="28"/>
          <w:szCs w:val="28"/>
        </w:rPr>
        <w:t xml:space="preserve">2.2 事實表（Fact Tables，F 前綴）</w:t>
      </w:r>
    </w:p>
    <w:p>
      <w:pPr>
        <w:spacing w:before="0" w:after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546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表名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說明</w:t>
            </w:r>
          </w:p>
        </w:tc>
        <w:tc>
          <w:tcPr>
            <w:tcW w:type="dxa" w:w="454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關鍵欄位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F成品库存明细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成品庫存每日明細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日期、存貨編碼、結存金額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F原材料库存明细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原料庫存每日明細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日期、存貨編碼、結存金額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F采购到货单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採購到貨明細（供應商價格分析用）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供應商、訂單號、存貨編碼、原幣單價、數量、金額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F采购订单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採購訂單（含計劃交期）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訂單編號、日期、計劃到貨日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F生产成本明细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生產成本每工單明細（料工費）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存貨編碼、訂單號、費用編碼、單價、數量、金額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微軟正黑體" w:cs="微軟正黑體" w:eastAsia="微軟正黑體" w:hAnsi="微軟正黑體"/>
          <w:b/>
          <w:bCs/>
          <w:color w:val="2E75B6"/>
          <w:sz w:val="28"/>
          <w:szCs w:val="28"/>
        </w:rPr>
        <w:t xml:space="preserve">2.3 關鍵建模決策</w:t>
      </w:r>
    </w:p>
    <w:p>
      <w:pPr>
        <w:pStyle w:val="ListParagraph"/>
        <w:numPr>
          <w:ilvl w:val="0"/>
          <w:numId w:val="1"/>
        </w:numPr>
        <w:spacing w:before="30" w:after="30"/>
        <w:ind w:left="720" w:hanging="360"/>
      </w:pPr>
      <w:r>
        <w:rPr>
          <w:rFonts w:ascii="微軟正黑體" w:cs="微軟正黑體" w:eastAsia="微軟正黑體" w:hAnsi="微軟正黑體"/>
          <w:b w:val="false"/>
          <w:bCs w:val="false"/>
          <w:sz w:val="22"/>
          <w:szCs w:val="22"/>
        </w:rPr>
        <w:t xml:space="preserve">主日期表 vs 日期辅助表：兩表無關聯，辅助表專供趨勢折線圖 X 軸，避免切片器篩選污染時間軸</w:t>
      </w:r>
    </w:p>
    <w:p>
      <w:pPr>
        <w:pStyle w:val="ListParagraph"/>
        <w:numPr>
          <w:ilvl w:val="0"/>
          <w:numId w:val="1"/>
        </w:numPr>
        <w:spacing w:before="30" w:after="30"/>
        <w:ind w:left="720" w:hanging="360"/>
      </w:pPr>
      <w:r>
        <w:rPr>
          <w:rFonts w:ascii="微軟正黑體" w:cs="微軟正黑體" w:eastAsia="微軟正黑體" w:hAnsi="微軟正黑體"/>
          <w:b w:val="false"/>
          <w:bCs w:val="false"/>
          <w:sz w:val="22"/>
          <w:szCs w:val="22"/>
        </w:rPr>
        <w:t xml:space="preserve">D采购订单号：使用 UNION + FILTER 對兩個來源表去重合并，確保採購周期計算不重複</w:t>
      </w:r>
    </w:p>
    <w:p>
      <w:pPr>
        <w:pStyle w:val="ListParagraph"/>
        <w:numPr>
          <w:ilvl w:val="0"/>
          <w:numId w:val="1"/>
        </w:numPr>
        <w:spacing w:before="30" w:after="30"/>
        <w:ind w:left="720" w:hanging="360"/>
      </w:pPr>
      <w:r>
        <w:rPr>
          <w:rFonts w:ascii="微軟正黑體" w:cs="微軟正黑體" w:eastAsia="微軟正黑體" w:hAnsi="微軟正黑體"/>
          <w:b w:val="false"/>
          <w:bCs w:val="false"/>
          <w:sz w:val="22"/>
          <w:szCs w:val="22"/>
        </w:rPr>
        <w:t xml:space="preserve">D合并物料表：使用 UNION 將成品與原料主檔合并，統一物料層級結構</w:t>
      </w:r>
    </w:p>
    <w:p>
      <w:pPr>
        <w:spacing w:before="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三、庫存分析模組</w:t>
      </w:r>
    </w:p>
    <w:p>
      <w:pPr>
        <w:pBdr>
          <w:bottom w:val="single" w:color="2E75B6" w:sz="6"/>
        </w:pBdr>
        <w:spacing w:before="12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微軟正黑體" w:cs="微軟正黑體" w:eastAsia="微軟正黑體" w:hAnsi="微軟正黑體"/>
          <w:b/>
          <w:bCs/>
          <w:color w:val="2E75B6"/>
          <w:sz w:val="28"/>
          <w:szCs w:val="28"/>
        </w:rPr>
        <w:t xml:space="preserve">3.1 原料分類邏輯</w:t>
      </w:r>
    </w:p>
    <w:p>
      <w:pPr>
        <w:spacing w:before="0" w:after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946"/>
      </w:tblGrid>
      <w:tr>
        <w:trPr>
          <w:tblHeader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類型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判斷條件</w:t>
            </w:r>
          </w:p>
        </w:tc>
        <w:tc>
          <w:tcPr>
            <w:tcW w:type="dxa" w:w="494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業務意義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專用料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該原料生產的成品種類 ≤ 5種</w:t>
            </w:r>
          </w:p>
        </w:tc>
        <w:tc>
          <w:tcPr>
            <w:tcW w:type="dxa" w:w="4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高客製化，斷料風險高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通用料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生產成品種類 &gt; 5種</w:t>
            </w:r>
          </w:p>
        </w:tc>
        <w:tc>
          <w:tcPr>
            <w:tcW w:type="dxa" w:w="4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共用原料，可彈性調配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非生產用料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與任何成品 BOM 無關</w:t>
            </w:r>
          </w:p>
        </w:tc>
        <w:tc>
          <w:tcPr>
            <w:tcW w:type="dxa" w:w="4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非直接生產消耗品（如辦公用品、維修備件）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微軟正黑體" w:cs="微軟正黑體" w:eastAsia="微軟正黑體" w:hAnsi="微軟正黑體"/>
          <w:b/>
          <w:bCs/>
          <w:color w:val="2E75B6"/>
          <w:sz w:val="28"/>
          <w:szCs w:val="28"/>
        </w:rPr>
        <w:t xml:space="preserve">3.2 關鍵因素</w:t>
      </w:r>
    </w:p>
    <w:p>
      <w:pPr>
        <w:pStyle w:val="ListParagraph"/>
        <w:numPr>
          <w:ilvl w:val="0"/>
          <w:numId w:val="1"/>
        </w:numPr>
        <w:spacing w:before="30" w:after="30"/>
        <w:ind w:left="720" w:hanging="360"/>
      </w:pPr>
      <w:r>
        <w:rPr>
          <w:rFonts w:ascii="微軟正黑體" w:cs="微軟正黑體" w:eastAsia="微軟正黑體" w:hAnsi="微軟正黑體"/>
          <w:b w:val="false"/>
          <w:bCs w:val="false"/>
          <w:sz w:val="22"/>
          <w:szCs w:val="22"/>
        </w:rPr>
        <w:t xml:space="preserve">期末庫存計算邏輯：必須抓「最後一天」的庫存快照，而非求和（避免重複計算）</w:t>
      </w:r>
    </w:p>
    <w:p>
      <w:pPr>
        <w:pStyle w:val="ListParagraph"/>
        <w:numPr>
          <w:ilvl w:val="0"/>
          <w:numId w:val="1"/>
        </w:numPr>
        <w:spacing w:before="30" w:after="30"/>
        <w:ind w:left="720" w:hanging="360"/>
      </w:pPr>
      <w:r>
        <w:rPr>
          <w:rFonts w:ascii="微軟正黑體" w:cs="微軟正黑體" w:eastAsia="微軟正黑體" w:hAnsi="微軟正黑體"/>
          <w:b w:val="false"/>
          <w:bCs w:val="false"/>
          <w:sz w:val="22"/>
          <w:szCs w:val="22"/>
        </w:rPr>
        <w:t xml:space="preserve">日期輔助表設計：趨勢圖必須用輔助表 X 軸，否則切片器會干擾歷史趨勢顯示</w:t>
      </w:r>
    </w:p>
    <w:p>
      <w:pPr>
        <w:pStyle w:val="ListParagraph"/>
        <w:numPr>
          <w:ilvl w:val="0"/>
          <w:numId w:val="1"/>
        </w:numPr>
        <w:spacing w:before="30" w:after="30"/>
        <w:ind w:left="720" w:hanging="360"/>
      </w:pPr>
      <w:r>
        <w:rPr>
          <w:rFonts w:ascii="微軟正黑體" w:cs="微軟正黑體" w:eastAsia="微軟正黑體" w:hAnsi="微軟正黑體"/>
          <w:b w:val="false"/>
          <w:bCs w:val="false"/>
          <w:sz w:val="22"/>
          <w:szCs w:val="22"/>
        </w:rPr>
        <w:t xml:space="preserve">動銷率分母選擇：「近三月在庫動銷率」比「全檔動銷率」更能反映實際流動狀況</w:t>
      </w:r>
    </w:p>
    <w:p>
      <w:pPr>
        <w:pStyle w:val="ListParagraph"/>
        <w:numPr>
          <w:ilvl w:val="0"/>
          <w:numId w:val="1"/>
        </w:numPr>
        <w:spacing w:before="30" w:after="30"/>
        <w:ind w:left="720" w:hanging="360"/>
      </w:pPr>
      <w:r>
        <w:rPr>
          <w:rFonts w:ascii="微軟正黑體" w:cs="微軟正黑體" w:eastAsia="微軟正黑體" w:hAnsi="微軟正黑體"/>
          <w:b w:val="false"/>
          <w:bCs w:val="false"/>
          <w:sz w:val="22"/>
          <w:szCs w:val="22"/>
        </w:rPr>
        <w:t xml:space="preserve">ABC 分類臨界：根據企業實際分布動態調整，不硬套 80/20</w:t>
      </w:r>
    </w:p>
    <w:p>
      <w:pPr>
        <w:spacing w:before="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四、供應商分析模組</w:t>
      </w:r>
    </w:p>
    <w:p>
      <w:pPr>
        <w:pBdr>
          <w:bottom w:val="single" w:color="2E75B6" w:sz="6"/>
        </w:pBdr>
        <w:spacing w:before="12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微軟正黑體" w:cs="微軟正黑體" w:eastAsia="微軟正黑體" w:hAnsi="微軟正黑體"/>
          <w:b/>
          <w:bCs/>
          <w:color w:val="2E75B6"/>
          <w:sz w:val="28"/>
          <w:szCs w:val="28"/>
        </w:rPr>
        <w:t xml:space="preserve">4.1 價格分析關鍵因素</w:t>
      </w:r>
    </w:p>
    <w:p>
      <w:pPr>
        <w:pStyle w:val="ListParagraph"/>
        <w:numPr>
          <w:ilvl w:val="0"/>
          <w:numId w:val="1"/>
        </w:numPr>
        <w:spacing w:before="30" w:after="30"/>
        <w:ind w:left="720" w:hanging="360"/>
      </w:pPr>
      <w:r>
        <w:rPr>
          <w:rFonts w:ascii="微軟正黑體" w:cs="微軟正黑體" w:eastAsia="微軟正黑體" w:hAnsi="微軟正黑體"/>
          <w:b w:val="false"/>
          <w:bCs w:val="false"/>
          <w:sz w:val="22"/>
          <w:szCs w:val="22"/>
        </w:rPr>
        <w:t xml:space="preserve">去重計算單價：同一訂單多次到貨需先在 SUMMARIZE 層面去重，再取 MIN/AVG</w:t>
      </w:r>
    </w:p>
    <w:p>
      <w:pPr>
        <w:pStyle w:val="ListParagraph"/>
        <w:numPr>
          <w:ilvl w:val="0"/>
          <w:numId w:val="1"/>
        </w:numPr>
        <w:spacing w:before="30" w:after="30"/>
        <w:ind w:left="720" w:hanging="360"/>
      </w:pPr>
      <w:r>
        <w:rPr>
          <w:rFonts w:ascii="微軟正黑體" w:cs="微軟正黑體" w:eastAsia="微軟正黑體" w:hAnsi="微軟正黑體"/>
          <w:b w:val="false"/>
          <w:bCs w:val="false"/>
          <w:sz w:val="22"/>
          <w:szCs w:val="22"/>
        </w:rPr>
        <w:t xml:space="preserve">帕雷托可視化：主軸為採購金額長條，次軸為累計佔比折線，兩軸分開設置</w:t>
      </w:r>
    </w:p>
    <w:p>
      <w:pPr>
        <w:pStyle w:val="ListParagraph"/>
        <w:numPr>
          <w:ilvl w:val="0"/>
          <w:numId w:val="1"/>
        </w:numPr>
        <w:spacing w:before="30" w:after="30"/>
        <w:ind w:left="720" w:hanging="360"/>
      </w:pPr>
      <w:r>
        <w:rPr>
          <w:rFonts w:ascii="微軟正黑體" w:cs="微軟正黑體" w:eastAsia="微軟正黑體" w:hAnsi="微軟正黑體"/>
          <w:b w:val="false"/>
          <w:bCs w:val="false"/>
          <w:sz w:val="22"/>
          <w:szCs w:val="22"/>
        </w:rPr>
        <w:t xml:space="preserve">散佈圖應用：X 軸訂購量、Y 軸遲交天數，識別「量大但頻繁遲交」的問題供應商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微軟正黑體" w:cs="微軟正黑體" w:eastAsia="微軟正黑體" w:hAnsi="微軟正黑體"/>
          <w:b/>
          <w:bCs/>
          <w:color w:val="2E75B6"/>
          <w:sz w:val="28"/>
          <w:szCs w:val="28"/>
        </w:rPr>
        <w:t xml:space="preserve">4.2 採購時效關鍵因素</w:t>
      </w:r>
    </w:p>
    <w:p>
      <w:pPr>
        <w:pStyle w:val="ListParagraph"/>
        <w:numPr>
          <w:ilvl w:val="0"/>
          <w:numId w:val="1"/>
        </w:numPr>
        <w:spacing w:before="30" w:after="30"/>
        <w:ind w:left="720" w:hanging="360"/>
      </w:pPr>
      <w:r>
        <w:rPr>
          <w:rFonts w:ascii="微軟正黑體" w:cs="微軟正黑體" w:eastAsia="微軟正黑體" w:hAnsi="微軟正黑體"/>
          <w:b w:val="false"/>
          <w:bCs w:val="false"/>
          <w:sz w:val="22"/>
          <w:szCs w:val="22"/>
        </w:rPr>
        <w:t xml:space="preserve">訂單維度表建立：必須 UNION 兩個來源（採購訂單 + 到貨單）去重，確保一張訂單只計一次</w:t>
      </w:r>
    </w:p>
    <w:p>
      <w:pPr>
        <w:pStyle w:val="ListParagraph"/>
        <w:numPr>
          <w:ilvl w:val="0"/>
          <w:numId w:val="1"/>
        </w:numPr>
        <w:spacing w:before="30" w:after="30"/>
        <w:ind w:left="720" w:hanging="360"/>
      </w:pPr>
      <w:r>
        <w:rPr>
          <w:rFonts w:ascii="微軟正黑體" w:cs="微軟正黑體" w:eastAsia="微軟正黑體" w:hAnsi="微軟正黑體"/>
          <w:b w:val="false"/>
          <w:bCs w:val="false"/>
          <w:sz w:val="22"/>
          <w:szCs w:val="22"/>
        </w:rPr>
        <w:t xml:space="preserve">遲交判斷邏輯：實際最早到貨天數 &gt; 計劃天數 → 遲交，反之為準時或提前</w:t>
      </w:r>
    </w:p>
    <w:p>
      <w:pPr>
        <w:pStyle w:val="ListParagraph"/>
        <w:numPr>
          <w:ilvl w:val="0"/>
          <w:numId w:val="1"/>
        </w:numPr>
        <w:spacing w:before="30" w:after="30"/>
        <w:ind w:left="720" w:hanging="360"/>
      </w:pPr>
      <w:r>
        <w:rPr>
          <w:rFonts w:ascii="微軟正黑體" w:cs="微軟正黑體" w:eastAsia="微軟正黑體" w:hAnsi="微軟正黑體"/>
          <w:b w:val="false"/>
          <w:bCs w:val="false"/>
          <w:sz w:val="22"/>
          <w:szCs w:val="22"/>
        </w:rPr>
        <w:t xml:space="preserve">ADDCOLUMNS 優化：計算「平均遲交天數」時先用 ADDCOLUMNS 附加差異欄，再 AVERAGEX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微軟正黑體" w:cs="微軟正黑體" w:eastAsia="微軟正黑體" w:hAnsi="微軟正黑體"/>
          <w:b/>
          <w:bCs/>
          <w:color w:val="2E75B6"/>
          <w:sz w:val="28"/>
          <w:szCs w:val="28"/>
        </w:rPr>
        <w:t xml:space="preserve">4.3 採購時效分析架構</w:t>
      </w:r>
    </w:p>
    <w:p>
      <w:pPr>
        <w:shd w:fill="F5F5F5" w:val="clear"/>
        <w:spacing w:before="80" w:after="0"/>
      </w:pPr>
      <w: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採購時效分析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採購周期計算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├── 最早到貨天數（DATEDIFF 下單→首次到貨）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├── 計劃天數（訂單計劃交期）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└── 平均採購周期（AVERAGEX 對每張訂單）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遲交分析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├── 遲交次數 / 總下單次數 = 遲交率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├── 早於計劃次數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└── 平均遲交天數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└── 供應商排行（遲交天數 Top N）</w:t>
      </w:r>
    </w:p>
    <w:p>
      <w:pPr>
        <w:shd w:fill="F5F5F5" w:val="clear"/>
        <w:spacing w:before="0" w:after="80"/>
      </w:pPr>
      <w:r>
        <w:t xml:space="preserve"/>
      </w:r>
    </w:p>
    <w:p>
      <w:pPr>
        <w:spacing w:before="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五、成本分析模組</w:t>
      </w:r>
    </w:p>
    <w:p>
      <w:pPr>
        <w:pBdr>
          <w:bottom w:val="single" w:color="2E75B6" w:sz="6"/>
        </w:pBdr>
        <w:spacing w:before="12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微軟正黑體" w:cs="微軟正黑體" w:eastAsia="微軟正黑體" w:hAnsi="微軟正黑體"/>
          <w:b/>
          <w:bCs/>
          <w:color w:val="2E75B6"/>
          <w:sz w:val="28"/>
          <w:szCs w:val="28"/>
        </w:rPr>
        <w:t xml:space="preserve">5.1 BOM 扁平化</w:t>
      </w:r>
    </w:p>
    <w:p>
      <w:pPr>
        <w:spacing w:before="40" w:after="120"/>
      </w:pPr>
      <w:r>
        <w:rPr>
          <w:rFonts w:ascii="微軟正黑體" w:cs="微軟正黑體" w:eastAsia="微軟正黑體" w:hAnsi="微軟正黑體"/>
          <w:b w:val="false"/>
          <w:bCs w:val="false"/>
          <w:color w:val="000000"/>
          <w:sz w:val="22"/>
          <w:szCs w:val="22"/>
        </w:rPr>
        <w:t xml:space="preserve">標準 BOM 為多層結構（成品→虛擬半成品→原料），Power BI 無法直接分析多層 BOM，需先透過 Power Query 扁平化為「成品→原料」的一對多平表。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微軟正黑體" w:cs="微軟正黑體" w:eastAsia="微軟正黑體" w:hAnsi="微軟正黑體"/>
          <w:b/>
          <w:bCs/>
          <w:color w:val="404040"/>
          <w:sz w:val="24"/>
          <w:szCs w:val="24"/>
        </w:rPr>
        <w:t xml:space="preserve">Power Query 扁平化步驟</w:t>
      </w:r>
    </w:p>
    <w:p>
      <w:pPr>
        <w:pStyle w:val="ListParagraph"/>
        <w:numPr>
          <w:ilvl w:val="0"/>
          <w:numId w:val="1"/>
        </w:numPr>
        <w:spacing w:before="30" w:after="30"/>
        <w:ind w:left="720" w:hanging="360"/>
      </w:pPr>
      <w:r>
        <w:rPr>
          <w:rFonts w:ascii="微軟正黑體" w:cs="微軟正黑體" w:eastAsia="微軟正黑體" w:hAnsi="微軟正黑體"/>
          <w:b w:val="false"/>
          <w:bCs w:val="false"/>
          <w:sz w:val="22"/>
          <w:szCs w:val="22"/>
        </w:rPr>
        <w:t xml:space="preserve">Step 1：篩選虛擬半成品 — 母件編碼以 '4' 開頭的列（依 ERP 編碼規則）</w:t>
      </w:r>
    </w:p>
    <w:p>
      <w:pPr>
        <w:pStyle w:val="ListParagraph"/>
        <w:numPr>
          <w:ilvl w:val="0"/>
          <w:numId w:val="1"/>
        </w:numPr>
        <w:spacing w:before="30" w:after="30"/>
        <w:ind w:left="720" w:hanging="360"/>
      </w:pPr>
      <w:r>
        <w:rPr>
          <w:rFonts w:ascii="微軟正黑體" w:cs="微軟正黑體" w:eastAsia="微軟正黑體" w:hAnsi="微軟正黑體"/>
          <w:b w:val="false"/>
          <w:bCs w:val="false"/>
          <w:sz w:val="22"/>
          <w:szCs w:val="22"/>
        </w:rPr>
        <w:t xml:space="preserve">Step 2：保留最新版本 — Group By 母件編碼，取 List.Max([版本代号])</w:t>
      </w:r>
    </w:p>
    <w:p>
      <w:pPr>
        <w:pStyle w:val="ListParagraph"/>
        <w:numPr>
          <w:ilvl w:val="0"/>
          <w:numId w:val="1"/>
        </w:numPr>
        <w:spacing w:before="30" w:after="30"/>
        <w:ind w:left="720" w:hanging="360"/>
      </w:pPr>
      <w:r>
        <w:rPr>
          <w:rFonts w:ascii="微軟正黑體" w:cs="微軟正黑體" w:eastAsia="微軟正黑體" w:hAnsi="微軟正黑體"/>
          <w:b w:val="false"/>
          <w:bCs w:val="false"/>
          <w:sz w:val="22"/>
          <w:szCs w:val="22"/>
        </w:rPr>
        <w:t xml:space="preserve">Step 3：自身合并 — 母件編碼 = 子件編碼，取得下一層 BOM 結構</w:t>
      </w:r>
    </w:p>
    <w:p>
      <w:pPr>
        <w:pStyle w:val="ListParagraph"/>
        <w:numPr>
          <w:ilvl w:val="0"/>
          <w:numId w:val="1"/>
        </w:numPr>
        <w:spacing w:before="30" w:after="30"/>
        <w:ind w:left="720" w:hanging="360"/>
      </w:pPr>
      <w:r>
        <w:rPr>
          <w:rFonts w:ascii="微軟正黑體" w:cs="微軟正黑體" w:eastAsia="微軟正黑體" w:hAnsi="微軟正黑體"/>
          <w:b w:val="false"/>
          <w:bCs w:val="false"/>
          <w:sz w:val="22"/>
          <w:szCs w:val="22"/>
        </w:rPr>
        <w:t xml:space="preserve">Step 4：計算展開用量 — 基本用量_扁平 = [基本用量] × [合并1.基本用量]</w:t>
      </w:r>
    </w:p>
    <w:p>
      <w:pPr>
        <w:pStyle w:val="ListParagraph"/>
        <w:numPr>
          <w:ilvl w:val="0"/>
          <w:numId w:val="1"/>
        </w:numPr>
        <w:spacing w:before="30" w:after="30"/>
        <w:ind w:left="720" w:hanging="360"/>
      </w:pPr>
      <w:r>
        <w:rPr>
          <w:rFonts w:ascii="微軟正黑體" w:cs="微軟正黑體" w:eastAsia="微軟正黑體" w:hAnsi="微軟正黑體"/>
          <w:b w:val="false"/>
          <w:bCs w:val="false"/>
          <w:sz w:val="22"/>
          <w:szCs w:val="22"/>
        </w:rPr>
        <w:t xml:space="preserve">Step 5：UNION 合并 — 扁平化後的虛擬件行與直接原料行 UNION 形成完整扁平 BOM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微軟正黑體" w:cs="微軟正黑體" w:eastAsia="微軟正黑體" w:hAnsi="微軟正黑體"/>
          <w:b/>
          <w:bCs/>
          <w:color w:val="2E75B6"/>
          <w:sz w:val="28"/>
          <w:szCs w:val="28"/>
        </w:rPr>
        <w:t xml:space="preserve">5.2 生產成本報告核心邏輯</w:t>
      </w:r>
    </w:p>
    <w:p>
      <w:pPr>
        <w:pStyle w:val="Heading3"/>
        <w:spacing w:before="200" w:after="60"/>
      </w:pPr>
      <w:r>
        <w:rPr>
          <w:rFonts w:ascii="微軟正黑體" w:cs="微軟正黑體" w:eastAsia="微軟正黑體" w:hAnsi="微軟正黑體"/>
          <w:b/>
          <w:bCs/>
          <w:color w:val="404040"/>
          <w:sz w:val="24"/>
          <w:szCs w:val="24"/>
        </w:rPr>
        <w:t xml:space="preserve">產量去重（最常見陷阱）</w:t>
      </w:r>
    </w:p>
    <w:p>
      <w:pPr>
        <w:spacing w:before="40" w:after="120"/>
        <w:ind w:left="360"/>
      </w:pPr>
      <w:r>
        <w:rPr>
          <w:rFonts w:ascii="微軟正黑體" w:cs="微軟正黑體" w:eastAsia="微軟正黑體" w:hAnsi="微軟正黑體"/>
          <w:b w:val="false"/>
          <w:bCs w:val="false"/>
          <w:color w:val="000000"/>
          <w:sz w:val="22"/>
          <w:szCs w:val="22"/>
        </w:rPr>
        <w:t xml:space="preserve">生產成本明細表中，同一工單的多種原料子件對應多行記錄，若直接 SUM 產量欄位會導致重複計算。</w:t>
      </w:r>
    </w:p>
    <w:p>
      <w:pPr>
        <w:shd w:fill="F5F5F5" w:val="clear"/>
        <w:spacing w:before="80" w:after="0"/>
      </w:pPr>
      <w: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008000"/>
          <w:sz w:val="17"/>
          <w:szCs w:val="17"/>
        </w:rPr>
        <w:t xml:space="preserve">-- 正確做法：先 SUMMARIZE 到訂單粒度，再 SUMX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母件产量 =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VAR T = SUMMARIZE(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'F生产成本明细',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[存货编码], [订单号], [订单行号], [产量]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RETURN SUMX(T, [产量])</w:t>
      </w:r>
    </w:p>
    <w:p>
      <w:pPr>
        <w:shd w:fill="F5F5F5" w:val="clear"/>
        <w:spacing w:before="0" w:after="8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微軟正黑體" w:cs="微軟正黑體" w:eastAsia="微軟正黑體" w:hAnsi="微軟正黑體"/>
          <w:b/>
          <w:bCs/>
          <w:color w:val="2E75B6"/>
          <w:sz w:val="28"/>
          <w:szCs w:val="28"/>
        </w:rPr>
        <w:t xml:space="preserve">5.3 規模效應驗證（業務邏輯）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4946"/>
      </w:tblGrid>
      <w:tr>
        <w:trPr>
          <w:tblHeader/>
        </w:trP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場景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產量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單位成本</w:t>
            </w:r>
          </w:p>
        </w:tc>
        <w:tc>
          <w:tcPr>
            <w:tcW w:type="dxa" w:w="494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判斷與行動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正常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↑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↓</w:t>
            </w:r>
          </w:p>
        </w:tc>
        <w:tc>
          <w:tcPr>
            <w:tcW w:type="dxa" w:w="4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規模效應正常運作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異常 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↑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↑</w:t>
            </w:r>
          </w:p>
        </w:tc>
        <w:tc>
          <w:tcPr>
            <w:tcW w:type="dxa" w:w="4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需排查：物料漲價？良率下降？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異常 B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↓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↓</w:t>
            </w:r>
          </w:p>
        </w:tc>
        <w:tc>
          <w:tcPr>
            <w:tcW w:type="dxa" w:w="4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需排查：成本計算是否有誤？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微軟正黑體" w:cs="微軟正黑體" w:eastAsia="微軟正黑體" w:hAnsi="微軟正黑體"/>
          <w:b/>
          <w:bCs/>
          <w:color w:val="2E75B6"/>
          <w:sz w:val="28"/>
          <w:szCs w:val="28"/>
        </w:rPr>
        <w:t xml:space="preserve">5.4 成本差異分析方法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746"/>
      </w:tblGrid>
      <w:tr>
        <w:trPr>
          <w:tblHeader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適用場景</w:t>
            </w:r>
          </w:p>
        </w:tc>
        <w:tc>
          <w:tcPr>
            <w:tcW w:type="dxa" w:w="474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計算方式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環比差異 (MoM)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自產自銷企業、產品迭代慢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本期值 - 上期值；DATEADD(-1, MONTH)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同比差異 (YoY)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季節性業務、多年數據穩定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SAMEPERIODLASTYEAR 函數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不適合同比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OEM/ODM 代工企業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產品每年更換，無同期數據可比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微軟正黑體" w:cs="微軟正黑體" w:eastAsia="微軟正黑體" w:hAnsi="微軟正黑體"/>
          <w:b/>
          <w:bCs/>
          <w:color w:val="2E75B6"/>
          <w:sz w:val="28"/>
          <w:szCs w:val="28"/>
        </w:rPr>
        <w:t xml:space="preserve">5.5 異動預警分級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746"/>
      </w:tblGrid>
      <w:tr>
        <w:trPr>
          <w:tblHeader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異動幅度（絕對值）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圖標</w:t>
            </w:r>
          </w:p>
        </w:tc>
        <w:tc>
          <w:tcPr>
            <w:tcW w:type="dxa" w:w="474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管理動作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&lt; 1%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無圖標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正常誤差，忽略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1% ~ 2%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半填充黃旗 🚩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注意觀察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2% ~ 5%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全填充黃旗 🚩🚩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需分析原因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&gt; 5%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紅旗 🔴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立即處理，上報高管</w:t>
            </w:r>
          </w:p>
        </w:tc>
      </w:tr>
    </w:tbl>
    <w:p>
      <w:pPr>
        <w:spacing w:before="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六、完整 DAX 公式彙整與解釋</w:t>
      </w:r>
    </w:p>
    <w:p>
      <w:pPr>
        <w:pBdr>
          <w:bottom w:val="single" w:color="2E75B6" w:sz="6"/>
        </w:pBdr>
        <w:spacing w:before="120" w:after="120"/>
      </w:pPr>
      <w:r>
        <w:t xml:space="preserve"/>
      </w:r>
    </w:p>
    <w:p>
      <w:pPr>
        <w:spacing w:before="40" w:after="120"/>
      </w:pPr>
      <w:r>
        <w:rPr>
          <w:rFonts w:ascii="微軟正黑體" w:cs="微軟正黑體" w:eastAsia="微軟正黑體" w:hAnsi="微軟正黑體"/>
          <w:b w:val="false"/>
          <w:bCs w:val="false"/>
          <w:color w:val="000000"/>
          <w:sz w:val="22"/>
          <w:szCs w:val="22"/>
        </w:rPr>
        <w:t xml:space="preserve">以下公式依模組分組，每條公式附計算邏輯說明及 Filter Context / Row Context 分析。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微軟正黑體" w:cs="微軟正黑體" w:eastAsia="微軟正黑體" w:hAnsi="微軟正黑體"/>
          <w:b/>
          <w:bCs/>
          <w:color w:val="2E75B6"/>
          <w:sz w:val="28"/>
          <w:szCs w:val="28"/>
        </w:rPr>
        <w:t xml:space="preserve">6.1 日期表建立</w:t>
      </w:r>
    </w:p>
    <w:p>
      <w:pPr>
        <w:shd w:fill="F5F5F5" w:val="clear"/>
        <w:spacing w:before="80" w:after="0"/>
      </w:pPr>
      <w: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008000"/>
          <w:sz w:val="17"/>
          <w:szCs w:val="17"/>
        </w:rPr>
        <w:t xml:space="preserve">-- 日期表計算欄位（建立後補充）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Year        = YEAR([Date])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Quarter     = QUARTER([Date])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Month       = MONTH([Date])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YearMonth   = YEAR([Date]) * 100 + MONTH([Date])   -- 整數格式，如 202403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WeekNum     = WEEKNUM([Date], 2)                   -- 週一為第一天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008000"/>
          <w:sz w:val="17"/>
          <w:szCs w:val="17"/>
        </w:rPr>
        <w:t xml:space="preserve">-- 日期辅助表（複製日期表，不建立關聯）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日期辅助表 = 日期表</w:t>
      </w:r>
    </w:p>
    <w:p>
      <w:pPr>
        <w:shd w:fill="F5F5F5" w:val="clear"/>
        <w:spacing w:before="0" w:after="80"/>
      </w:pPr>
      <w:r>
        <w:t xml:space="preserve"/>
      </w:r>
    </w:p>
    <w:p>
      <w:pPr>
        <w:spacing w:before="40" w:after="60"/>
        <w:ind w:left="360"/>
      </w:pPr>
      <w:r>
        <w:rPr>
          <w:rFonts w:ascii="微軟正黑體" w:cs="微軟正黑體" w:eastAsia="微軟正黑體" w:hAnsi="微軟正黑體"/>
          <w:b/>
          <w:bCs/>
          <w:color w:val="2E75B6"/>
          <w:sz w:val="22"/>
          <w:szCs w:val="22"/>
        </w:rPr>
        <w:t xml:space="preserve">設計解析：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YearMonth 使用整數格式（如 202403）方便排序，比字串 '2024-03' 更安全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微軟正黑體" w:cs="微軟正黑體" w:eastAsia="微軟正黑體" w:hAnsi="微軟正黑體"/>
          <w:b/>
          <w:bCs/>
          <w:color w:val="2E75B6"/>
          <w:sz w:val="28"/>
          <w:szCs w:val="28"/>
        </w:rPr>
        <w:t xml:space="preserve">6.2 庫存分析公式</w:t>
      </w:r>
    </w:p>
    <w:p>
      <w:pPr>
        <w:shd w:fill="F5F5F5" w:val="clear"/>
        <w:spacing w:before="80" w:after="0"/>
      </w:pPr>
      <w: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008000"/>
          <w:sz w:val="17"/>
          <w:szCs w:val="17"/>
        </w:rPr>
        <w:t xml:space="preserve">-- 成品期末庫存（取最後一日快照，非加總）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成品期末库存金额 =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VAR X = LASTDATE('D日期表'[Date])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RETURN CALCULATE(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SUMX('F成品库存明细', [结存金额]),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'D日期表'[Date] = X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008000"/>
          <w:sz w:val="17"/>
          <w:szCs w:val="17"/>
        </w:rPr>
        <w:t xml:space="preserve">-- 原料期末庫存（同上，換事實表）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原料期末库存金额 =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VAR X = LASTDATE('D日期表'[Date])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RETURN CALCULATE(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SUMX('F原材料库存明细', [结存金额]),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'D日期表'[Date] = X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008000"/>
          <w:sz w:val="17"/>
          <w:szCs w:val="17"/>
        </w:rPr>
        <w:t xml:space="preserve">-- 成品期初庫存（用 FIRSTDATE）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成品期初库存金额 =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VAR X = FIRSTDATE('D日期表'[Date])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RETURN CALCULATE(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SUMX('F成品库存明细', [结存金额]),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'D日期表'[Date] = X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)</w:t>
      </w:r>
    </w:p>
    <w:p>
      <w:pPr>
        <w:shd w:fill="F5F5F5" w:val="clear"/>
        <w:spacing w:before="0" w:after="80"/>
      </w:pPr>
      <w:r>
        <w:t xml:space="preserve"/>
      </w:r>
    </w:p>
    <w:p>
      <w:pPr>
        <w:spacing w:before="40" w:after="60"/>
        <w:ind w:left="360"/>
      </w:pPr>
      <w:r>
        <w:rPr>
          <w:rFonts w:ascii="微軟正黑體" w:cs="微軟正黑體" w:eastAsia="微軟正黑體" w:hAnsi="微軟正黑體"/>
          <w:b/>
          <w:bCs/>
          <w:color w:val="2E75B6"/>
          <w:sz w:val="22"/>
          <w:szCs w:val="22"/>
        </w:rPr>
        <w:t xml:space="preserve">解析：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LASTDATE 返回當前 Filter Context 下日期表的最後一天，確保期末庫存只取快照而非加總</w:t>
      </w:r>
    </w:p>
    <w:p>
      <w:pPr>
        <w:spacing w:before="0" w:after="60"/>
      </w:pPr>
      <w:r>
        <w:t xml:space="preserve"/>
      </w:r>
    </w:p>
    <w:p>
      <w:pPr>
        <w:shd w:fill="F5F5F5" w:val="clear"/>
        <w:spacing w:before="80" w:after="0"/>
      </w:pPr>
      <w: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008000"/>
          <w:sz w:val="17"/>
          <w:szCs w:val="17"/>
        </w:rPr>
        <w:t xml:space="preserve">-- 在檔 SKU 數（成品主檔全部）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在档SKU数 = COUNTROWS('D成品档案')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008000"/>
          <w:sz w:val="17"/>
          <w:szCs w:val="17"/>
        </w:rPr>
        <w:t xml:space="preserve">-- 在售 SKU 數（當期有出庫的）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在售SKU数 = COUNTROWS(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FILTER(VALUES('D成品档案'[存货编码]), [出库金额] &gt; 0)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008000"/>
          <w:sz w:val="17"/>
          <w:szCs w:val="17"/>
        </w:rPr>
        <w:t xml:space="preserve">-- 動銷率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动销率 = DIVIDE([在售SKU数], [在档SKU数])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008000"/>
          <w:sz w:val="17"/>
          <w:szCs w:val="17"/>
        </w:rPr>
        <w:t xml:space="preserve">-- 近三月平均庫存（滾動三個月）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近三月平均库存 = CALCULATE(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AVERAGEX(VALUES('D日期表'[Date]), [成品期末库存金额]),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DATESINPERIOD('D日期表'[Date], MAX('D日期表'[Date]), -3, MONTH)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008000"/>
          <w:sz w:val="17"/>
          <w:szCs w:val="17"/>
        </w:rPr>
        <w:t xml:space="preserve">-- 近三月在庫 SKU 數（近三月有庫存的）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近三月在库SKU数 = COUNTROWS(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FILTER(VALUES('D成品档案'[存货编码]), [近三月平均库存] &gt; 0)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008000"/>
          <w:sz w:val="17"/>
          <w:szCs w:val="17"/>
        </w:rPr>
        <w:t xml:space="preserve">-- 近三月在庫動銷率（更精準的動銷指標）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在库动销率 = DIVIDE([在售SKU数], [近三月在库SKU数])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008000"/>
          <w:sz w:val="17"/>
          <w:szCs w:val="17"/>
        </w:rPr>
        <w:t xml:space="preserve">-- 庫存周轉天數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日均出库金额 = AVERAGEX(VALUES('D日期表'[Date]), [每日出库金额])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月周转天数  = DIVIDE([期末库存余额], [日均出库金额])</w:t>
      </w:r>
    </w:p>
    <w:p>
      <w:pPr>
        <w:shd w:fill="F5F5F5" w:val="clear"/>
        <w:spacing w:before="0" w:after="80"/>
      </w:pPr>
      <w:r>
        <w:t xml:space="preserve"/>
      </w:r>
    </w:p>
    <w:p>
      <w:pPr>
        <w:spacing w:before="40" w:after="60"/>
        <w:ind w:left="360"/>
      </w:pPr>
      <w:r>
        <w:rPr>
          <w:rFonts w:ascii="微軟正黑體" w:cs="微軟正黑體" w:eastAsia="微軟正黑體" w:hAnsi="微軟正黑體"/>
          <w:b/>
          <w:bCs/>
          <w:color w:val="2E75B6"/>
          <w:sz w:val="22"/>
          <w:szCs w:val="22"/>
        </w:rPr>
        <w:t xml:space="preserve">解析：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DATESINPERIOD 以當前最大日期為基準向前推 N 個月，是滾動計算的標準寫法</w:t>
      </w:r>
    </w:p>
    <w:p>
      <w:pPr>
        <w:spacing w:before="0" w:after="60"/>
      </w:pPr>
      <w:r>
        <w:t xml:space="preserve"/>
      </w:r>
    </w:p>
    <w:p>
      <w:pPr>
        <w:shd w:fill="F5F5F5" w:val="clear"/>
        <w:spacing w:before="80" w:after="0"/>
      </w:pPr>
      <w: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008000"/>
          <w:sz w:val="17"/>
          <w:szCs w:val="17"/>
        </w:rPr>
        <w:t xml:space="preserve">-- 原料類型分類（SWITCH TRUE 模式）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原料生产成品种类数量 =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VAR x = MAX('原材料档案'[存货编码])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VAR y = FILTER(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SUMMARIZE('生产成本明细', '生产成本明细'[存货编码], '生产成本明细'[费用编码]),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'生产成本明细'[费用编码] = x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RETURN COUNTROWS(y)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原料类型 =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SWITCH(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TRUE(),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[原料生产成品种类数量] &gt; 5, "通用料",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[原料生产成品种类数量] &gt; 0, "专用料",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"非生产用料"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)</w:t>
      </w:r>
    </w:p>
    <w:p>
      <w:pPr>
        <w:shd w:fill="F5F5F5" w:val="clear"/>
        <w:spacing w:before="0" w:after="80"/>
      </w:pPr>
      <w:r>
        <w:t xml:space="preserve"/>
      </w:r>
    </w:p>
    <w:p>
      <w:pPr>
        <w:spacing w:before="40" w:after="60"/>
        <w:ind w:left="360"/>
      </w:pPr>
      <w:r>
        <w:rPr>
          <w:rFonts w:ascii="微軟正黑體" w:cs="微軟正黑體" w:eastAsia="微軟正黑體" w:hAnsi="微軟正黑體"/>
          <w:b/>
          <w:bCs/>
          <w:color w:val="2E75B6"/>
          <w:sz w:val="22"/>
          <w:szCs w:val="22"/>
        </w:rPr>
        <w:t xml:space="preserve">解析：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SWITCH(TRUE(), ...) 等同 IF-ELSEIF 串聯，比嵌套 IF 更易讀，且按順序判斷（&gt; 5 先判）</w:t>
      </w:r>
    </w:p>
    <w:p>
      <w:pPr>
        <w:spacing w:before="0" w:after="60"/>
      </w:pPr>
      <w:r>
        <w:t xml:space="preserve"/>
      </w:r>
    </w:p>
    <w:p>
      <w:r>
        <w:br w:type="page"/>
      </w:r>
    </w:p>
    <w:p>
      <w:pPr>
        <w:pStyle w:val="Heading2"/>
        <w:spacing w:before="280" w:after="80"/>
      </w:pPr>
      <w:r>
        <w:rPr>
          <w:rFonts w:ascii="微軟正黑體" w:cs="微軟正黑體" w:eastAsia="微軟正黑體" w:hAnsi="微軟正黑體"/>
          <w:b/>
          <w:bCs/>
          <w:color w:val="2E75B6"/>
          <w:sz w:val="28"/>
          <w:szCs w:val="28"/>
        </w:rPr>
        <w:t xml:space="preserve">6.3 日期輔助表 + 趨勢計算</w:t>
      </w:r>
    </w:p>
    <w:p>
      <w:pPr>
        <w:shd w:fill="F5F5F5" w:val="clear"/>
        <w:spacing w:before="80" w:after="0"/>
      </w:pPr>
      <w: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008000"/>
          <w:sz w:val="17"/>
          <w:szCs w:val="17"/>
        </w:rPr>
        <w:t xml:space="preserve">-- 趨勢折線：取近 12 個月，透過 INTERSECT 連結輔助表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母件产量趋势（日期辅助表）=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VAR X = DATESINPERIOD('D日期表'[Date], MAX('D日期表'[Date]), -1, YEAR)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VAR Y = VALUES('D日期辅助表'[Date])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VAR Z = CALCULATE([母件产量], INTERSECT(X, Y))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RETURN Z</w:t>
      </w:r>
    </w:p>
    <w:p>
      <w:pPr>
        <w:shd w:fill="F5F5F5" w:val="clear"/>
        <w:spacing w:before="0" w:after="80"/>
      </w:pPr>
      <w:r>
        <w:t xml:space="preserve"/>
      </w:r>
    </w:p>
    <w:p>
      <w:pPr>
        <w:spacing w:before="40" w:after="60"/>
        <w:ind w:left="360"/>
      </w:pPr>
      <w:r>
        <w:rPr>
          <w:rFonts w:ascii="微軟正黑體" w:cs="微軟正黑體" w:eastAsia="微軟正黑體" w:hAnsi="微軟正黑體"/>
          <w:b/>
          <w:bCs/>
          <w:color w:val="2E75B6"/>
          <w:sz w:val="22"/>
          <w:szCs w:val="22"/>
        </w:rPr>
        <w:t xml:space="preserve">X：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DATESINPERIOD 計算近 12 個月日期列表（表函數，不含起始邊界日）</w:t>
      </w:r>
    </w:p>
    <w:p>
      <w:pPr>
        <w:spacing w:before="40" w:after="60"/>
        <w:ind w:left="360"/>
      </w:pPr>
      <w:r>
        <w:rPr>
          <w:rFonts w:ascii="微軟正黑體" w:cs="微軟正黑體" w:eastAsia="微軟正黑體" w:hAnsi="微軟正黑體"/>
          <w:b/>
          <w:bCs/>
          <w:color w:val="2E75B6"/>
          <w:sz w:val="22"/>
          <w:szCs w:val="22"/>
        </w:rPr>
        <w:t xml:space="preserve">Y：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VALUES('D日期辅助表'[Date]) 取輔助表當前篩選下的日期</w:t>
      </w:r>
    </w:p>
    <w:p>
      <w:pPr>
        <w:spacing w:before="40" w:after="60"/>
        <w:ind w:left="360"/>
      </w:pPr>
      <w:r>
        <w:rPr>
          <w:rFonts w:ascii="微軟正黑體" w:cs="微軟正黑體" w:eastAsia="微軟正黑體" w:hAnsi="微軟正黑體"/>
          <w:b/>
          <w:bCs/>
          <w:color w:val="2E75B6"/>
          <w:sz w:val="22"/>
          <w:szCs w:val="22"/>
        </w:rPr>
        <w:t xml:space="preserve">INTERSECT：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取交集，且繼承第一個參數（X）的篩選關係 → 保留主日期表的數據沿襲</w:t>
      </w:r>
    </w:p>
    <w:p>
      <w:pPr>
        <w:spacing w:before="40" w:after="60"/>
        <w:ind w:left="360"/>
      </w:pPr>
      <w:r>
        <w:rPr>
          <w:rFonts w:ascii="微軟正黑體" w:cs="微軟正黑體" w:eastAsia="微軟正黑體" w:hAnsi="微軟正黑體"/>
          <w:b/>
          <w:bCs/>
          <w:color w:val="2E75B6"/>
          <w:sz w:val="22"/>
          <w:szCs w:val="22"/>
        </w:rPr>
        <w:t xml:space="preserve">結果：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折線圖不受切片器選月影響，始終顯示完整 12 個月趨勢</w:t>
      </w:r>
    </w:p>
    <w:p>
      <w:pPr>
        <w:spacing w:before="0" w:after="60"/>
      </w:pPr>
      <w:r>
        <w:t xml:space="preserve"/>
      </w:r>
    </w:p>
    <w:p>
      <w:pPr>
        <w:shd w:fill="F5F5F5" w:val="clear"/>
        <w:spacing w:before="80" w:after="0"/>
      </w:pPr>
      <w: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008000"/>
          <w:sz w:val="17"/>
          <w:szCs w:val="17"/>
        </w:rPr>
        <w:t xml:space="preserve">-- 採購趨勢（含 TREATAS 跨模型篩選）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采购趋势 =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VAR X = DATESINPERIOD('D日期表'[Date], MAX('D日期表'[Date]), -12, MONTH)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VAR Y = VALUES('D日期辅助表'[Date])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RETURN CALCULATE(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[平均采购价格],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TREATAS(VALUES('D合并物料表'[存货编码]), '原材料档案'[存货编码]),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INTERSECT(X, Y)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)</w:t>
      </w:r>
    </w:p>
    <w:p>
      <w:pPr>
        <w:shd w:fill="F5F5F5" w:val="clear"/>
        <w:spacing w:before="0" w:after="80"/>
      </w:pPr>
      <w:r>
        <w:t xml:space="preserve"/>
      </w:r>
    </w:p>
    <w:p>
      <w:pPr>
        <w:spacing w:before="40" w:after="60"/>
        <w:ind w:left="360"/>
      </w:pPr>
      <w:r>
        <w:rPr>
          <w:rFonts w:ascii="微軟正黑體" w:cs="微軟正黑體" w:eastAsia="微軟正黑體" w:hAnsi="微軟正黑體"/>
          <w:b/>
          <w:bCs/>
          <w:color w:val="2E75B6"/>
          <w:sz w:val="22"/>
          <w:szCs w:val="22"/>
        </w:rPr>
        <w:t xml:space="preserve">TREATAS：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將一個列的值，強制套用到另一個列的篩選上下文，解決無關係路徑的跨表篩選問題</w:t>
      </w:r>
    </w:p>
    <w:p>
      <w:pPr>
        <w:spacing w:before="0" w:after="60"/>
      </w:pPr>
      <w:r>
        <w:t xml:space="preserve"/>
      </w:r>
    </w:p>
    <w:p>
      <w:r>
        <w:br w:type="page"/>
      </w:r>
    </w:p>
    <w:p>
      <w:pPr>
        <w:pStyle w:val="Heading2"/>
        <w:spacing w:before="280" w:after="80"/>
      </w:pPr>
      <w:r>
        <w:rPr>
          <w:rFonts w:ascii="微軟正黑體" w:cs="微軟正黑體" w:eastAsia="微軟正黑體" w:hAnsi="微軟正黑體"/>
          <w:b/>
          <w:bCs/>
          <w:color w:val="2E75B6"/>
          <w:sz w:val="28"/>
          <w:szCs w:val="28"/>
        </w:rPr>
        <w:t xml:space="preserve">6.4 供應商價格類公式</w:t>
      </w:r>
    </w:p>
    <w:p>
      <w:pPr>
        <w:shd w:fill="F5F5F5" w:val="clear"/>
        <w:spacing w:before="80" w:after="0"/>
      </w:pPr>
      <w: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008000"/>
          <w:sz w:val="17"/>
          <w:szCs w:val="17"/>
        </w:rPr>
        <w:t xml:space="preserve">-- 供應商數量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供应商数量 = DISTINCTCOUNT('F原材料采购到货单列表'[供应商])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008000"/>
          <w:sz w:val="17"/>
          <w:szCs w:val="17"/>
        </w:rPr>
        <w:t xml:space="preserve">-- 平均採購單價（換算元）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平均采购价格 = DIVIDE([采购金额], [采购入库数量]) * 10000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008000"/>
          <w:sz w:val="17"/>
          <w:szCs w:val="17"/>
        </w:rPr>
        <w:t xml:space="preserve">-- 最低採購單價（先去重再取最小）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最低采购单价 = MINX(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FILTER(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SUMMARIZE('F采购到货单', [供应商], [订单号], [存货编码]),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CALCULATE(AVERAGE([原币单价])) &gt; 0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),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CALCULATE(AVERAGE([原币单价]))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008000"/>
          <w:sz w:val="17"/>
          <w:szCs w:val="17"/>
        </w:rPr>
        <w:t xml:space="preserve">-- 最高採購單價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最高采购单价 = MAXX(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SUMMARIZE('F采购到货单', [供应商], [订单号], [存货编码]),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CALCULATE(AVERAGE([原币单价]))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008000"/>
          <w:sz w:val="17"/>
          <w:szCs w:val="17"/>
        </w:rPr>
        <w:t xml:space="preserve">-- 價格差異率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价格差异率 = DIVIDE([最高采购单价] - [最低采购单价], [最低采购单价])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008000"/>
          <w:sz w:val="17"/>
          <w:szCs w:val="17"/>
        </w:rPr>
        <w:t xml:space="preserve">-- 價格趨勢（最新 vs 平均）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价格趋势 = DIVIDE([最新采购单价] - [平均采购价格], [平均采购价格])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008000"/>
          <w:sz w:val="17"/>
          <w:szCs w:val="17"/>
        </w:rPr>
        <w:t xml:space="preserve">-- 原料消耗排名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原材料消耗排名 = RANKX(ALL('D原材料档案'[一级分类]), [原料出库金额],, DESC)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008000"/>
          <w:sz w:val="17"/>
          <w:szCs w:val="17"/>
        </w:rPr>
        <w:t xml:space="preserve">-- 消耗佔比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原材料消耗金额占比 = DIVIDE(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[原料出库金额], CALCULATE([原料出库金额], ALL('D原材料档案'))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008000"/>
          <w:sz w:val="17"/>
          <w:szCs w:val="17"/>
        </w:rPr>
        <w:t xml:space="preserve">-- 複合顯示標籤（佔比 + 排名）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显示标签 = FORMAT([占比], "0.00%;-0.00%") &amp; REPT(" ", 2) &amp; "排名：" &amp; [排名]</w:t>
      </w:r>
    </w:p>
    <w:p>
      <w:pPr>
        <w:shd w:fill="F5F5F5" w:val="clear"/>
        <w:spacing w:before="0" w:after="8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微軟正黑體" w:cs="微軟正黑體" w:eastAsia="微軟正黑體" w:hAnsi="微軟正黑體"/>
          <w:b/>
          <w:bCs/>
          <w:color w:val="2E75B6"/>
          <w:sz w:val="28"/>
          <w:szCs w:val="28"/>
        </w:rPr>
        <w:t xml:space="preserve">6.5 採購時效類公式</w:t>
      </w:r>
    </w:p>
    <w:p>
      <w:pPr>
        <w:shd w:fill="F5F5F5" w:val="clear"/>
        <w:spacing w:before="80" w:after="0"/>
      </w:pPr>
      <w: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008000"/>
          <w:sz w:val="17"/>
          <w:szCs w:val="17"/>
        </w:rPr>
        <w:t xml:space="preserve">-- 採購訂單維度表（UNION 去重）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D采购订单号 = FILTER(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DISTINCT(UNION('F采购订单'[订单编号], 'F到货单'[采购委外订单号])),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[订单编号] &lt;&gt; BLANK()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008000"/>
          <w:sz w:val="17"/>
          <w:szCs w:val="17"/>
        </w:rPr>
        <w:t xml:space="preserve">-- 採購下單日期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采购下单日期 =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VAR X = MAX('D日期表'[Date])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RETURN CALCULATE(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SELECTEDVALUE('F采购订单'[日期]),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'D日期表'[Date] &lt;= X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008000"/>
          <w:sz w:val="17"/>
          <w:szCs w:val="17"/>
        </w:rPr>
        <w:t xml:space="preserve">-- 採購最早到貨天數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采购周期最早(天数) = IF(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[采购到货时间最早] &gt; [采购下单日期],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DATEDIFF([采购下单日期], [采购到货时间最早], DAY),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BLANK()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008000"/>
          <w:sz w:val="17"/>
          <w:szCs w:val="17"/>
        </w:rPr>
        <w:t xml:space="preserve">-- 平均採購周期（對每張訂單 AVERAGEX）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平均采购周期 = AVERAGEX(VALUES('D采购订单号'[订单编号]), [采购周期最早(天数)])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008000"/>
          <w:sz w:val="17"/>
          <w:szCs w:val="17"/>
        </w:rPr>
        <w:t xml:space="preserve">-- 遲交次數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采购周期晚于计划次数 = COUNTROWS(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FILTER(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VALUES('D采购订单号'[订单编号]),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[采购周期最早(天数)] &gt; [采购周期计划(天数)]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008000"/>
          <w:sz w:val="17"/>
          <w:szCs w:val="17"/>
        </w:rPr>
        <w:t xml:space="preserve">-- 遲交率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延迟到货率 = DIVIDE([采购周期晚于计划次数], [总下单次数])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008000"/>
          <w:sz w:val="17"/>
          <w:szCs w:val="17"/>
        </w:rPr>
        <w:t xml:space="preserve">-- 平均遲交天數（只計遲交的訂單，使用 ADDCOLUMNS 優化）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晚于计划采购周期平均天数 =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VAR X = ADDCOLUMNS(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FILTER(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VALUES('D采购订单号'[订单编号]),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[平均采购周期最早与计划平均周期差异] &gt; 0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),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"差异天数", [平均采购周期最早与计划平均周期差异]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RETURN AVERAGEX(X, [差异天数])</w:t>
      </w:r>
    </w:p>
    <w:p>
      <w:pPr>
        <w:shd w:fill="F5F5F5" w:val="clear"/>
        <w:spacing w:before="0" w:after="80"/>
      </w:pPr>
      <w:r>
        <w:t xml:space="preserve"/>
      </w:r>
    </w:p>
    <w:p>
      <w:pPr>
        <w:spacing w:before="40" w:after="60"/>
        <w:ind w:left="360"/>
      </w:pPr>
      <w:r>
        <w:rPr>
          <w:rFonts w:ascii="微軟正黑體" w:cs="微軟正黑體" w:eastAsia="微軟正黑體" w:hAnsi="微軟正黑體"/>
          <w:b/>
          <w:bCs/>
          <w:color w:val="2E75B6"/>
          <w:sz w:val="22"/>
          <w:szCs w:val="22"/>
        </w:rPr>
        <w:t xml:space="preserve">ADDCOLUMNS 解析：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先在 FILTER 後的訂單列表上附加計算欄，再用 AVERAGEX 對其求平均，是「先篩再聚合」的標準模式</w:t>
      </w:r>
    </w:p>
    <w:p>
      <w:pPr>
        <w:spacing w:before="0" w:after="60"/>
      </w:pPr>
      <w:r>
        <w:t xml:space="preserve"/>
      </w:r>
    </w:p>
    <w:p>
      <w:r>
        <w:br w:type="page"/>
      </w:r>
    </w:p>
    <w:p>
      <w:pPr>
        <w:pStyle w:val="Heading2"/>
        <w:spacing w:before="280" w:after="80"/>
      </w:pPr>
      <w:r>
        <w:rPr>
          <w:rFonts w:ascii="微軟正黑體" w:cs="微軟正黑體" w:eastAsia="微軟正黑體" w:hAnsi="微軟正黑體"/>
          <w:b/>
          <w:bCs/>
          <w:color w:val="2E75B6"/>
          <w:sz w:val="28"/>
          <w:szCs w:val="28"/>
        </w:rPr>
        <w:t xml:space="preserve">6.6 生產成本類公式</w:t>
      </w:r>
    </w:p>
    <w:p>
      <w:pPr>
        <w:shd w:fill="F5F5F5" w:val="clear"/>
        <w:spacing w:before="80" w:after="0"/>
      </w:pPr>
      <w: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008000"/>
          <w:sz w:val="17"/>
          <w:szCs w:val="17"/>
        </w:rPr>
        <w:t xml:space="preserve">-- 母件產量（訂單粒度去重後求和）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母件产量 =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VAR T = SUMMARIZE(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'F生产成本明细',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[存货编码], [订单号], [订单行号], [产量]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RETURN SUMX(T, [产量])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008000"/>
          <w:sz w:val="17"/>
          <w:szCs w:val="17"/>
        </w:rPr>
        <w:t xml:space="preserve">-- 上期母件產量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母件产量上期 = CALCULATE([母件产量], DATEADD('D日期表'[Date], -1, MONTH))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008000"/>
          <w:sz w:val="17"/>
          <w:szCs w:val="17"/>
        </w:rPr>
        <w:t xml:space="preserve">-- 子件實際消耗金額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子件实际消耗金额 = SUM('F生产成本明细'[金额])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008000"/>
          <w:sz w:val="17"/>
          <w:szCs w:val="17"/>
        </w:rPr>
        <w:t xml:space="preserve">-- 上期消耗金額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子件上期实际消耗金额 = CALCULATE([子件实际消耗金额], DATEADD('D日期表'[Date], -1, MONTH))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008000"/>
          <w:sz w:val="17"/>
          <w:szCs w:val="17"/>
        </w:rPr>
        <w:t xml:space="preserve">-- 單位生產成本（固定元為單位，不受切片器影響）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单位生产成本 = DIVIDE([子件实际消耗金额] * [单位倍率], [母件产量])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008000"/>
          <w:sz w:val="17"/>
          <w:szCs w:val="17"/>
        </w:rPr>
        <w:t xml:space="preserve">-- 生產種類數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生产种类数 = DISTINCTCOUNT('F生产成本明细'[存货编码])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008000"/>
          <w:sz w:val="17"/>
          <w:szCs w:val="17"/>
        </w:rPr>
        <w:t xml:space="preserve">-- 母件單位（矩陣顯示用）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母件单位 = SELECTEDVALUE('F生产成本明细'[单位])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008000"/>
          <w:sz w:val="17"/>
          <w:szCs w:val="17"/>
        </w:rPr>
        <w:t xml:space="preserve">-- 子件每單位用量（量差分析）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子件每单位用量 = DIVIDE([子件消耗数量], [母件产量])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008000"/>
          <w:sz w:val="17"/>
          <w:szCs w:val="17"/>
        </w:rPr>
        <w:t xml:space="preserve">-- 子件單位金額（價差分析）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子件单位金额 = DIVIDE([子件实际消耗金额], [子件消耗数量]) * [单位倍率]</w:t>
      </w:r>
    </w:p>
    <w:p>
      <w:pPr>
        <w:shd w:fill="F5F5F5" w:val="clear"/>
        <w:spacing w:before="0" w:after="8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微軟正黑體" w:cs="微軟正黑體" w:eastAsia="微軟正黑體" w:hAnsi="微軟正黑體"/>
          <w:b/>
          <w:bCs/>
          <w:color w:val="2E75B6"/>
          <w:sz w:val="28"/>
          <w:szCs w:val="28"/>
        </w:rPr>
        <w:t xml:space="preserve">6.7 成本差異類公式</w:t>
      </w:r>
    </w:p>
    <w:p>
      <w:pPr>
        <w:shd w:fill="F5F5F5" w:val="clear"/>
        <w:spacing w:before="80" w:after="0"/>
      </w:pPr>
      <w: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008000"/>
          <w:sz w:val="17"/>
          <w:szCs w:val="17"/>
        </w:rPr>
        <w:t xml:space="preserve">-- 環比差異額（產量）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产量差异额 = [母件产量] - [母件产量上期]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008000"/>
          <w:sz w:val="17"/>
          <w:szCs w:val="17"/>
        </w:rPr>
        <w:t xml:space="preserve">-- 環比差異率（產量）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产量差异率 = DIVIDE([产量差异额], [母件产量上期])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008000"/>
          <w:sz w:val="17"/>
          <w:szCs w:val="17"/>
        </w:rPr>
        <w:t xml:space="preserve">-- 同比產量（YoY，僅適用自產自銷企業）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母件产量同期 = CALCULATE([母件产量], SAMEPERIODLASTYEAR('D日期表'[Date]))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008000"/>
          <w:sz w:val="17"/>
          <w:szCs w:val="17"/>
        </w:rPr>
        <w:t xml:space="preserve">-- 單位生產成本環比差異率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单位成本差异率 = DIVIDE(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[单位生产成本] - [单位生产成本上期],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[单位生产成本上期]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008000"/>
          <w:sz w:val="17"/>
          <w:szCs w:val="17"/>
        </w:rPr>
        <w:t xml:space="preserve">-- 異動提醒（絕對值，供條件格式用）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单位成本异动提醒 = ABS([单位成本差异率])</w:t>
      </w:r>
    </w:p>
    <w:p>
      <w:pPr>
        <w:shd w:fill="F5F5F5" w:val="clear"/>
        <w:spacing w:before="0" w:after="80"/>
      </w:pPr>
      <w:r>
        <w:t xml:space="preserve"/>
      </w:r>
    </w:p>
    <w:p>
      <w:pPr>
        <w:spacing w:before="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七、優化方向與新架構設計建議</w:t>
      </w:r>
    </w:p>
    <w:p>
      <w:pPr>
        <w:pBdr>
          <w:bottom w:val="single" w:color="2E75B6" w:sz="6"/>
        </w:pBdr>
        <w:spacing w:before="12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微軟正黑體" w:cs="微軟正黑體" w:eastAsia="微軟正黑體" w:hAnsi="微軟正黑體"/>
          <w:b/>
          <w:bCs/>
          <w:color w:val="2E75B6"/>
          <w:sz w:val="28"/>
          <w:szCs w:val="28"/>
        </w:rPr>
        <w:t xml:space="preserve">7.1 現有架構優化方向</w:t>
      </w:r>
    </w:p>
    <w:p>
      <w:pPr>
        <w:spacing w:before="0" w:after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746"/>
      </w:tblGrid>
      <w:tr>
        <w:trPr>
          <w:tblHeader/>
        </w:trPr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現有問題</w:t>
            </w:r>
          </w:p>
        </w:tc>
        <w:tc>
          <w:tcPr>
            <w:tcW w:type="dxa" w:w="574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優化建議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FILTER + SUMMARIZE 巢狀使用</w:t>
            </w:r>
          </w:p>
        </w:tc>
        <w:tc>
          <w:tcPr>
            <w:tcW w:type="dxa" w:w="5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改用 CALCULATETABLE + DISTINCT 提升效能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多次 DATEADD 重複計算</w:t>
            </w:r>
          </w:p>
        </w:tc>
        <w:tc>
          <w:tcPr>
            <w:tcW w:type="dxa" w:w="5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建立「基期度量值群」集中管理，其他公式直接引用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MINX/MAXX 在大資料表效率低</w:t>
            </w:r>
          </w:p>
        </w:tc>
        <w:tc>
          <w:tcPr>
            <w:tcW w:type="dxa" w:w="5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先在 Power Query 建立「訂單最低單價」欄，再 DAX MIN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日期辅助表每次 INTERSECT</w:t>
            </w:r>
          </w:p>
        </w:tc>
        <w:tc>
          <w:tcPr>
            <w:tcW w:type="dxa" w:w="5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建立共用「近12月日期集合」計算群組（Calculation Group）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微軟正黑體" w:cs="微軟正黑體" w:eastAsia="微軟正黑體" w:hAnsi="微軟正黑體"/>
          <w:b/>
          <w:bCs/>
          <w:color w:val="2E75B6"/>
          <w:sz w:val="28"/>
          <w:szCs w:val="28"/>
        </w:rPr>
        <w:t xml:space="preserve">7.2 計算群組（Calculation Groups）— 重大優化</w:t>
      </w:r>
    </w:p>
    <w:p>
      <w:pPr>
        <w:spacing w:before="40" w:after="120"/>
      </w:pPr>
      <w:r>
        <w:rPr>
          <w:rFonts w:ascii="微軟正黑體" w:cs="微軟正黑體" w:eastAsia="微軟正黑體" w:hAnsi="微軟正黑體"/>
          <w:b w:val="false"/>
          <w:bCs w:val="false"/>
          <w:color w:val="000000"/>
          <w:sz w:val="22"/>
          <w:szCs w:val="22"/>
        </w:rPr>
        <w:t xml:space="preserve">建立「時間比較」計算群組，50+ 個上期度量值可全部刪除，維護成本降低 80%。</w:t>
      </w:r>
    </w:p>
    <w:p>
      <w:pPr>
        <w:shd w:fill="F5F5F5" w:val="clear"/>
        <w:spacing w:before="80" w:after="0"/>
      </w:pPr>
      <w: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008000"/>
          <w:sz w:val="17"/>
          <w:szCs w:val="17"/>
        </w:rPr>
        <w:t xml:space="preserve">-- 計算群組：時間比較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本期:   SELECTEDMEASURE()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上期:   CALCULATE(SELECTEDMEASURE(), DATEADD('D日期表'[Date], -1, MONTH))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差異額: [本期] - [上期]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差異率: DIVIDE([本期] - [上期], [上期])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同期:   CALCULATE(SELECTEDMEASURE(), SAMEPERIODLASTYEAR('D日期表'[Date]))</w:t>
      </w:r>
    </w:p>
    <w:p>
      <w:pPr>
        <w:shd w:fill="F5F5F5" w:val="clear"/>
        <w:spacing w:before="0" w:after="8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微軟正黑體" w:cs="微軟正黑體" w:eastAsia="微軟正黑體" w:hAnsi="微軟正黑體"/>
          <w:b/>
          <w:bCs/>
          <w:color w:val="2E75B6"/>
          <w:sz w:val="28"/>
          <w:szCs w:val="28"/>
        </w:rPr>
        <w:t xml:space="preserve">7.3 欄位參數（Field Parameters）— 多維度動態分析</w:t>
      </w:r>
    </w:p>
    <w:p>
      <w:pPr>
        <w:spacing w:before="40" w:after="120"/>
      </w:pPr>
      <w:r>
        <w:rPr>
          <w:rFonts w:ascii="微軟正黑體" w:cs="微軟正黑體" w:eastAsia="微軟正黑體" w:hAnsi="微軟正黑體"/>
          <w:b w:val="false"/>
          <w:bCs w:val="false"/>
          <w:color w:val="000000"/>
          <w:sz w:val="22"/>
          <w:szCs w:val="22"/>
        </w:rPr>
        <w:t xml:space="preserve">使用者自行切換供應商/物料/產品等分析維度，一張圖表替代四張圖表，報告頁數減少 40%。</w:t>
      </w:r>
    </w:p>
    <w:p>
      <w:pPr>
        <w:shd w:fill="F5F5F5" w:val="clear"/>
        <w:spacing w:before="80" w:after="0"/>
      </w:pPr>
      <w: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008000"/>
          <w:sz w:val="17"/>
          <w:szCs w:val="17"/>
        </w:rPr>
        <w:t xml:space="preserve">-- 欄位參數定義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分析维度 = {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("供应商", NAMEOF('D供应商'[供应商名称]), 0),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("物料一级", NAMEOF('D原材料档案'[一级分类]), 1),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("物料二级", NAMEOF('D原材料档案'[二级分类]), 2),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("产品", NAMEOF('D成品档案'[存货名称]), 3)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5F5F5" w:val="clear"/>
        <w:spacing w:before="0" w:after="8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微軟正黑體" w:cs="微軟正黑體" w:eastAsia="微軟正黑體" w:hAnsi="微軟正黑體"/>
          <w:b/>
          <w:bCs/>
          <w:color w:val="2E75B6"/>
          <w:sz w:val="28"/>
          <w:szCs w:val="28"/>
        </w:rPr>
        <w:t xml:space="preserve">7.4 預警驅動型架構升級路線圖</w:t>
      </w:r>
    </w:p>
    <w:p>
      <w:pPr>
        <w:spacing w:before="0" w:after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946"/>
      </w:tblGrid>
      <w:tr>
        <w:trPr>
          <w:tblHeader/>
        </w:trP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架構</w:t>
            </w:r>
          </w:p>
        </w:tc>
        <w:tc>
          <w:tcPr>
            <w:tcW w:type="dxa" w:w="494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技術方案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Phase 1（現狀）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Static Report — 人工查看報告發現問題</w:t>
            </w:r>
          </w:p>
        </w:tc>
        <w:tc>
          <w:tcPr>
            <w:tcW w:type="dxa" w:w="4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Power BI Desktop → PBIX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Phase 2（近期）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Automated Refresh — 定時更新，RLS 分角色視角</w:t>
            </w:r>
          </w:p>
        </w:tc>
        <w:tc>
          <w:tcPr>
            <w:tcW w:type="dxa" w:w="4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Power BI Service + Gateway + Row-Level Security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Phase 3（中期）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Alert &amp; Action — 異常自動推送通知</w:t>
            </w:r>
          </w:p>
        </w:tc>
        <w:tc>
          <w:tcPr>
            <w:tcW w:type="dxa" w:w="4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Power BI Alerts → Power Automate → Teams / Email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Phase 4（長期）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Embedded Analytics — 嵌入 ERP/MES 實時查看</w:t>
            </w:r>
          </w:p>
        </w:tc>
        <w:tc>
          <w:tcPr>
            <w:tcW w:type="dxa" w:w="4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Power BI Embedded → 生產線人員實時成本查詢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微軟正黑體" w:cs="微軟正黑體" w:eastAsia="微軟正黑體" w:hAnsi="微軟正黑體"/>
          <w:b/>
          <w:bCs/>
          <w:color w:val="2E75B6"/>
          <w:sz w:val="28"/>
          <w:szCs w:val="28"/>
        </w:rPr>
        <w:t xml:space="preserve">7.5 業務視角：三大核心洞察框架</w:t>
      </w:r>
    </w:p>
    <w:p>
      <w:pPr>
        <w:spacing w:before="0" w:after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346"/>
      </w:tblGrid>
      <w:tr>
        <w:trPr>
          <w:tblHeader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分析域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核心問題</w:t>
            </w:r>
          </w:p>
        </w:tc>
        <w:tc>
          <w:tcPr>
            <w:tcW w:type="dxa" w:w="534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洞察方向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庫存分析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哪些錢是死錢？</w:t>
            </w:r>
          </w:p>
        </w:tc>
        <w:tc>
          <w:tcPr>
            <w:tcW w:type="dxa" w:w="5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超期庫存 + 非生產用料 = 需要清理的無效資金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採購分析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哪裡花了冤枉錢？</w:t>
            </w:r>
          </w:p>
        </w:tc>
        <w:tc>
          <w:tcPr>
            <w:tcW w:type="dxa" w:w="5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同品項多供應商價差大 = 議價空間；遲交集中 = 更換評估名單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成本分析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哪條產線/物料最貴？</w:t>
            </w:r>
          </w:p>
        </w:tc>
        <w:tc>
          <w:tcPr>
            <w:tcW w:type="dxa" w:w="5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量差大→製程損耗；價差大→採購成本；單位成本逆規模→設備/品質問題</w:t>
            </w:r>
          </w:p>
        </w:tc>
      </w:tr>
    </w:tbl>
    <w:p>
      <w:pPr>
        <w:spacing w:before="0" w:after="60"/>
      </w:pPr>
      <w:r>
        <w:t xml:space="preserve"/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jc w:val="center"/>
    </w:pPr>
    <w:r>
      <w:rPr>
        <w:rFonts w:ascii="微軟正黑體" w:cs="微軟正黑體" w:eastAsia="微軟正黑體" w:hAnsi="微軟正黑體"/>
        <w:color w:val="595959"/>
        <w:sz w:val="18"/>
        <w:szCs w:val="18"/>
      </w:rPr>
      <w:t xml:space="preserve">第 </w:t>
    </w:r>
    <w:r>
      <w:rPr>
        <w:rFonts w:ascii="微軟正黑體" w:cs="微軟正黑體" w:eastAsia="微軟正黑體" w:hAnsi="微軟正黑體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軟正黑體" w:cs="微軟正黑體" w:eastAsia="微軟正黑體" w:hAnsi="微軟正黑體"/>
        <w:color w:val="595959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tabs>
        <w:tab w:val="right" w:pos="9746"/>
      </w:tabs>
    </w:pPr>
    <w:r>
      <w:rPr>
        <w:rFonts w:ascii="微軟正黑體" w:cs="微軟正黑體" w:eastAsia="微軟正黑體" w:hAnsi="微軟正黑體"/>
        <w:color w:val="595959"/>
        <w:sz w:val="18"/>
        <w:szCs w:val="18"/>
      </w:rPr>
      <w:t xml:space="preserve">Power BI 製造業分析完整報告</w:t>
    </w:r>
    <w:r>
      <w:rPr>
        <w:rFonts w:ascii="微軟正黑體" w:cs="微軟正黑體" w:eastAsia="微軟正黑體" w:hAnsi="微軟正黑體"/>
        <w:sz w:val="18"/>
        <w:szCs w:val="18"/>
      </w:rPr>
      <w:t xml:space="preserve">	</w:t>
    </w:r>
    <w:r>
      <w:rPr>
        <w:rFonts w:ascii="微軟正黑體" w:cs="微軟正黑體" w:eastAsia="微軟正黑體" w:hAnsi="微軟正黑體"/>
        <w:color w:val="595959"/>
        <w:sz w:val="18"/>
        <w:szCs w:val="18"/>
      </w:rPr>
      <w:t xml:space="preserve">2026-03-09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微軟正黑體" w:cs="微軟正黑體" w:eastAsia="微軟正黑體" w:hAnsi="微軟正黑體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微軟正黑體" w:cs="微軟正黑體" w:eastAsia="微軟正黑體" w:hAnsi="微軟正黑體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2026-03-09T13:23:29.889Z</dcterms:created>
  <dcterms:modified xsi:type="dcterms:W3CDTF">2026-03-09T13:23:29.890Z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