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Observed contribution to GMSL change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1901–2018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1993–2018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2006–2018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mm/yr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mm/yr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mm/yr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Thermal expansion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Glaciers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Greenland Ice Sheet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Antarctic Ice Sheet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Land-water storage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-12.9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-7.8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single" w:sz="16" w:space="0" w:color="A9A9A9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single" w:sz="8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 of observed contributions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single" w:sz="8" w:space="0" w:color="666666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164.6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single" w:sz="8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single" w:sz="8" w:space="0" w:color="666666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71.2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single" w:sz="8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single" w:sz="8" w:space="0" w:color="666666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16" w:space="0" w:color="A9A9A9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Observed GMSL change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2025-03-17T15:42:47Z</dcterms:modified>
  <cp:category/>
</cp:coreProperties>
</file>