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sz w:val="36"/>
          <w:szCs w:val="36"/>
        </w:rPr>
        <w:t xml:space="preserve">L3V3L HUMAN MASTERY SERVICE</w:t>
      </w:r>
    </w:p>
    <w:p>
      <w:pPr>
        <w:jc w:val="center"/>
      </w:pPr>
      <w:r>
        <w:rPr>
          <w:b/>
          <w:bCs/>
          <w:sz w:val="32"/>
          <w:szCs w:val="32"/>
        </w:rPr>
        <w:t xml:space="preserve">BUILD DECISIONS LOG</w:t>
      </w:r>
    </w:p>
    <w:p>
      <w:pPr>
        <w:jc w:val="center"/>
      </w:pPr>
      <w:r>
        <w:rPr>
          <w:b/>
          <w:bCs/>
          <w:sz w:val="24"/>
          <w:szCs w:val="24"/>
        </w:rPr>
        <w:t xml:space="preserve">HMBDL</w:t>
      </w:r>
    </w:p>
    <w:p>
      <w:r>
        <w:t xml:space="preserve"/>
      </w:r>
    </w:p>
    <w:p>
      <w:pPr>
        <w:jc w:val="center"/>
      </w:pPr>
      <w:r>
        <w:rPr>
          <w:i/>
          <w:iCs/>
          <w:sz w:val="22"/>
          <w:szCs w:val="22"/>
        </w:rPr>
        <w:t xml:space="preserve">Version 1.0   |   Initiated: 2026-05-27   |   The Good Gate Publishing / Wadontei:io</w:t>
      </w:r>
    </w:p>
    <w:p>
      <w:r>
        <w:t xml:space="preserve"/>
      </w:r>
    </w:p>
    <w:p>
      <w:r>
        <w:rPr>
          <w:sz w:val="22"/>
          <w:szCs w:val="22"/>
        </w:rPr>
        <w:t xml:space="preserve">Authoritative record of all resolved technical, architectural, and design decisions for all Human Mastery instrument builds. Consult before starting any new instrument build to avoid re-litigating known solutions.</w:t>
      </w:r>
    </w:p>
    <w:p>
      <w:r>
        <w:t xml:space="preserve"/>
      </w:r>
    </w:p>
    <w:p>
      <w:r>
        <w:t/>
      </w:r>
    </w:p>
    <w:p>
      <w:pPr>
        <w:pStyle w:val="Heading1"/>
      </w:pPr>
      <w:r>
        <w:rPr>
          <w:b/>
          <w:sz w:val="32"/>
        </w:rPr>
        <w:t>Decision 17 -- Instrument Accent Colour Registry (Session 2026-05-28)</w:t>
      </w:r>
    </w:p>
    <w:p>
      <w:r>
        <w:rPr>
          <w:color w:val="000000"/>
          <w:sz w:val="22"/>
          <w:szCs w:val="22"/>
        </w:rPr>
        <w:t xml:space="preserve">RESOLVED: Accent colours confirmed for the three Row I instruments. All confirmed by Jamie before HTML build.</w:t>
      </w:r>
    </w:p>
    <w:p>
      <w:r>
        <w:t/>
      </w:r>
    </w:p>
    <w:tbl>
      <w:tblPr>
        <w:tblW w:w="9360" w:type="dxa"/>
      </w:tblPr>
      <w:tblGrid>
        <w:gridCol w:w="2400"/>
        <w:gridCol w:w="1400"/>
        <w:gridCol w:w="3000"/>
        <w:gridCol w:w="2560"/>
      </w:tblGrid>
      <w:tr>
        <w:tc>
          <w:tcPr>
            <w:tcBorders>
              <w:top w:val="single" w:sz="1" w:color="AAAACC"/>
              <w:left w:val="single" w:sz="1" w:color="AAAACC"/>
              <w:bottom w:val="single" w:sz="1" w:color="AAAACC"/>
              <w:right w:val="single" w:sz="1" w:color="AAAACC"/>
            </w:tcBorders>
            <w:shd w:val="clear" w:fill="D0D8E8"/>
            <w:tcMar>
              <w:top w:w="80" w:type="dxa"/>
              <w:left w:w="120" w:type="dxa"/>
              <w:bottom w:w="80" w:type="dxa"/>
              <w:right w:w="120" w:type="dxa"/>
            </w:tcMar>
            <w:tcW w:w="2400" w:type="dxa"/>
          </w:tcPr>
          <w:p>
            <w:r>
              <w:rPr>
                <w:b/>
                <w:bCs/>
                <w:sz w:val="19"/>
                <w:szCs w:val="19"/>
              </w:rPr>
              <w:t xml:space="preserve">INSTRUMENT</w:t>
            </w:r>
          </w:p>
        </w:tc>
        <w:tc>
          <w:tcPr>
            <w:tcBorders>
              <w:top w:val="single" w:sz="1" w:color="AAAACC"/>
              <w:left w:val="single" w:sz="1" w:color="AAAACC"/>
              <w:bottom w:val="single" w:sz="1" w:color="AAAACC"/>
              <w:right w:val="single" w:sz="1" w:color="AAAACC"/>
            </w:tcBorders>
            <w:shd w:val="clear" w:fill="D0D8E8"/>
            <w:tcMar>
              <w:top w:w="80" w:type="dxa"/>
              <w:left w:w="120" w:type="dxa"/>
              <w:bottom w:w="80" w:type="dxa"/>
              <w:right w:w="120" w:type="dxa"/>
            </w:tcMar>
            <w:tcW w:w="1400" w:type="dxa"/>
          </w:tcPr>
          <w:p>
            <w:r>
              <w:rPr>
                <w:b/>
                <w:bCs/>
                <w:sz w:val="19"/>
                <w:szCs w:val="19"/>
              </w:rPr>
              <w:t xml:space="preserve">ACCENT HEX</w:t>
            </w:r>
          </w:p>
        </w:tc>
        <w:tc>
          <w:tcPr>
            <w:tcBorders>
              <w:top w:val="single" w:sz="1" w:color="AAAACC"/>
              <w:left w:val="single" w:sz="1" w:color="AAAACC"/>
              <w:bottom w:val="single" w:sz="1" w:color="AAAACC"/>
              <w:right w:val="single" w:sz="1" w:color="AAAACC"/>
            </w:tcBorders>
            <w:shd w:val="clear" w:fill="D0D8E8"/>
            <w:tcMar>
              <w:top w:w="80" w:type="dxa"/>
              <w:left w:w="120" w:type="dxa"/>
              <w:bottom w:w="80" w:type="dxa"/>
              <w:right w:w="120" w:type="dxa"/>
            </w:tcMar>
            <w:tcW w:w="3000" w:type="dxa"/>
          </w:tcPr>
          <w:p>
            <w:r>
              <w:rPr>
                <w:b/>
                <w:bCs/>
                <w:sz w:val="19"/>
                <w:szCs w:val="19"/>
              </w:rPr>
              <w:t xml:space="preserve">DESCRIPTION</w:t>
            </w:r>
          </w:p>
        </w:tc>
        <w:tc>
          <w:tcPr>
            <w:tcBorders>
              <w:top w:val="single" w:sz="1" w:color="AAAACC"/>
              <w:left w:val="single" w:sz="1" w:color="AAAACC"/>
              <w:bottom w:val="single" w:sz="1" w:color="AAAACC"/>
              <w:right w:val="single" w:sz="1" w:color="AAAACC"/>
            </w:tcBorders>
            <w:shd w:val="clear" w:fill="D0D8E8"/>
            <w:tcMar>
              <w:top w:w="80" w:type="dxa"/>
              <w:left w:w="120" w:type="dxa"/>
              <w:bottom w:w="80" w:type="dxa"/>
              <w:right w:w="120" w:type="dxa"/>
            </w:tcMar>
            <w:tcW w:w="2560" w:type="dxa"/>
          </w:tcPr>
          <w:p>
            <w:r>
              <w:rPr>
                <w:b/>
                <w:bCs/>
                <w:sz w:val="19"/>
                <w:szCs w:val="19"/>
              </w:rPr>
              <w:t xml:space="preserve">STATUS</w:t>
            </w:r>
          </w:p>
        </w:tc>
      </w:tr>
      <w:tr>
        <w:tc>
          <w:tcPr>
            <w:tcBorders>
              <w:top w:val="single" w:sz="1" w:color="AAAACC"/>
              <w:left w:val="single" w:sz="1" w:color="AAAACC"/>
              <w:bottom w:val="single" w:sz="1" w:color="AAAACC"/>
              <w:right w:val="single" w:sz="1" w:color="AAAACC"/>
            </w:tcBorders>
            <w:shd w:val="clear" w:fill="FFFFFF"/>
            <w:tcMar>
              <w:top w:w="80" w:type="dxa"/>
              <w:left w:w="120" w:type="dxa"/>
              <w:bottom w:w="80" w:type="dxa"/>
              <w:right w:w="120" w:type="dxa"/>
            </w:tcMar>
            <w:tcW w:w="2400" w:type="dxa"/>
          </w:tcPr>
          <w:p>
            <w:r>
              <w:rPr>
                <w:sz w:val="19"/>
                <w:szCs w:val="19"/>
              </w:rPr>
              <w:t xml:space="preserve">Parenting</w:t>
            </w:r>
          </w:p>
        </w:tc>
        <w:tc>
          <w:tcPr>
            <w:tcBorders>
              <w:top w:val="single" w:sz="1" w:color="AAAACC"/>
              <w:left w:val="single" w:sz="1" w:color="AAAACC"/>
              <w:bottom w:val="single" w:sz="1" w:color="AAAACC"/>
              <w:right w:val="single" w:sz="1" w:color="AAAACC"/>
            </w:tcBorders>
            <w:shd w:val="clear" w:fill="FFFFFF"/>
            <w:tcMar>
              <w:top w:w="80" w:type="dxa"/>
              <w:left w:w="120" w:type="dxa"/>
              <w:bottom w:w="80" w:type="dxa"/>
              <w:right w:w="120" w:type="dxa"/>
            </w:tcMar>
            <w:tcW w:w="1400" w:type="dxa"/>
          </w:tcPr>
          <w:p>
            <w:r>
              <w:rPr>
                <w:sz w:val="19"/>
                <w:szCs w:val="19"/>
              </w:rPr>
              <w:t xml:space="preserve">#7a9e7e</w:t>
            </w:r>
          </w:p>
        </w:tc>
        <w:tc>
          <w:tcPr>
            <w:tcBorders>
              <w:top w:val="single" w:sz="1" w:color="AAAACC"/>
              <w:left w:val="single" w:sz="1" w:color="AAAACC"/>
              <w:bottom w:val="single" w:sz="1" w:color="AAAACC"/>
              <w:right w:val="single" w:sz="1" w:color="AAAACC"/>
            </w:tcBorders>
            <w:shd w:val="clear" w:fill="FFFFFF"/>
            <w:tcMar>
              <w:top w:w="80" w:type="dxa"/>
              <w:left w:w="120" w:type="dxa"/>
              <w:bottom w:w="80" w:type="dxa"/>
              <w:right w:w="120" w:type="dxa"/>
            </w:tcMar>
            <w:tcW w:w="3000" w:type="dxa"/>
          </w:tcPr>
          <w:p>
            <w:r>
              <w:rPr>
                <w:sz w:val="19"/>
                <w:szCs w:val="19"/>
              </w:rPr>
              <w:t xml:space="preserve">Sage green</w:t>
            </w:r>
          </w:p>
        </w:tc>
        <w:tc>
          <w:tcPr>
            <w:tcBorders>
              <w:top w:val="single" w:sz="1" w:color="AAAACC"/>
              <w:left w:val="single" w:sz="1" w:color="AAAACC"/>
              <w:bottom w:val="single" w:sz="1" w:color="AAAACC"/>
              <w:right w:val="single" w:sz="1" w:color="AAAACC"/>
            </w:tcBorders>
            <w:shd w:val="clear" w:fill="FFFFFF"/>
            <w:tcMar>
              <w:top w:w="80" w:type="dxa"/>
              <w:left w:w="120" w:type="dxa"/>
              <w:bottom w:w="80" w:type="dxa"/>
              <w:right w:w="120" w:type="dxa"/>
            </w:tcMar>
            <w:tcW w:w="2560" w:type="dxa"/>
          </w:tcPr>
          <w:p>
            <w:r>
              <w:rPr>
                <w:sz w:val="19"/>
                <w:szCs w:val="19"/>
              </w:rPr>
              <w:t xml:space="preserve">CONFIRMED</w:t>
            </w:r>
          </w:p>
        </w:tc>
      </w:tr>
      <w:tr>
        <w:tc>
          <w:tcPr>
            <w:tcBorders>
              <w:top w:val="single" w:sz="1" w:color="AAAACC"/>
              <w:left w:val="single" w:sz="1" w:color="AAAACC"/>
              <w:bottom w:val="single" w:sz="1" w:color="AAAACC"/>
              <w:right w:val="single" w:sz="1" w:color="AAAACC"/>
            </w:tcBorders>
            <w:shd w:val="clear" w:fill="FFFFFF"/>
            <w:tcMar>
              <w:top w:w="80" w:type="dxa"/>
              <w:left w:w="120" w:type="dxa"/>
              <w:bottom w:w="80" w:type="dxa"/>
              <w:right w:w="120" w:type="dxa"/>
            </w:tcMar>
            <w:tcW w:w="2400" w:type="dxa"/>
          </w:tcPr>
          <w:p>
            <w:r>
              <w:rPr>
                <w:sz w:val="19"/>
                <w:szCs w:val="19"/>
              </w:rPr>
              <w:t xml:space="preserve">Relationships</w:t>
            </w:r>
          </w:p>
        </w:tc>
        <w:tc>
          <w:tcPr>
            <w:tcBorders>
              <w:top w:val="single" w:sz="1" w:color="AAAACC"/>
              <w:left w:val="single" w:sz="1" w:color="AAAACC"/>
              <w:bottom w:val="single" w:sz="1" w:color="AAAACC"/>
              <w:right w:val="single" w:sz="1" w:color="AAAACC"/>
            </w:tcBorders>
            <w:shd w:val="clear" w:fill="FFFFFF"/>
            <w:tcMar>
              <w:top w:w="80" w:type="dxa"/>
              <w:left w:w="120" w:type="dxa"/>
              <w:bottom w:w="80" w:type="dxa"/>
              <w:right w:w="120" w:type="dxa"/>
            </w:tcMar>
            <w:tcW w:w="1400" w:type="dxa"/>
          </w:tcPr>
          <w:p>
            <w:r>
              <w:rPr>
                <w:sz w:val="19"/>
                <w:szCs w:val="19"/>
              </w:rPr>
              <w:t xml:space="preserve">#8a7eb8</w:t>
            </w:r>
          </w:p>
        </w:tc>
        <w:tc>
          <w:tcPr>
            <w:tcBorders>
              <w:top w:val="single" w:sz="1" w:color="AAAACC"/>
              <w:left w:val="single" w:sz="1" w:color="AAAACC"/>
              <w:bottom w:val="single" w:sz="1" w:color="AAAACC"/>
              <w:right w:val="single" w:sz="1" w:color="AAAACC"/>
            </w:tcBorders>
            <w:shd w:val="clear" w:fill="FFFFFF"/>
            <w:tcMar>
              <w:top w:w="80" w:type="dxa"/>
              <w:left w:w="120" w:type="dxa"/>
              <w:bottom w:w="80" w:type="dxa"/>
              <w:right w:w="120" w:type="dxa"/>
            </w:tcMar>
            <w:tcW w:w="3000" w:type="dxa"/>
          </w:tcPr>
          <w:p>
            <w:r>
              <w:rPr>
                <w:sz w:val="19"/>
                <w:szCs w:val="19"/>
              </w:rPr>
              <w:t xml:space="preserve">Soft slate violet</w:t>
            </w:r>
          </w:p>
        </w:tc>
        <w:tc>
          <w:tcPr>
            <w:tcBorders>
              <w:top w:val="single" w:sz="1" w:color="AAAACC"/>
              <w:left w:val="single" w:sz="1" w:color="AAAACC"/>
              <w:bottom w:val="single" w:sz="1" w:color="AAAACC"/>
              <w:right w:val="single" w:sz="1" w:color="AAAACC"/>
            </w:tcBorders>
            <w:shd w:val="clear" w:fill="FFFFFF"/>
            <w:tcMar>
              <w:top w:w="80" w:type="dxa"/>
              <w:left w:w="120" w:type="dxa"/>
              <w:bottom w:w="80" w:type="dxa"/>
              <w:right w:w="120" w:type="dxa"/>
            </w:tcMar>
            <w:tcW w:w="2560" w:type="dxa"/>
          </w:tcPr>
          <w:p>
            <w:r>
              <w:rPr>
                <w:sz w:val="19"/>
                <w:szCs w:val="19"/>
              </w:rPr>
              <w:t xml:space="preserve">CONFIRMED</w:t>
            </w:r>
          </w:p>
        </w:tc>
      </w:tr>
      <w:tr>
        <w:tc>
          <w:tcPr>
            <w:tcBorders>
              <w:top w:val="single" w:sz="1" w:color="AAAACC"/>
              <w:left w:val="single" w:sz="1" w:color="AAAACC"/>
              <w:bottom w:val="single" w:sz="1" w:color="AAAACC"/>
              <w:right w:val="single" w:sz="1" w:color="AAAACC"/>
            </w:tcBorders>
            <w:shd w:val="clear" w:fill="FFFFFF"/>
            <w:tcMar>
              <w:top w:w="80" w:type="dxa"/>
              <w:left w:w="120" w:type="dxa"/>
              <w:bottom w:w="80" w:type="dxa"/>
              <w:right w:w="120" w:type="dxa"/>
            </w:tcMar>
            <w:tcW w:w="2400" w:type="dxa"/>
          </w:tcPr>
          <w:p>
            <w:r>
              <w:rPr>
                <w:sz w:val="19"/>
                <w:szCs w:val="19"/>
              </w:rPr>
              <w:t xml:space="preserve">Personal Support</w:t>
            </w:r>
          </w:p>
        </w:tc>
        <w:tc>
          <w:tcPr>
            <w:tcBorders>
              <w:top w:val="single" w:sz="1" w:color="AAAACC"/>
              <w:left w:val="single" w:sz="1" w:color="AAAACC"/>
              <w:bottom w:val="single" w:sz="1" w:color="AAAACC"/>
              <w:right w:val="single" w:sz="1" w:color="AAAACC"/>
            </w:tcBorders>
            <w:shd w:val="clear" w:fill="FFFFFF"/>
            <w:tcMar>
              <w:top w:w="80" w:type="dxa"/>
              <w:left w:w="120" w:type="dxa"/>
              <w:bottom w:w="80" w:type="dxa"/>
              <w:right w:w="120" w:type="dxa"/>
            </w:tcMar>
            <w:tcW w:w="1400" w:type="dxa"/>
          </w:tcPr>
          <w:p>
            <w:r>
              <w:rPr>
                <w:sz w:val="19"/>
                <w:szCs w:val="19"/>
              </w:rPr>
              <w:t xml:space="preserve">#b07840</w:t>
            </w:r>
          </w:p>
        </w:tc>
        <w:tc>
          <w:tcPr>
            <w:tcBorders>
              <w:top w:val="single" w:sz="1" w:color="AAAACC"/>
              <w:left w:val="single" w:sz="1" w:color="AAAACC"/>
              <w:bottom w:val="single" w:sz="1" w:color="AAAACC"/>
              <w:right w:val="single" w:sz="1" w:color="AAAACC"/>
            </w:tcBorders>
            <w:shd w:val="clear" w:fill="FFFFFF"/>
            <w:tcMar>
              <w:top w:w="80" w:type="dxa"/>
              <w:left w:w="120" w:type="dxa"/>
              <w:bottom w:w="80" w:type="dxa"/>
              <w:right w:w="120" w:type="dxa"/>
            </w:tcMar>
            <w:tcW w:w="3000" w:type="dxa"/>
          </w:tcPr>
          <w:p>
            <w:r>
              <w:rPr>
                <w:sz w:val="19"/>
                <w:szCs w:val="19"/>
              </w:rPr>
              <w:t xml:space="preserve">Warm amber-ochre</w:t>
            </w:r>
          </w:p>
        </w:tc>
        <w:tc>
          <w:tcPr>
            <w:tcBorders>
              <w:top w:val="single" w:sz="1" w:color="AAAACC"/>
              <w:left w:val="single" w:sz="1" w:color="AAAACC"/>
              <w:bottom w:val="single" w:sz="1" w:color="AAAACC"/>
              <w:right w:val="single" w:sz="1" w:color="AAAACC"/>
            </w:tcBorders>
            <w:shd w:val="clear" w:fill="FFFFFF"/>
            <w:tcMar>
              <w:top w:w="80" w:type="dxa"/>
              <w:left w:w="120" w:type="dxa"/>
              <w:bottom w:w="80" w:type="dxa"/>
              <w:right w:w="120" w:type="dxa"/>
            </w:tcMar>
            <w:tcW w:w="2560" w:type="dxa"/>
          </w:tcPr>
          <w:p>
            <w:r>
              <w:rPr>
                <w:sz w:val="19"/>
                <w:szCs w:val="19"/>
              </w:rPr>
              <w:t xml:space="preserve">CONFIRMED</w:t>
            </w:r>
          </w:p>
        </w:tc>
      </w:tr>
      <w:tr>
        <w:tc>
          <w:tcPr>
            <w:tcBorders>
              <w:top w:val="single" w:sz="1" w:color="AAAACC"/>
              <w:left w:val="single" w:sz="1" w:color="AAAACC"/>
              <w:bottom w:val="single" w:sz="1" w:color="AAAACC"/>
              <w:right w:val="single" w:sz="1" w:color="AAAACC"/>
            </w:tcBorders>
            <w:shd w:val="clear" w:fill="FFFFFF"/>
            <w:tcMar>
              <w:top w:w="80" w:type="dxa"/>
              <w:left w:w="120" w:type="dxa"/>
              <w:bottom w:w="80" w:type="dxa"/>
              <w:right w:w="120" w:type="dxa"/>
            </w:tcMar>
            <w:tcW w:w="2400" w:type="dxa"/>
          </w:tcPr>
          <w:p>
            <w:r>
              <w:rPr>
                <w:sz w:val="19"/>
                <w:szCs w:val="19"/>
              </w:rPr>
              <w:t xml:space="preserve">Ethics + Wisdom</w:t>
            </w:r>
          </w:p>
        </w:tc>
        <w:tc>
          <w:tcPr>
            <w:tcBorders>
              <w:top w:val="single" w:sz="1" w:color="AAAACC"/>
              <w:left w:val="single" w:sz="1" w:color="AAAACC"/>
              <w:bottom w:val="single" w:sz="1" w:color="AAAACC"/>
              <w:right w:val="single" w:sz="1" w:color="AAAACC"/>
            </w:tcBorders>
            <w:shd w:val="clear" w:fill="FFFFFF"/>
            <w:tcMar>
              <w:top w:w="80" w:type="dxa"/>
              <w:left w:w="120" w:type="dxa"/>
              <w:bottom w:w="80" w:type="dxa"/>
              <w:right w:w="120" w:type="dxa"/>
            </w:tcMar>
            <w:tcW w:w="1400" w:type="dxa"/>
          </w:tcPr>
          <w:p>
            <w:r>
              <w:rPr>
                <w:sz w:val="19"/>
                <w:szCs w:val="19"/>
              </w:rPr>
              <w:t xml:space="preserve">TBD</w:t>
            </w:r>
          </w:p>
        </w:tc>
        <w:tc>
          <w:tcPr>
            <w:tcBorders>
              <w:top w:val="single" w:sz="1" w:color="AAAACC"/>
              <w:left w:val="single" w:sz="1" w:color="AAAACC"/>
              <w:bottom w:val="single" w:sz="1" w:color="AAAACC"/>
              <w:right w:val="single" w:sz="1" w:color="AAAACC"/>
            </w:tcBorders>
            <w:shd w:val="clear" w:fill="FFFFFF"/>
            <w:tcMar>
              <w:top w:w="80" w:type="dxa"/>
              <w:left w:w="120" w:type="dxa"/>
              <w:bottom w:w="80" w:type="dxa"/>
              <w:right w:w="120" w:type="dxa"/>
            </w:tcMar>
            <w:tcW w:w="3000" w:type="dxa"/>
          </w:tcPr>
          <w:p>
            <w:r>
              <w:rPr>
                <w:sz w:val="19"/>
                <w:szCs w:val="19"/>
              </w:rPr>
              <w:t xml:space="preserve">Assign at build start</w:t>
            </w:r>
          </w:p>
        </w:tc>
        <w:tc>
          <w:tcPr>
            <w:tcBorders>
              <w:top w:val="single" w:sz="1" w:color="AAAACC"/>
              <w:left w:val="single" w:sz="1" w:color="AAAACC"/>
              <w:bottom w:val="single" w:sz="1" w:color="AAAACC"/>
              <w:right w:val="single" w:sz="1" w:color="AAAACC"/>
            </w:tcBorders>
            <w:shd w:val="clear" w:fill="FFFFFF"/>
            <w:tcMar>
              <w:top w:w="80" w:type="dxa"/>
              <w:left w:w="120" w:type="dxa"/>
              <w:bottom w:w="80" w:type="dxa"/>
              <w:right w:w="120" w:type="dxa"/>
            </w:tcMar>
            <w:tcW w:w="2560" w:type="dxa"/>
          </w:tcPr>
          <w:p>
            <w:r>
              <w:rPr>
                <w:sz w:val="19"/>
                <w:szCs w:val="19"/>
              </w:rPr>
              <w:t xml:space="preserve">PENDING</w:t>
            </w:r>
          </w:p>
        </w:tc>
      </w:tr>
      <w:tr>
        <w:tc>
          <w:tcPr>
            <w:tcBorders>
              <w:top w:val="single" w:sz="1" w:color="AAAACC"/>
              <w:left w:val="single" w:sz="1" w:color="AAAACC"/>
              <w:bottom w:val="single" w:sz="1" w:color="AAAACC"/>
              <w:right w:val="single" w:sz="1" w:color="AAAACC"/>
            </w:tcBorders>
            <w:shd w:val="clear" w:fill="FFFFFF"/>
            <w:tcMar>
              <w:top w:w="80" w:type="dxa"/>
              <w:left w:w="120" w:type="dxa"/>
              <w:bottom w:w="80" w:type="dxa"/>
              <w:right w:w="120" w:type="dxa"/>
            </w:tcMar>
            <w:tcW w:w="2400" w:type="dxa"/>
          </w:tcPr>
          <w:p>
            <w:r>
              <w:rPr>
                <w:sz w:val="19"/>
                <w:szCs w:val="19"/>
              </w:rPr>
              <w:t xml:space="preserve">Accelerate Learning</w:t>
            </w:r>
          </w:p>
        </w:tc>
        <w:tc>
          <w:tcPr>
            <w:tcBorders>
              <w:top w:val="single" w:sz="1" w:color="AAAACC"/>
              <w:left w:val="single" w:sz="1" w:color="AAAACC"/>
              <w:bottom w:val="single" w:sz="1" w:color="AAAACC"/>
              <w:right w:val="single" w:sz="1" w:color="AAAACC"/>
            </w:tcBorders>
            <w:shd w:val="clear" w:fill="FFFFFF"/>
            <w:tcMar>
              <w:top w:w="80" w:type="dxa"/>
              <w:left w:w="120" w:type="dxa"/>
              <w:bottom w:w="80" w:type="dxa"/>
              <w:right w:w="120" w:type="dxa"/>
            </w:tcMar>
            <w:tcW w:w="1400" w:type="dxa"/>
          </w:tcPr>
          <w:p>
            <w:r>
              <w:rPr>
                <w:sz w:val="19"/>
                <w:szCs w:val="19"/>
              </w:rPr>
              <w:t xml:space="preserve">TBD</w:t>
            </w:r>
          </w:p>
        </w:tc>
        <w:tc>
          <w:tcPr>
            <w:tcBorders>
              <w:top w:val="single" w:sz="1" w:color="AAAACC"/>
              <w:left w:val="single" w:sz="1" w:color="AAAACC"/>
              <w:bottom w:val="single" w:sz="1" w:color="AAAACC"/>
              <w:right w:val="single" w:sz="1" w:color="AAAACC"/>
            </w:tcBorders>
            <w:shd w:val="clear" w:fill="FFFFFF"/>
            <w:tcMar>
              <w:top w:w="80" w:type="dxa"/>
              <w:left w:w="120" w:type="dxa"/>
              <w:bottom w:w="80" w:type="dxa"/>
              <w:right w:w="120" w:type="dxa"/>
            </w:tcMar>
            <w:tcW w:w="3000" w:type="dxa"/>
          </w:tcPr>
          <w:p>
            <w:r>
              <w:rPr>
                <w:sz w:val="19"/>
                <w:szCs w:val="19"/>
              </w:rPr>
              <w:t xml:space="preserve">Assign at build start</w:t>
            </w:r>
          </w:p>
        </w:tc>
        <w:tc>
          <w:tcPr>
            <w:tcBorders>
              <w:top w:val="single" w:sz="1" w:color="AAAACC"/>
              <w:left w:val="single" w:sz="1" w:color="AAAACC"/>
              <w:bottom w:val="single" w:sz="1" w:color="AAAACC"/>
              <w:right w:val="single" w:sz="1" w:color="AAAACC"/>
            </w:tcBorders>
            <w:shd w:val="clear" w:fill="FFFFFF"/>
            <w:tcMar>
              <w:top w:w="80" w:type="dxa"/>
              <w:left w:w="120" w:type="dxa"/>
              <w:bottom w:w="80" w:type="dxa"/>
              <w:right w:w="120" w:type="dxa"/>
            </w:tcMar>
            <w:tcW w:w="2560" w:type="dxa"/>
          </w:tcPr>
          <w:p>
            <w:r>
              <w:rPr>
                <w:sz w:val="19"/>
                <w:szCs w:val="19"/>
              </w:rPr>
              <w:t xml:space="preserve">PENDING</w:t>
            </w:r>
          </w:p>
        </w:tc>
      </w:tr>
      <w:tr>
        <w:tc>
          <w:tcPr>
            <w:tcBorders>
              <w:top w:val="single" w:sz="1" w:color="AAAACC"/>
              <w:left w:val="single" w:sz="1" w:color="AAAACC"/>
              <w:bottom w:val="single" w:sz="1" w:color="AAAACC"/>
              <w:right w:val="single" w:sz="1" w:color="AAAACC"/>
            </w:tcBorders>
            <w:shd w:val="clear" w:fill="FFFFFF"/>
            <w:tcMar>
              <w:top w:w="80" w:type="dxa"/>
              <w:left w:w="120" w:type="dxa"/>
              <w:bottom w:w="80" w:type="dxa"/>
              <w:right w:w="120" w:type="dxa"/>
            </w:tcMar>
            <w:tcW w:w="2400" w:type="dxa"/>
          </w:tcPr>
          <w:p>
            <w:r>
              <w:rPr>
                <w:sz w:val="19"/>
                <w:szCs w:val="19"/>
              </w:rPr>
              <w:t xml:space="preserve">Career + Psych Assessment</w:t>
            </w:r>
          </w:p>
        </w:tc>
        <w:tc>
          <w:tcPr>
            <w:tcBorders>
              <w:top w:val="single" w:sz="1" w:color="AAAACC"/>
              <w:left w:val="single" w:sz="1" w:color="AAAACC"/>
              <w:bottom w:val="single" w:sz="1" w:color="AAAACC"/>
              <w:right w:val="single" w:sz="1" w:color="AAAACC"/>
            </w:tcBorders>
            <w:shd w:val="clear" w:fill="FFFFFF"/>
            <w:tcMar>
              <w:top w:w="80" w:type="dxa"/>
              <w:left w:w="120" w:type="dxa"/>
              <w:bottom w:w="80" w:type="dxa"/>
              <w:right w:w="120" w:type="dxa"/>
            </w:tcMar>
            <w:tcW w:w="1400" w:type="dxa"/>
          </w:tcPr>
          <w:p>
            <w:r>
              <w:rPr>
                <w:sz w:val="19"/>
                <w:szCs w:val="19"/>
              </w:rPr>
              <w:t xml:space="preserve">TBD</w:t>
            </w:r>
          </w:p>
        </w:tc>
        <w:tc>
          <w:tcPr>
            <w:tcBorders>
              <w:top w:val="single" w:sz="1" w:color="AAAACC"/>
              <w:left w:val="single" w:sz="1" w:color="AAAACC"/>
              <w:bottom w:val="single" w:sz="1" w:color="AAAACC"/>
              <w:right w:val="single" w:sz="1" w:color="AAAACC"/>
            </w:tcBorders>
            <w:shd w:val="clear" w:fill="FFFFFF"/>
            <w:tcMar>
              <w:top w:w="80" w:type="dxa"/>
              <w:left w:w="120" w:type="dxa"/>
              <w:bottom w:w="80" w:type="dxa"/>
              <w:right w:w="120" w:type="dxa"/>
            </w:tcMar>
            <w:tcW w:w="3000" w:type="dxa"/>
          </w:tcPr>
          <w:p>
            <w:r>
              <w:rPr>
                <w:sz w:val="19"/>
                <w:szCs w:val="19"/>
              </w:rPr>
              <w:t xml:space="preserve">Assign at build start</w:t>
            </w:r>
          </w:p>
        </w:tc>
        <w:tc>
          <w:tcPr>
            <w:tcBorders>
              <w:top w:val="single" w:sz="1" w:color="AAAACC"/>
              <w:left w:val="single" w:sz="1" w:color="AAAACC"/>
              <w:bottom w:val="single" w:sz="1" w:color="AAAACC"/>
              <w:right w:val="single" w:sz="1" w:color="AAAACC"/>
            </w:tcBorders>
            <w:shd w:val="clear" w:fill="FFFFFF"/>
            <w:tcMar>
              <w:top w:w="80" w:type="dxa"/>
              <w:left w:w="120" w:type="dxa"/>
              <w:bottom w:w="80" w:type="dxa"/>
              <w:right w:w="120" w:type="dxa"/>
            </w:tcMar>
            <w:tcW w:w="2560" w:type="dxa"/>
          </w:tcPr>
          <w:p>
            <w:r>
              <w:rPr>
                <w:sz w:val="19"/>
                <w:szCs w:val="19"/>
              </w:rPr>
              <w:t xml:space="preserve">PENDING</w:t>
            </w:r>
          </w:p>
        </w:tc>
      </w:tr>
      <w:tr>
        <w:tc>
          <w:tcPr>
            <w:tcBorders>
              <w:top w:val="single" w:sz="1" w:color="AAAACC"/>
              <w:left w:val="single" w:sz="1" w:color="AAAACC"/>
              <w:bottom w:val="single" w:sz="1" w:color="AAAACC"/>
              <w:right w:val="single" w:sz="1" w:color="AAAACC"/>
            </w:tcBorders>
            <w:shd w:val="clear" w:fill="FFFFFF"/>
            <w:tcMar>
              <w:top w:w="80" w:type="dxa"/>
              <w:left w:w="120" w:type="dxa"/>
              <w:bottom w:w="80" w:type="dxa"/>
              <w:right w:w="120" w:type="dxa"/>
            </w:tcMar>
            <w:tcW w:w="2400" w:type="dxa"/>
          </w:tcPr>
          <w:p>
            <w:r>
              <w:rPr>
                <w:sz w:val="19"/>
                <w:szCs w:val="19"/>
              </w:rPr>
              <w:t xml:space="preserve">Creativity</w:t>
            </w:r>
          </w:p>
        </w:tc>
        <w:tc>
          <w:tcPr>
            <w:tcBorders>
              <w:top w:val="single" w:sz="1" w:color="AAAACC"/>
              <w:left w:val="single" w:sz="1" w:color="AAAACC"/>
              <w:bottom w:val="single" w:sz="1" w:color="AAAACC"/>
              <w:right w:val="single" w:sz="1" w:color="AAAACC"/>
            </w:tcBorders>
            <w:shd w:val="clear" w:fill="FFFFFF"/>
            <w:tcMar>
              <w:top w:w="80" w:type="dxa"/>
              <w:left w:w="120" w:type="dxa"/>
              <w:bottom w:w="80" w:type="dxa"/>
              <w:right w:w="120" w:type="dxa"/>
            </w:tcMar>
            <w:tcW w:w="1400" w:type="dxa"/>
          </w:tcPr>
          <w:p>
            <w:r>
              <w:rPr>
                <w:sz w:val="19"/>
                <w:szCs w:val="19"/>
              </w:rPr>
              <w:t xml:space="preserve">TBD</w:t>
            </w:r>
          </w:p>
        </w:tc>
        <w:tc>
          <w:tcPr>
            <w:tcBorders>
              <w:top w:val="single" w:sz="1" w:color="AAAACC"/>
              <w:left w:val="single" w:sz="1" w:color="AAAACC"/>
              <w:bottom w:val="single" w:sz="1" w:color="AAAACC"/>
              <w:right w:val="single" w:sz="1" w:color="AAAACC"/>
            </w:tcBorders>
            <w:shd w:val="clear" w:fill="FFFFFF"/>
            <w:tcMar>
              <w:top w:w="80" w:type="dxa"/>
              <w:left w:w="120" w:type="dxa"/>
              <w:bottom w:w="80" w:type="dxa"/>
              <w:right w:w="120" w:type="dxa"/>
            </w:tcMar>
            <w:tcW w:w="3000" w:type="dxa"/>
          </w:tcPr>
          <w:p>
            <w:r>
              <w:rPr>
                <w:sz w:val="19"/>
                <w:szCs w:val="19"/>
              </w:rPr>
              <w:t xml:space="preserve">Assign at build start</w:t>
            </w:r>
          </w:p>
        </w:tc>
        <w:tc>
          <w:tcPr>
            <w:tcBorders>
              <w:top w:val="single" w:sz="1" w:color="AAAACC"/>
              <w:left w:val="single" w:sz="1" w:color="AAAACC"/>
              <w:bottom w:val="single" w:sz="1" w:color="AAAACC"/>
              <w:right w:val="single" w:sz="1" w:color="AAAACC"/>
            </w:tcBorders>
            <w:shd w:val="clear" w:fill="FFFFFF"/>
            <w:tcMar>
              <w:top w:w="80" w:type="dxa"/>
              <w:left w:w="120" w:type="dxa"/>
              <w:bottom w:w="80" w:type="dxa"/>
              <w:right w:w="120" w:type="dxa"/>
            </w:tcMar>
            <w:tcW w:w="2560" w:type="dxa"/>
          </w:tcPr>
          <w:p>
            <w:r>
              <w:rPr>
                <w:sz w:val="19"/>
                <w:szCs w:val="19"/>
              </w:rPr>
              <w:t xml:space="preserve">PENDING</w:t>
            </w:r>
          </w:p>
        </w:tc>
      </w:tr>
      <w:tr>
        <w:tc>
          <w:tcPr>
            <w:tcBorders>
              <w:top w:val="single" w:sz="1" w:color="AAAACC"/>
              <w:left w:val="single" w:sz="1" w:color="AAAACC"/>
              <w:bottom w:val="single" w:sz="1" w:color="AAAACC"/>
              <w:right w:val="single" w:sz="1" w:color="AAAACC"/>
            </w:tcBorders>
            <w:shd w:val="clear" w:fill="FFFFFF"/>
            <w:tcMar>
              <w:top w:w="80" w:type="dxa"/>
              <w:left w:w="120" w:type="dxa"/>
              <w:bottom w:w="80" w:type="dxa"/>
              <w:right w:w="120" w:type="dxa"/>
            </w:tcMar>
            <w:tcW w:w="2400" w:type="dxa"/>
          </w:tcPr>
          <w:p>
            <w:r>
              <w:rPr>
                <w:sz w:val="19"/>
                <w:szCs w:val="19"/>
              </w:rPr>
              <w:t xml:space="preserve">Happiness</w:t>
            </w:r>
          </w:p>
        </w:tc>
        <w:tc>
          <w:tcPr>
            <w:tcBorders>
              <w:top w:val="single" w:sz="1" w:color="AAAACC"/>
              <w:left w:val="single" w:sz="1" w:color="AAAACC"/>
              <w:bottom w:val="single" w:sz="1" w:color="AAAACC"/>
              <w:right w:val="single" w:sz="1" w:color="AAAACC"/>
            </w:tcBorders>
            <w:shd w:val="clear" w:fill="FFFFFF"/>
            <w:tcMar>
              <w:top w:w="80" w:type="dxa"/>
              <w:left w:w="120" w:type="dxa"/>
              <w:bottom w:w="80" w:type="dxa"/>
              <w:right w:w="120" w:type="dxa"/>
            </w:tcMar>
            <w:tcW w:w="1400" w:type="dxa"/>
          </w:tcPr>
          <w:p>
            <w:r>
              <w:rPr>
                <w:sz w:val="19"/>
                <w:szCs w:val="19"/>
              </w:rPr>
              <w:t xml:space="preserve">TBD</w:t>
            </w:r>
          </w:p>
        </w:tc>
        <w:tc>
          <w:tcPr>
            <w:tcBorders>
              <w:top w:val="single" w:sz="1" w:color="AAAACC"/>
              <w:left w:val="single" w:sz="1" w:color="AAAACC"/>
              <w:bottom w:val="single" w:sz="1" w:color="AAAACC"/>
              <w:right w:val="single" w:sz="1" w:color="AAAACC"/>
            </w:tcBorders>
            <w:shd w:val="clear" w:fill="FFFFFF"/>
            <w:tcMar>
              <w:top w:w="80" w:type="dxa"/>
              <w:left w:w="120" w:type="dxa"/>
              <w:bottom w:w="80" w:type="dxa"/>
              <w:right w:w="120" w:type="dxa"/>
            </w:tcMar>
            <w:tcW w:w="3000" w:type="dxa"/>
          </w:tcPr>
          <w:p>
            <w:r>
              <w:rPr>
                <w:sz w:val="19"/>
                <w:szCs w:val="19"/>
              </w:rPr>
              <w:t xml:space="preserve">Assign at build start</w:t>
            </w:r>
          </w:p>
        </w:tc>
        <w:tc>
          <w:tcPr>
            <w:tcBorders>
              <w:top w:val="single" w:sz="1" w:color="AAAACC"/>
              <w:left w:val="single" w:sz="1" w:color="AAAACC"/>
              <w:bottom w:val="single" w:sz="1" w:color="AAAACC"/>
              <w:right w:val="single" w:sz="1" w:color="AAAACC"/>
            </w:tcBorders>
            <w:shd w:val="clear" w:fill="FFFFFF"/>
            <w:tcMar>
              <w:top w:w="80" w:type="dxa"/>
              <w:left w:w="120" w:type="dxa"/>
              <w:bottom w:w="80" w:type="dxa"/>
              <w:right w:w="120" w:type="dxa"/>
            </w:tcMar>
            <w:tcW w:w="2560" w:type="dxa"/>
          </w:tcPr>
          <w:p>
            <w:r>
              <w:rPr>
                <w:sz w:val="19"/>
                <w:szCs w:val="19"/>
              </w:rPr>
              <w:t xml:space="preserve">PENDING</w:t>
            </w:r>
          </w:p>
        </w:tc>
      </w:tr>
      <w:tr>
        <w:tc>
          <w:tcPr>
            <w:tcBorders>
              <w:top w:val="single" w:sz="1" w:color="AAAACC"/>
              <w:left w:val="single" w:sz="1" w:color="AAAACC"/>
              <w:bottom w:val="single" w:sz="1" w:color="AAAACC"/>
              <w:right w:val="single" w:sz="1" w:color="AAAACC"/>
            </w:tcBorders>
            <w:shd w:val="clear" w:fill="FFFFFF"/>
            <w:tcMar>
              <w:top w:w="80" w:type="dxa"/>
              <w:left w:w="120" w:type="dxa"/>
              <w:bottom w:w="80" w:type="dxa"/>
              <w:right w:w="120" w:type="dxa"/>
            </w:tcMar>
            <w:tcW w:w="2400" w:type="dxa"/>
          </w:tcPr>
          <w:p>
            <w:r>
              <w:rPr>
                <w:sz w:val="19"/>
                <w:szCs w:val="19"/>
              </w:rPr>
              <w:t xml:space="preserve">Personal Nutrition</w:t>
            </w:r>
          </w:p>
        </w:tc>
        <w:tc>
          <w:tcPr>
            <w:tcBorders>
              <w:top w:val="single" w:sz="1" w:color="AAAACC"/>
              <w:left w:val="single" w:sz="1" w:color="AAAACC"/>
              <w:bottom w:val="single" w:sz="1" w:color="AAAACC"/>
              <w:right w:val="single" w:sz="1" w:color="AAAACC"/>
            </w:tcBorders>
            <w:shd w:val="clear" w:fill="FFFFFF"/>
            <w:tcMar>
              <w:top w:w="80" w:type="dxa"/>
              <w:left w:w="120" w:type="dxa"/>
              <w:bottom w:w="80" w:type="dxa"/>
              <w:right w:w="120" w:type="dxa"/>
            </w:tcMar>
            <w:tcW w:w="1400" w:type="dxa"/>
          </w:tcPr>
          <w:p>
            <w:r>
              <w:rPr>
                <w:sz w:val="19"/>
                <w:szCs w:val="19"/>
              </w:rPr>
              <w:t xml:space="preserve">TBD</w:t>
            </w:r>
          </w:p>
        </w:tc>
        <w:tc>
          <w:tcPr>
            <w:tcBorders>
              <w:top w:val="single" w:sz="1" w:color="AAAACC"/>
              <w:left w:val="single" w:sz="1" w:color="AAAACC"/>
              <w:bottom w:val="single" w:sz="1" w:color="AAAACC"/>
              <w:right w:val="single" w:sz="1" w:color="AAAACC"/>
            </w:tcBorders>
            <w:shd w:val="clear" w:fill="FFFFFF"/>
            <w:tcMar>
              <w:top w:w="80" w:type="dxa"/>
              <w:left w:w="120" w:type="dxa"/>
              <w:bottom w:w="80" w:type="dxa"/>
              <w:right w:w="120" w:type="dxa"/>
            </w:tcMar>
            <w:tcW w:w="3000" w:type="dxa"/>
          </w:tcPr>
          <w:p>
            <w:r>
              <w:rPr>
                <w:sz w:val="19"/>
                <w:szCs w:val="19"/>
              </w:rPr>
              <w:t xml:space="preserve">Assign at build start</w:t>
            </w:r>
          </w:p>
        </w:tc>
        <w:tc>
          <w:tcPr>
            <w:tcBorders>
              <w:top w:val="single" w:sz="1" w:color="AAAACC"/>
              <w:left w:val="single" w:sz="1" w:color="AAAACC"/>
              <w:bottom w:val="single" w:sz="1" w:color="AAAACC"/>
              <w:right w:val="single" w:sz="1" w:color="AAAACC"/>
            </w:tcBorders>
            <w:shd w:val="clear" w:fill="FFFFFF"/>
            <w:tcMar>
              <w:top w:w="80" w:type="dxa"/>
              <w:left w:w="120" w:type="dxa"/>
              <w:bottom w:w="80" w:type="dxa"/>
              <w:right w:w="120" w:type="dxa"/>
            </w:tcMar>
            <w:tcW w:w="2560" w:type="dxa"/>
          </w:tcPr>
          <w:p>
            <w:r>
              <w:rPr>
                <w:sz w:val="19"/>
                <w:szCs w:val="19"/>
              </w:rPr>
              <w:t xml:space="preserve">PENDING</w:t>
            </w:r>
          </w:p>
        </w:tc>
      </w:tr>
      <w:tr>
        <w:tc>
          <w:tcPr>
            <w:tcBorders>
              <w:top w:val="single" w:sz="1" w:color="AAAACC"/>
              <w:left w:val="single" w:sz="1" w:color="AAAACC"/>
              <w:bottom w:val="single" w:sz="1" w:color="AAAACC"/>
              <w:right w:val="single" w:sz="1" w:color="AAAACC"/>
            </w:tcBorders>
            <w:shd w:val="clear" w:fill="FFFFFF"/>
            <w:tcMar>
              <w:top w:w="80" w:type="dxa"/>
              <w:left w:w="120" w:type="dxa"/>
              <w:bottom w:w="80" w:type="dxa"/>
              <w:right w:w="120" w:type="dxa"/>
            </w:tcMar>
            <w:tcW w:w="2400" w:type="dxa"/>
          </w:tcPr>
          <w:p>
            <w:r>
              <w:rPr>
                <w:sz w:val="19"/>
                <w:szCs w:val="19"/>
              </w:rPr>
              <w:t xml:space="preserve">Truth</w:t>
            </w:r>
          </w:p>
        </w:tc>
        <w:tc>
          <w:tcPr>
            <w:tcBorders>
              <w:top w:val="single" w:sz="1" w:color="AAAACC"/>
              <w:left w:val="single" w:sz="1" w:color="AAAACC"/>
              <w:bottom w:val="single" w:sz="1" w:color="AAAACC"/>
              <w:right w:val="single" w:sz="1" w:color="AAAACC"/>
            </w:tcBorders>
            <w:shd w:val="clear" w:fill="FFFFFF"/>
            <w:tcMar>
              <w:top w:w="80" w:type="dxa"/>
              <w:left w:w="120" w:type="dxa"/>
              <w:bottom w:w="80" w:type="dxa"/>
              <w:right w:w="120" w:type="dxa"/>
            </w:tcMar>
            <w:tcW w:w="1400" w:type="dxa"/>
          </w:tcPr>
          <w:p>
            <w:r>
              <w:rPr>
                <w:sz w:val="19"/>
                <w:szCs w:val="19"/>
              </w:rPr>
              <w:t xml:space="preserve">TBD</w:t>
            </w:r>
          </w:p>
        </w:tc>
        <w:tc>
          <w:tcPr>
            <w:tcBorders>
              <w:top w:val="single" w:sz="1" w:color="AAAACC"/>
              <w:left w:val="single" w:sz="1" w:color="AAAACC"/>
              <w:bottom w:val="single" w:sz="1" w:color="AAAACC"/>
              <w:right w:val="single" w:sz="1" w:color="AAAACC"/>
            </w:tcBorders>
            <w:shd w:val="clear" w:fill="FFFFFF"/>
            <w:tcMar>
              <w:top w:w="80" w:type="dxa"/>
              <w:left w:w="120" w:type="dxa"/>
              <w:bottom w:w="80" w:type="dxa"/>
              <w:right w:w="120" w:type="dxa"/>
            </w:tcMar>
            <w:tcW w:w="3000" w:type="dxa"/>
          </w:tcPr>
          <w:p>
            <w:r>
              <w:rPr>
                <w:sz w:val="19"/>
                <w:szCs w:val="19"/>
              </w:rPr>
              <w:t xml:space="preserve">Assign at build start</w:t>
            </w:r>
          </w:p>
        </w:tc>
        <w:tc>
          <w:tcPr>
            <w:tcBorders>
              <w:top w:val="single" w:sz="1" w:color="AAAACC"/>
              <w:left w:val="single" w:sz="1" w:color="AAAACC"/>
              <w:bottom w:val="single" w:sz="1" w:color="AAAACC"/>
              <w:right w:val="single" w:sz="1" w:color="AAAACC"/>
            </w:tcBorders>
            <w:shd w:val="clear" w:fill="FFFFFF"/>
            <w:tcMar>
              <w:top w:w="80" w:type="dxa"/>
              <w:left w:w="120" w:type="dxa"/>
              <w:bottom w:w="80" w:type="dxa"/>
              <w:right w:w="120" w:type="dxa"/>
            </w:tcMar>
            <w:tcW w:w="2560" w:type="dxa"/>
          </w:tcPr>
          <w:p>
            <w:r>
              <w:rPr>
                <w:sz w:val="19"/>
                <w:szCs w:val="19"/>
              </w:rPr>
              <w:t xml:space="preserve">PENDING</w:t>
            </w:r>
          </w:p>
        </w:tc>
      </w:tr>
      <w:tr>
        <w:tc>
          <w:tcPr>
            <w:tcBorders>
              <w:top w:val="single" w:sz="1" w:color="AAAACC"/>
              <w:left w:val="single" w:sz="1" w:color="AAAACC"/>
              <w:bottom w:val="single" w:sz="1" w:color="AAAACC"/>
              <w:right w:val="single" w:sz="1" w:color="AAAACC"/>
            </w:tcBorders>
            <w:shd w:val="clear" w:fill="FFFFFF"/>
            <w:tcMar>
              <w:top w:w="80" w:type="dxa"/>
              <w:left w:w="120" w:type="dxa"/>
              <w:bottom w:w="80" w:type="dxa"/>
              <w:right w:w="120" w:type="dxa"/>
            </w:tcMar>
            <w:tcW w:w="2400" w:type="dxa"/>
          </w:tcPr>
          <w:p>
            <w:r>
              <w:rPr>
                <w:sz w:val="19"/>
                <w:szCs w:val="19"/>
              </w:rPr>
              <w:t xml:space="preserve">Enlightenment</w:t>
            </w:r>
          </w:p>
        </w:tc>
        <w:tc>
          <w:tcPr>
            <w:tcBorders>
              <w:top w:val="single" w:sz="1" w:color="AAAACC"/>
              <w:left w:val="single" w:sz="1" w:color="AAAACC"/>
              <w:bottom w:val="single" w:sz="1" w:color="AAAACC"/>
              <w:right w:val="single" w:sz="1" w:color="AAAACC"/>
            </w:tcBorders>
            <w:shd w:val="clear" w:fill="FFFFFF"/>
            <w:tcMar>
              <w:top w:w="80" w:type="dxa"/>
              <w:left w:w="120" w:type="dxa"/>
              <w:bottom w:w="80" w:type="dxa"/>
              <w:right w:w="120" w:type="dxa"/>
            </w:tcMar>
            <w:tcW w:w="1400" w:type="dxa"/>
          </w:tcPr>
          <w:p>
            <w:r>
              <w:rPr>
                <w:sz w:val="19"/>
                <w:szCs w:val="19"/>
              </w:rPr>
              <w:t xml:space="preserve">TBD</w:t>
            </w:r>
          </w:p>
        </w:tc>
        <w:tc>
          <w:tcPr>
            <w:tcBorders>
              <w:top w:val="single" w:sz="1" w:color="AAAACC"/>
              <w:left w:val="single" w:sz="1" w:color="AAAACC"/>
              <w:bottom w:val="single" w:sz="1" w:color="AAAACC"/>
              <w:right w:val="single" w:sz="1" w:color="AAAACC"/>
            </w:tcBorders>
            <w:shd w:val="clear" w:fill="FFFFFF"/>
            <w:tcMar>
              <w:top w:w="80" w:type="dxa"/>
              <w:left w:w="120" w:type="dxa"/>
              <w:bottom w:w="80" w:type="dxa"/>
              <w:right w:w="120" w:type="dxa"/>
            </w:tcMar>
            <w:tcW w:w="3000" w:type="dxa"/>
          </w:tcPr>
          <w:p>
            <w:r>
              <w:rPr>
                <w:sz w:val="19"/>
                <w:szCs w:val="19"/>
              </w:rPr>
              <w:t xml:space="preserve">Assign at build start</w:t>
            </w:r>
          </w:p>
        </w:tc>
        <w:tc>
          <w:tcPr>
            <w:tcBorders>
              <w:top w:val="single" w:sz="1" w:color="AAAACC"/>
              <w:left w:val="single" w:sz="1" w:color="AAAACC"/>
              <w:bottom w:val="single" w:sz="1" w:color="AAAACC"/>
              <w:right w:val="single" w:sz="1" w:color="AAAACC"/>
            </w:tcBorders>
            <w:shd w:val="clear" w:fill="FFFFFF"/>
            <w:tcMar>
              <w:top w:w="80" w:type="dxa"/>
              <w:left w:w="120" w:type="dxa"/>
              <w:bottom w:w="80" w:type="dxa"/>
              <w:right w:w="120" w:type="dxa"/>
            </w:tcMar>
            <w:tcW w:w="2560" w:type="dxa"/>
          </w:tcPr>
          <w:p>
            <w:r>
              <w:rPr>
                <w:sz w:val="19"/>
                <w:szCs w:val="19"/>
              </w:rPr>
              <w:t xml:space="preserve">PENDING</w:t>
            </w:r>
          </w:p>
        </w:tc>
      </w:tr>
      <w:tr>
        <w:tc>
          <w:tcPr>
            <w:tcBorders>
              <w:top w:val="single" w:sz="1" w:color="AAAACC"/>
              <w:left w:val="single" w:sz="1" w:color="AAAACC"/>
              <w:bottom w:val="single" w:sz="1" w:color="AAAACC"/>
              <w:right w:val="single" w:sz="1" w:color="AAAACC"/>
            </w:tcBorders>
            <w:shd w:val="clear" w:fill="FFFFFF"/>
            <w:tcMar>
              <w:top w:w="80" w:type="dxa"/>
              <w:left w:w="120" w:type="dxa"/>
              <w:bottom w:w="80" w:type="dxa"/>
              <w:right w:w="120" w:type="dxa"/>
            </w:tcMar>
            <w:tcW w:w="2400" w:type="dxa"/>
          </w:tcPr>
          <w:p>
            <w:r>
              <w:rPr>
                <w:sz w:val="19"/>
                <w:szCs w:val="19"/>
              </w:rPr>
              <w:t xml:space="preserve">Memories &amp; Dreams</w:t>
            </w:r>
          </w:p>
        </w:tc>
        <w:tc>
          <w:tcPr>
            <w:tcBorders>
              <w:top w:val="single" w:sz="1" w:color="AAAACC"/>
              <w:left w:val="single" w:sz="1" w:color="AAAACC"/>
              <w:bottom w:val="single" w:sz="1" w:color="AAAACC"/>
              <w:right w:val="single" w:sz="1" w:color="AAAACC"/>
            </w:tcBorders>
            <w:shd w:val="clear" w:fill="FFFFFF"/>
            <w:tcMar>
              <w:top w:w="80" w:type="dxa"/>
              <w:left w:w="120" w:type="dxa"/>
              <w:bottom w:w="80" w:type="dxa"/>
              <w:right w:w="120" w:type="dxa"/>
            </w:tcMar>
            <w:tcW w:w="1400" w:type="dxa"/>
          </w:tcPr>
          <w:p>
            <w:r>
              <w:rPr>
                <w:sz w:val="19"/>
                <w:szCs w:val="19"/>
              </w:rPr>
              <w:t xml:space="preserve">TBD</w:t>
            </w:r>
          </w:p>
        </w:tc>
        <w:tc>
          <w:tcPr>
            <w:tcBorders>
              <w:top w:val="single" w:sz="1" w:color="AAAACC"/>
              <w:left w:val="single" w:sz="1" w:color="AAAACC"/>
              <w:bottom w:val="single" w:sz="1" w:color="AAAACC"/>
              <w:right w:val="single" w:sz="1" w:color="AAAACC"/>
            </w:tcBorders>
            <w:shd w:val="clear" w:fill="FFFFFF"/>
            <w:tcMar>
              <w:top w:w="80" w:type="dxa"/>
              <w:left w:w="120" w:type="dxa"/>
              <w:bottom w:w="80" w:type="dxa"/>
              <w:right w:w="120" w:type="dxa"/>
            </w:tcMar>
            <w:tcW w:w="3000" w:type="dxa"/>
          </w:tcPr>
          <w:p>
            <w:r>
              <w:rPr>
                <w:sz w:val="19"/>
                <w:szCs w:val="19"/>
              </w:rPr>
              <w:t xml:space="preserve">Assign at build start</w:t>
            </w:r>
          </w:p>
        </w:tc>
        <w:tc>
          <w:tcPr>
            <w:tcBorders>
              <w:top w:val="single" w:sz="1" w:color="AAAACC"/>
              <w:left w:val="single" w:sz="1" w:color="AAAACC"/>
              <w:bottom w:val="single" w:sz="1" w:color="AAAACC"/>
              <w:right w:val="single" w:sz="1" w:color="AAAACC"/>
            </w:tcBorders>
            <w:shd w:val="clear" w:fill="FFFFFF"/>
            <w:tcMar>
              <w:top w:w="80" w:type="dxa"/>
              <w:left w:w="120" w:type="dxa"/>
              <w:bottom w:w="80" w:type="dxa"/>
              <w:right w:w="120" w:type="dxa"/>
            </w:tcMar>
            <w:tcW w:w="2560" w:type="dxa"/>
          </w:tcPr>
          <w:p>
            <w:r>
              <w:rPr>
                <w:sz w:val="19"/>
                <w:szCs w:val="19"/>
              </w:rPr>
              <w:t xml:space="preserve">PENDING</w:t>
            </w:r>
          </w:p>
        </w:tc>
      </w:tr>
      <w:tr>
        <w:tc>
          <w:tcPr>
            <w:tcBorders>
              <w:top w:val="single" w:sz="1" w:color="AAAACC"/>
              <w:left w:val="single" w:sz="1" w:color="AAAACC"/>
              <w:bottom w:val="single" w:sz="1" w:color="AAAACC"/>
              <w:right w:val="single" w:sz="1" w:color="AAAACC"/>
            </w:tcBorders>
            <w:shd w:val="clear" w:fill="FFFFFF"/>
            <w:tcMar>
              <w:top w:w="80" w:type="dxa"/>
              <w:left w:w="120" w:type="dxa"/>
              <w:bottom w:w="80" w:type="dxa"/>
              <w:right w:w="120" w:type="dxa"/>
            </w:tcMar>
            <w:tcW w:w="2400" w:type="dxa"/>
          </w:tcPr>
          <w:p>
            <w:r>
              <w:rPr>
                <w:sz w:val="19"/>
                <w:szCs w:val="19"/>
              </w:rPr>
              <w:t xml:space="preserve">Preparedness</w:t>
            </w:r>
          </w:p>
        </w:tc>
        <w:tc>
          <w:tcPr>
            <w:tcBorders>
              <w:top w:val="single" w:sz="1" w:color="AAAACC"/>
              <w:left w:val="single" w:sz="1" w:color="AAAACC"/>
              <w:bottom w:val="single" w:sz="1" w:color="AAAACC"/>
              <w:right w:val="single" w:sz="1" w:color="AAAACC"/>
            </w:tcBorders>
            <w:shd w:val="clear" w:fill="FFFFFF"/>
            <w:tcMar>
              <w:top w:w="80" w:type="dxa"/>
              <w:left w:w="120" w:type="dxa"/>
              <w:bottom w:w="80" w:type="dxa"/>
              <w:right w:w="120" w:type="dxa"/>
            </w:tcMar>
            <w:tcW w:w="1400" w:type="dxa"/>
          </w:tcPr>
          <w:p>
            <w:r>
              <w:rPr>
                <w:sz w:val="19"/>
                <w:szCs w:val="19"/>
              </w:rPr>
              <w:t xml:space="preserve">TBD</w:t>
            </w:r>
          </w:p>
        </w:tc>
        <w:tc>
          <w:tcPr>
            <w:tcBorders>
              <w:top w:val="single" w:sz="1" w:color="AAAACC"/>
              <w:left w:val="single" w:sz="1" w:color="AAAACC"/>
              <w:bottom w:val="single" w:sz="1" w:color="AAAACC"/>
              <w:right w:val="single" w:sz="1" w:color="AAAACC"/>
            </w:tcBorders>
            <w:shd w:val="clear" w:fill="FFFFFF"/>
            <w:tcMar>
              <w:top w:w="80" w:type="dxa"/>
              <w:left w:w="120" w:type="dxa"/>
              <w:bottom w:w="80" w:type="dxa"/>
              <w:right w:w="120" w:type="dxa"/>
            </w:tcMar>
            <w:tcW w:w="3000" w:type="dxa"/>
          </w:tcPr>
          <w:p>
            <w:r>
              <w:rPr>
                <w:sz w:val="19"/>
                <w:szCs w:val="19"/>
              </w:rPr>
              <w:t xml:space="preserve">Assign at build start</w:t>
            </w:r>
          </w:p>
        </w:tc>
        <w:tc>
          <w:tcPr>
            <w:tcBorders>
              <w:top w:val="single" w:sz="1" w:color="AAAACC"/>
              <w:left w:val="single" w:sz="1" w:color="AAAACC"/>
              <w:bottom w:val="single" w:sz="1" w:color="AAAACC"/>
              <w:right w:val="single" w:sz="1" w:color="AAAACC"/>
            </w:tcBorders>
            <w:shd w:val="clear" w:fill="FFFFFF"/>
            <w:tcMar>
              <w:top w:w="80" w:type="dxa"/>
              <w:left w:w="120" w:type="dxa"/>
              <w:bottom w:w="80" w:type="dxa"/>
              <w:right w:w="120" w:type="dxa"/>
            </w:tcMar>
            <w:tcW w:w="2560" w:type="dxa"/>
          </w:tcPr>
          <w:p>
            <w:r>
              <w:rPr>
                <w:sz w:val="19"/>
                <w:szCs w:val="19"/>
              </w:rPr>
              <w:t xml:space="preserve">PENDING</w:t>
            </w:r>
          </w:p>
        </w:tc>
      </w:tr>
      <w:tr>
        <w:tc>
          <w:tcPr>
            <w:tcBorders>
              <w:top w:val="single" w:sz="1" w:color="AAAACC"/>
              <w:left w:val="single" w:sz="1" w:color="AAAACC"/>
              <w:bottom w:val="single" w:sz="1" w:color="AAAACC"/>
              <w:right w:val="single" w:sz="1" w:color="AAAACC"/>
            </w:tcBorders>
            <w:shd w:val="clear" w:fill="FFFFFF"/>
            <w:tcMar>
              <w:top w:w="80" w:type="dxa"/>
              <w:left w:w="120" w:type="dxa"/>
              <w:bottom w:w="80" w:type="dxa"/>
              <w:right w:w="120" w:type="dxa"/>
            </w:tcMar>
            <w:tcW w:w="2400" w:type="dxa"/>
          </w:tcPr>
          <w:p>
            <w:r>
              <w:rPr>
                <w:sz w:val="19"/>
                <w:szCs w:val="19"/>
              </w:rPr>
              <w:t xml:space="preserve">Self-Understanding</w:t>
            </w:r>
          </w:p>
        </w:tc>
        <w:tc>
          <w:tcPr>
            <w:tcBorders>
              <w:top w:val="single" w:sz="1" w:color="AAAACC"/>
              <w:left w:val="single" w:sz="1" w:color="AAAACC"/>
              <w:bottom w:val="single" w:sz="1" w:color="AAAACC"/>
              <w:right w:val="single" w:sz="1" w:color="AAAACC"/>
            </w:tcBorders>
            <w:shd w:val="clear" w:fill="FFFFFF"/>
            <w:tcMar>
              <w:top w:w="80" w:type="dxa"/>
              <w:left w:w="120" w:type="dxa"/>
              <w:bottom w:w="80" w:type="dxa"/>
              <w:right w:w="120" w:type="dxa"/>
            </w:tcMar>
            <w:tcW w:w="1400" w:type="dxa"/>
          </w:tcPr>
          <w:p>
            <w:r>
              <w:rPr>
                <w:sz w:val="19"/>
                <w:szCs w:val="19"/>
              </w:rPr>
              <w:t xml:space="preserve">TBD</w:t>
            </w:r>
          </w:p>
        </w:tc>
        <w:tc>
          <w:tcPr>
            <w:tcBorders>
              <w:top w:val="single" w:sz="1" w:color="AAAACC"/>
              <w:left w:val="single" w:sz="1" w:color="AAAACC"/>
              <w:bottom w:val="single" w:sz="1" w:color="AAAACC"/>
              <w:right w:val="single" w:sz="1" w:color="AAAACC"/>
            </w:tcBorders>
            <w:shd w:val="clear" w:fill="FFFFFF"/>
            <w:tcMar>
              <w:top w:w="80" w:type="dxa"/>
              <w:left w:w="120" w:type="dxa"/>
              <w:bottom w:w="80" w:type="dxa"/>
              <w:right w:w="120" w:type="dxa"/>
            </w:tcMar>
            <w:tcW w:w="3000" w:type="dxa"/>
          </w:tcPr>
          <w:p>
            <w:r>
              <w:rPr>
                <w:sz w:val="19"/>
                <w:szCs w:val="19"/>
              </w:rPr>
              <w:t xml:space="preserve">Assign at build start</w:t>
            </w:r>
          </w:p>
        </w:tc>
        <w:tc>
          <w:tcPr>
            <w:tcBorders>
              <w:top w:val="single" w:sz="1" w:color="AAAACC"/>
              <w:left w:val="single" w:sz="1" w:color="AAAACC"/>
              <w:bottom w:val="single" w:sz="1" w:color="AAAACC"/>
              <w:right w:val="single" w:sz="1" w:color="AAAACC"/>
            </w:tcBorders>
            <w:shd w:val="clear" w:fill="FFFFFF"/>
            <w:tcMar>
              <w:top w:w="80" w:type="dxa"/>
              <w:left w:w="120" w:type="dxa"/>
              <w:bottom w:w="80" w:type="dxa"/>
              <w:right w:w="120" w:type="dxa"/>
            </w:tcMar>
            <w:tcW w:w="2560" w:type="dxa"/>
          </w:tcPr>
          <w:p>
            <w:r>
              <w:rPr>
                <w:sz w:val="19"/>
                <w:szCs w:val="19"/>
              </w:rPr>
              <w:t xml:space="preserve">PENDING</w:t>
            </w:r>
          </w:p>
        </w:tc>
      </w:tr>
      <w:tr>
        <w:tc>
          <w:tcPr>
            <w:tcBorders>
              <w:top w:val="single" w:sz="1" w:color="AAAACC"/>
              <w:left w:val="single" w:sz="1" w:color="AAAACC"/>
              <w:bottom w:val="single" w:sz="1" w:color="AAAACC"/>
              <w:right w:val="single" w:sz="1" w:color="AAAACC"/>
            </w:tcBorders>
            <w:shd w:val="clear" w:fill="FFFFFF"/>
            <w:tcMar>
              <w:top w:w="80" w:type="dxa"/>
              <w:left w:w="120" w:type="dxa"/>
              <w:bottom w:w="80" w:type="dxa"/>
              <w:right w:w="120" w:type="dxa"/>
            </w:tcMar>
            <w:tcW w:w="2400" w:type="dxa"/>
          </w:tcPr>
          <w:p>
            <w:r>
              <w:rPr>
                <w:sz w:val="19"/>
                <w:szCs w:val="19"/>
              </w:rPr>
              <w:t xml:space="preserve">Homeopathy + Naturopathy</w:t>
            </w:r>
          </w:p>
        </w:tc>
        <w:tc>
          <w:tcPr>
            <w:tcBorders>
              <w:top w:val="single" w:sz="1" w:color="AAAACC"/>
              <w:left w:val="single" w:sz="1" w:color="AAAACC"/>
              <w:bottom w:val="single" w:sz="1" w:color="AAAACC"/>
              <w:right w:val="single" w:sz="1" w:color="AAAACC"/>
            </w:tcBorders>
            <w:shd w:val="clear" w:fill="FFFFFF"/>
            <w:tcMar>
              <w:top w:w="80" w:type="dxa"/>
              <w:left w:w="120" w:type="dxa"/>
              <w:bottom w:w="80" w:type="dxa"/>
              <w:right w:w="120" w:type="dxa"/>
            </w:tcMar>
            <w:tcW w:w="1400" w:type="dxa"/>
          </w:tcPr>
          <w:p>
            <w:r>
              <w:rPr>
                <w:sz w:val="19"/>
                <w:szCs w:val="19"/>
              </w:rPr>
              <w:t xml:space="preserve">TBD</w:t>
            </w:r>
          </w:p>
        </w:tc>
        <w:tc>
          <w:tcPr>
            <w:tcBorders>
              <w:top w:val="single" w:sz="1" w:color="AAAACC"/>
              <w:left w:val="single" w:sz="1" w:color="AAAACC"/>
              <w:bottom w:val="single" w:sz="1" w:color="AAAACC"/>
              <w:right w:val="single" w:sz="1" w:color="AAAACC"/>
            </w:tcBorders>
            <w:shd w:val="clear" w:fill="FFFFFF"/>
            <w:tcMar>
              <w:top w:w="80" w:type="dxa"/>
              <w:left w:w="120" w:type="dxa"/>
              <w:bottom w:w="80" w:type="dxa"/>
              <w:right w:w="120" w:type="dxa"/>
            </w:tcMar>
            <w:tcW w:w="3000" w:type="dxa"/>
          </w:tcPr>
          <w:p>
            <w:r>
              <w:rPr>
                <w:sz w:val="19"/>
                <w:szCs w:val="19"/>
              </w:rPr>
              <w:t xml:space="preserve">Assign at build start</w:t>
            </w:r>
          </w:p>
        </w:tc>
        <w:tc>
          <w:tcPr>
            <w:tcBorders>
              <w:top w:val="single" w:sz="1" w:color="AAAACC"/>
              <w:left w:val="single" w:sz="1" w:color="AAAACC"/>
              <w:bottom w:val="single" w:sz="1" w:color="AAAACC"/>
              <w:right w:val="single" w:sz="1" w:color="AAAACC"/>
            </w:tcBorders>
            <w:shd w:val="clear" w:fill="FFFFFF"/>
            <w:tcMar>
              <w:top w:w="80" w:type="dxa"/>
              <w:left w:w="120" w:type="dxa"/>
              <w:bottom w:w="80" w:type="dxa"/>
              <w:right w:w="120" w:type="dxa"/>
            </w:tcMar>
            <w:tcW w:w="2560" w:type="dxa"/>
          </w:tcPr>
          <w:p>
            <w:r>
              <w:rPr>
                <w:sz w:val="19"/>
                <w:szCs w:val="19"/>
              </w:rPr>
              <w:t xml:space="preserve">PENDING</w:t>
            </w:r>
          </w:p>
        </w:tc>
      </w:tr>
    </w:tbl>
    <w:p>
      <w:r>
        <w:t/>
      </w:r>
    </w:p>
    <w:p>
      <w:pPr>
        <w:pStyle w:val="Heading1"/>
      </w:pPr>
      <w:r>
        <w:rPr>
          <w:b/>
          <w:sz w:val="32"/>
        </w:rPr>
        <w:t>Decision 18 -- Layer 1 Submit Button Language Standard</w:t>
      </w:r>
    </w:p>
    <w:p>
      <w:r>
        <w:rPr>
          <w:color w:val="000000"/>
          <w:sz w:val="22"/>
          <w:szCs w:val="22"/>
        </w:rPr>
        <w:t xml:space="preserve">RESOLVED: The Layer 1 submit button uses consumer-appropriate language across all Human Mastery instruments. Confirmed on the Parenting instrument build.</w:t>
      </w:r>
    </w:p>
    <w:p>
      <w:r>
        <w:t/>
      </w:r>
    </w:p>
    <w:tbl>
      <w:tblPr>
        <w:tblW w:w="9360" w:type="dxa"/>
      </w:tblPr>
      <w:tblGrid>
        <w:gridCol w:w="2200"/>
        <w:gridCol w:w="7160"/>
      </w:tblGrid>
      <w:tr>
        <w:tc>
          <w:tcPr>
            <w:tcBorders>
              <w:top w:val="single" w:sz="1" w:color="AAAACC"/>
              <w:left w:val="single" w:sz="1" w:color="AAAACC"/>
              <w:bottom w:val="single" w:sz="1" w:color="AAAACC"/>
              <w:right w:val="single" w:sz="1" w:color="AAAACC"/>
            </w:tcBorders>
            <w:shd w:val="clear" w:fill="D0D8E8"/>
            <w:tcMar>
              <w:top w:w="80" w:type="dxa"/>
              <w:left w:w="120" w:type="dxa"/>
              <w:bottom w:w="80" w:type="dxa"/>
              <w:right w:w="120" w:type="dxa"/>
            </w:tcMar>
            <w:tcW w:w="2200" w:type="dxa"/>
          </w:tcPr>
          <w:p>
            <w:r>
              <w:rPr>
                <w:b/>
                <w:bCs/>
                <w:sz w:val="19"/>
                <w:szCs w:val="19"/>
              </w:rPr>
              <w:t xml:space="preserve">PARAMETER</w:t>
            </w:r>
          </w:p>
        </w:tc>
        <w:tc>
          <w:tcPr>
            <w:tcBorders>
              <w:top w:val="single" w:sz="1" w:color="AAAACC"/>
              <w:left w:val="single" w:sz="1" w:color="AAAACC"/>
              <w:bottom w:val="single" w:sz="1" w:color="AAAACC"/>
              <w:right w:val="single" w:sz="1" w:color="AAAACC"/>
            </w:tcBorders>
            <w:shd w:val="clear" w:fill="D0D8E8"/>
            <w:tcMar>
              <w:top w:w="80" w:type="dxa"/>
              <w:left w:w="120" w:type="dxa"/>
              <w:bottom w:w="80" w:type="dxa"/>
              <w:right w:w="120" w:type="dxa"/>
            </w:tcMar>
            <w:tcW w:w="7160" w:type="dxa"/>
          </w:tcPr>
          <w:p>
            <w:r>
              <w:rPr>
                <w:b/>
                <w:bCs/>
                <w:sz w:val="19"/>
                <w:szCs w:val="19"/>
              </w:rPr>
              <w:t xml:space="preserve">VALUE</w:t>
            </w:r>
          </w:p>
        </w:tc>
      </w:tr>
      <w:tr>
        <w:tc>
          <w:tcPr>
            <w:tcBorders>
              <w:top w:val="single" w:sz="1" w:color="AAAACC"/>
              <w:left w:val="single" w:sz="1" w:color="AAAACC"/>
              <w:bottom w:val="single" w:sz="1" w:color="AAAACC"/>
              <w:right w:val="single" w:sz="1" w:color="AAAACC"/>
            </w:tcBorders>
            <w:shd w:val="clear" w:fill="FFFFFF"/>
            <w:tcMar>
              <w:top w:w="80" w:type="dxa"/>
              <w:left w:w="120" w:type="dxa"/>
              <w:bottom w:w="80" w:type="dxa"/>
              <w:right w:w="120" w:type="dxa"/>
            </w:tcMar>
            <w:tcW w:w="2200" w:type="dxa"/>
          </w:tcPr>
          <w:p>
            <w:r>
              <w:rPr>
                <w:sz w:val="19"/>
                <w:szCs w:val="19"/>
              </w:rPr>
              <w:t xml:space="preserve">HM confirmed text</w:t>
            </w:r>
          </w:p>
        </w:tc>
        <w:tc>
          <w:tcPr>
            <w:tcBorders>
              <w:top w:val="single" w:sz="1" w:color="AAAACC"/>
              <w:left w:val="single" w:sz="1" w:color="AAAACC"/>
              <w:bottom w:val="single" w:sz="1" w:color="AAAACC"/>
              <w:right w:val="single" w:sz="1" w:color="AAAACC"/>
            </w:tcBorders>
            <w:shd w:val="clear" w:fill="FFFFFF"/>
            <w:tcMar>
              <w:top w:w="80" w:type="dxa"/>
              <w:left w:w="120" w:type="dxa"/>
              <w:bottom w:w="80" w:type="dxa"/>
              <w:right w:w="120" w:type="dxa"/>
            </w:tcMar>
            <w:tcW w:w="7160" w:type="dxa"/>
          </w:tcPr>
          <w:p>
            <w:r>
              <w:rPr>
                <w:sz w:val="19"/>
                <w:szCs w:val="19"/>
              </w:rPr>
              <w:t xml:space="preserve">Activate 5 Personalised Questions -- Then Your Brief -&gt;</w:t>
            </w:r>
          </w:p>
        </w:tc>
      </w:tr>
      <w:tr>
        <w:tc>
          <w:tcPr>
            <w:tcBorders>
              <w:top w:val="single" w:sz="1" w:color="AAAACC"/>
              <w:left w:val="single" w:sz="1" w:color="AAAACC"/>
              <w:bottom w:val="single" w:sz="1" w:color="AAAACC"/>
              <w:right w:val="single" w:sz="1" w:color="AAAACC"/>
            </w:tcBorders>
            <w:shd w:val="clear" w:fill="FFFFFF"/>
            <w:tcMar>
              <w:top w:w="80" w:type="dxa"/>
              <w:left w:w="120" w:type="dxa"/>
              <w:bottom w:w="80" w:type="dxa"/>
              <w:right w:w="120" w:type="dxa"/>
            </w:tcMar>
            <w:tcW w:w="2200" w:type="dxa"/>
          </w:tcPr>
          <w:p>
            <w:r>
              <w:rPr>
                <w:sz w:val="19"/>
                <w:szCs w:val="19"/>
              </w:rPr>
              <w:t xml:space="preserve">Rationale</w:t>
            </w:r>
          </w:p>
        </w:tc>
        <w:tc>
          <w:tcPr>
            <w:tcBorders>
              <w:top w:val="single" w:sz="1" w:color="AAAACC"/>
              <w:left w:val="single" w:sz="1" w:color="AAAACC"/>
              <w:bottom w:val="single" w:sz="1" w:color="AAAACC"/>
              <w:right w:val="single" w:sz="1" w:color="AAAACC"/>
            </w:tcBorders>
            <w:shd w:val="clear" w:fill="FFFFFF"/>
            <w:tcMar>
              <w:top w:w="80" w:type="dxa"/>
              <w:left w:w="120" w:type="dxa"/>
              <w:bottom w:w="80" w:type="dxa"/>
              <w:right w:w="120" w:type="dxa"/>
            </w:tcMar>
            <w:tcW w:w="7160" w:type="dxa"/>
          </w:tcPr>
          <w:p>
            <w:r>
              <w:rPr>
                <w:sz w:val="19"/>
                <w:szCs w:val="19"/>
              </w:rPr>
              <w:t xml:space="preserve">Consumer audience. Warm, personal, outcome-oriented. Never the BM phrasing which uses a professional/technical register appropriate only to the B2B suite.</w:t>
            </w:r>
          </w:p>
        </w:tc>
      </w:tr>
      <w:tr>
        <w:tc>
          <w:tcPr>
            <w:tcBorders>
              <w:top w:val="single" w:sz="1" w:color="AAAACC"/>
              <w:left w:val="single" w:sz="1" w:color="AAAACC"/>
              <w:bottom w:val="single" w:sz="1" w:color="AAAACC"/>
              <w:right w:val="single" w:sz="1" w:color="AAAACC"/>
            </w:tcBorders>
            <w:shd w:val="clear" w:fill="FFFFFF"/>
            <w:tcMar>
              <w:top w:w="80" w:type="dxa"/>
              <w:left w:w="120" w:type="dxa"/>
              <w:bottom w:w="80" w:type="dxa"/>
              <w:right w:w="120" w:type="dxa"/>
            </w:tcMar>
            <w:tcW w:w="2200" w:type="dxa"/>
          </w:tcPr>
          <w:p>
            <w:r>
              <w:rPr>
                <w:sz w:val="19"/>
                <w:szCs w:val="19"/>
              </w:rPr>
              <w:t xml:space="preserve">Applies to</w:t>
            </w:r>
          </w:p>
        </w:tc>
        <w:tc>
          <w:tcPr>
            <w:tcBorders>
              <w:top w:val="single" w:sz="1" w:color="AAAACC"/>
              <w:left w:val="single" w:sz="1" w:color="AAAACC"/>
              <w:bottom w:val="single" w:sz="1" w:color="AAAACC"/>
              <w:right w:val="single" w:sz="1" w:color="AAAACC"/>
            </w:tcBorders>
            <w:shd w:val="clear" w:fill="FFFFFF"/>
            <w:tcMar>
              <w:top w:w="80" w:type="dxa"/>
              <w:left w:w="120" w:type="dxa"/>
              <w:bottom w:w="80" w:type="dxa"/>
              <w:right w:w="120" w:type="dxa"/>
            </w:tcMar>
            <w:tcW w:w="7160" w:type="dxa"/>
          </w:tcPr>
          <w:p>
            <w:r>
              <w:rPr>
                <w:sz w:val="19"/>
                <w:szCs w:val="19"/>
              </w:rPr>
              <w:t xml:space="preserve">All 15 Human Mastery instruments -- current and future.</w:t>
            </w:r>
          </w:p>
        </w:tc>
      </w:tr>
      <w:tr>
        <w:tc>
          <w:tcPr>
            <w:tcBorders>
              <w:top w:val="single" w:sz="1" w:color="AAAACC"/>
              <w:left w:val="single" w:sz="1" w:color="AAAACC"/>
              <w:bottom w:val="single" w:sz="1" w:color="AAAACC"/>
              <w:right w:val="single" w:sz="1" w:color="AAAACC"/>
            </w:tcBorders>
            <w:shd w:val="clear" w:fill="FFFFFF"/>
            <w:tcMar>
              <w:top w:w="80" w:type="dxa"/>
              <w:left w:w="120" w:type="dxa"/>
              <w:bottom w:w="80" w:type="dxa"/>
              <w:right w:w="120" w:type="dxa"/>
            </w:tcMar>
            <w:tcW w:w="2200" w:type="dxa"/>
          </w:tcPr>
          <w:p>
            <w:r>
              <w:rPr>
                <w:sz w:val="19"/>
                <w:szCs w:val="19"/>
              </w:rPr>
              <w:t xml:space="preserve">BM equivalent</w:t>
            </w:r>
          </w:p>
        </w:tc>
        <w:tc>
          <w:tcPr>
            <w:tcBorders>
              <w:top w:val="single" w:sz="1" w:color="AAAACC"/>
              <w:left w:val="single" w:sz="1" w:color="AAAACC"/>
              <w:bottom w:val="single" w:sz="1" w:color="AAAACC"/>
              <w:right w:val="single" w:sz="1" w:color="AAAACC"/>
            </w:tcBorders>
            <w:shd w:val="clear" w:fill="FFFFFF"/>
            <w:tcMar>
              <w:top w:w="80" w:type="dxa"/>
              <w:left w:w="120" w:type="dxa"/>
              <w:bottom w:w="80" w:type="dxa"/>
              <w:right w:w="120" w:type="dxa"/>
            </w:tcMar>
            <w:tcW w:w="7160" w:type="dxa"/>
          </w:tcPr>
          <w:p>
            <w:r>
              <w:rPr>
                <w:sz w:val="19"/>
                <w:szCs w:val="19"/>
              </w:rPr>
              <w:t xml:space="preserve">Generate Deep Analysis Questions -&gt; (retained for BM -- deliberate vernacular distinction)</w:t>
            </w:r>
          </w:p>
        </w:tc>
      </w:tr>
    </w:tbl>
    <w:p>
      <w:r>
        <w:t/>
      </w:r>
    </w:p>
    <w:p>
      <w:pPr>
        <w:pStyle w:val="Heading1"/>
      </w:pPr>
      <w:r>
        <w:rPr>
          <w:b/>
          <w:sz w:val="32"/>
        </w:rPr>
        <w:t>Decision 19 -- No Unrequested Changes Rule</w:t>
      </w:r>
    </w:p>
    <w:p>
      <w:r>
        <w:rPr>
          <w:b/>
          <w:bCs/>
          <w:color w:val="8B0000"/>
          <w:sz w:val="22"/>
          <w:szCs w:val="22"/>
        </w:rPr>
        <w:t xml:space="preserve">RESOLVED: Claude may only make changes explicitly requested by Jamie. If a fix requires moving, removing, or restructuring something beyond the explicit request, stop and ask before proceeding. Disclose every change made.</w:t>
      </w:r>
    </w:p>
    <w:p>
      <w:r>
        <w:t/>
      </w:r>
    </w:p>
    <w:tbl>
      <w:tblPr>
        <w:tblW w:w="9360" w:type="dxa"/>
      </w:tblPr>
      <w:tblGrid>
        <w:gridCol w:w="2200"/>
        <w:gridCol w:w="7160"/>
      </w:tblGrid>
      <w:tr>
        <w:tc>
          <w:tcPr>
            <w:tcBorders>
              <w:top w:val="single" w:sz="1" w:color="AAAACC"/>
              <w:left w:val="single" w:sz="1" w:color="AAAACC"/>
              <w:bottom w:val="single" w:sz="1" w:color="AAAACC"/>
              <w:right w:val="single" w:sz="1" w:color="AAAACC"/>
            </w:tcBorders>
            <w:shd w:val="clear" w:fill="D0D8E8"/>
            <w:tcMar>
              <w:top w:w="80" w:type="dxa"/>
              <w:left w:w="120" w:type="dxa"/>
              <w:bottom w:w="80" w:type="dxa"/>
              <w:right w:w="120" w:type="dxa"/>
            </w:tcMar>
            <w:tcW w:w="2200" w:type="dxa"/>
          </w:tcPr>
          <w:p>
            <w:r>
              <w:rPr>
                <w:b/>
                <w:bCs/>
                <w:sz w:val="19"/>
                <w:szCs w:val="19"/>
              </w:rPr>
              <w:t xml:space="preserve">RULE</w:t>
            </w:r>
          </w:p>
        </w:tc>
        <w:tc>
          <w:tcPr>
            <w:tcBorders>
              <w:top w:val="single" w:sz="1" w:color="AAAACC"/>
              <w:left w:val="single" w:sz="1" w:color="AAAACC"/>
              <w:bottom w:val="single" w:sz="1" w:color="AAAACC"/>
              <w:right w:val="single" w:sz="1" w:color="AAAACC"/>
            </w:tcBorders>
            <w:shd w:val="clear" w:fill="D0D8E8"/>
            <w:tcMar>
              <w:top w:w="80" w:type="dxa"/>
              <w:left w:w="120" w:type="dxa"/>
              <w:bottom w:w="80" w:type="dxa"/>
              <w:right w:w="120" w:type="dxa"/>
            </w:tcMar>
            <w:tcW w:w="7160" w:type="dxa"/>
          </w:tcPr>
          <w:p>
            <w:r>
              <w:rPr>
                <w:b/>
                <w:bCs/>
                <w:sz w:val="19"/>
                <w:szCs w:val="19"/>
              </w:rPr>
              <w:t xml:space="preserve">DETAIL</w:t>
            </w:r>
          </w:p>
        </w:tc>
      </w:tr>
      <w:tr>
        <w:tc>
          <w:tcPr>
            <w:tcBorders>
              <w:top w:val="single" w:sz="1" w:color="AAAACC"/>
              <w:left w:val="single" w:sz="1" w:color="AAAACC"/>
              <w:bottom w:val="single" w:sz="1" w:color="AAAACC"/>
              <w:right w:val="single" w:sz="1" w:color="AAAACC"/>
            </w:tcBorders>
            <w:shd w:val="clear" w:fill="FFFFFF"/>
            <w:tcMar>
              <w:top w:w="80" w:type="dxa"/>
              <w:left w:w="120" w:type="dxa"/>
              <w:bottom w:w="80" w:type="dxa"/>
              <w:right w:w="120" w:type="dxa"/>
            </w:tcMar>
            <w:tcW w:w="2200" w:type="dxa"/>
          </w:tcPr>
          <w:p>
            <w:r>
              <w:rPr>
                <w:sz w:val="19"/>
                <w:szCs w:val="19"/>
              </w:rPr>
              <w:t xml:space="preserve">Scope</w:t>
            </w:r>
          </w:p>
        </w:tc>
        <w:tc>
          <w:tcPr>
            <w:tcBorders>
              <w:top w:val="single" w:sz="1" w:color="AAAACC"/>
              <w:left w:val="single" w:sz="1" w:color="AAAACC"/>
              <w:bottom w:val="single" w:sz="1" w:color="AAAACC"/>
              <w:right w:val="single" w:sz="1" w:color="AAAACC"/>
            </w:tcBorders>
            <w:shd w:val="clear" w:fill="FFFFFF"/>
            <w:tcMar>
              <w:top w:w="80" w:type="dxa"/>
              <w:left w:w="120" w:type="dxa"/>
              <w:bottom w:w="80" w:type="dxa"/>
              <w:right w:w="120" w:type="dxa"/>
            </w:tcMar>
            <w:tcW w:w="7160" w:type="dxa"/>
          </w:tcPr>
          <w:p>
            <w:r>
              <w:rPr>
                <w:sz w:val="19"/>
                <w:szCs w:val="19"/>
              </w:rPr>
              <w:t xml:space="preserve">All files -- HTML builds, documents, UI elements, code. No exceptions.</w:t>
            </w:r>
          </w:p>
        </w:tc>
      </w:tr>
      <w:tr>
        <w:tc>
          <w:tcPr>
            <w:tcBorders>
              <w:top w:val="single" w:sz="1" w:color="AAAACC"/>
              <w:left w:val="single" w:sz="1" w:color="AAAACC"/>
              <w:bottom w:val="single" w:sz="1" w:color="AAAACC"/>
              <w:right w:val="single" w:sz="1" w:color="AAAACC"/>
            </w:tcBorders>
            <w:shd w:val="clear" w:fill="FFFFFF"/>
            <w:tcMar>
              <w:top w:w="80" w:type="dxa"/>
              <w:left w:w="120" w:type="dxa"/>
              <w:bottom w:w="80" w:type="dxa"/>
              <w:right w:w="120" w:type="dxa"/>
            </w:tcMar>
            <w:tcW w:w="2200" w:type="dxa"/>
          </w:tcPr>
          <w:p>
            <w:r>
              <w:rPr>
                <w:sz w:val="19"/>
                <w:szCs w:val="19"/>
              </w:rPr>
              <w:t xml:space="preserve">Correct behaviour</w:t>
            </w:r>
          </w:p>
        </w:tc>
        <w:tc>
          <w:tcPr>
            <w:tcBorders>
              <w:top w:val="single" w:sz="1" w:color="AAAACC"/>
              <w:left w:val="single" w:sz="1" w:color="AAAACC"/>
              <w:bottom w:val="single" w:sz="1" w:color="AAAACC"/>
              <w:right w:val="single" w:sz="1" w:color="AAAACC"/>
            </w:tcBorders>
            <w:shd w:val="clear" w:fill="FFFFFF"/>
            <w:tcMar>
              <w:top w:w="80" w:type="dxa"/>
              <w:left w:w="120" w:type="dxa"/>
              <w:bottom w:w="80" w:type="dxa"/>
              <w:right w:w="120" w:type="dxa"/>
            </w:tcMar>
            <w:tcW w:w="7160" w:type="dxa"/>
          </w:tcPr>
          <w:p>
            <w:r>
              <w:rPr>
                <w:sz w:val="19"/>
                <w:szCs w:val="19"/>
              </w:rPr>
              <w:t xml:space="preserve">Fix only what was asked. Note any structural issues noticed separately and ask whether to address.</w:t>
            </w:r>
          </w:p>
        </w:tc>
      </w:tr>
      <w:tr>
        <w:tc>
          <w:tcPr>
            <w:tcBorders>
              <w:top w:val="single" w:sz="1" w:color="AAAACC"/>
              <w:left w:val="single" w:sz="1" w:color="AAAACC"/>
              <w:bottom w:val="single" w:sz="1" w:color="AAAACC"/>
              <w:right w:val="single" w:sz="1" w:color="AAAACC"/>
            </w:tcBorders>
            <w:shd w:val="clear" w:fill="FFFFFF"/>
            <w:tcMar>
              <w:top w:w="80" w:type="dxa"/>
              <w:left w:w="120" w:type="dxa"/>
              <w:bottom w:w="80" w:type="dxa"/>
              <w:right w:w="120" w:type="dxa"/>
            </w:tcMar>
            <w:tcW w:w="2200" w:type="dxa"/>
          </w:tcPr>
          <w:p>
            <w:r>
              <w:rPr>
                <w:sz w:val="19"/>
                <w:szCs w:val="19"/>
              </w:rPr>
              <w:t xml:space="preserve">Disclosure</w:t>
            </w:r>
          </w:p>
        </w:tc>
        <w:tc>
          <w:tcPr>
            <w:tcBorders>
              <w:top w:val="single" w:sz="1" w:color="AAAACC"/>
              <w:left w:val="single" w:sz="1" w:color="AAAACC"/>
              <w:bottom w:val="single" w:sz="1" w:color="AAAACC"/>
              <w:right w:val="single" w:sz="1" w:color="AAAACC"/>
            </w:tcBorders>
            <w:shd w:val="clear" w:fill="FFFFFF"/>
            <w:tcMar>
              <w:top w:w="80" w:type="dxa"/>
              <w:left w:w="120" w:type="dxa"/>
              <w:bottom w:w="80" w:type="dxa"/>
              <w:right w:w="120" w:type="dxa"/>
            </w:tcMar>
            <w:tcW w:w="7160" w:type="dxa"/>
          </w:tcPr>
          <w:p>
            <w:r>
              <w:rPr>
                <w:sz w:val="19"/>
                <w:szCs w:val="19"/>
              </w:rPr>
              <w:t xml:space="preserve">State every change made in the session summary. Never omit changes.</w:t>
            </w:r>
          </w:p>
        </w:tc>
      </w:tr>
      <w:tr>
        <w:tc>
          <w:tcPr>
            <w:tcBorders>
              <w:top w:val="single" w:sz="1" w:color="AAAACC"/>
              <w:left w:val="single" w:sz="1" w:color="AAAACC"/>
              <w:bottom w:val="single" w:sz="1" w:color="AAAACC"/>
              <w:right w:val="single" w:sz="1" w:color="AAAACC"/>
            </w:tcBorders>
            <w:shd w:val="clear" w:fill="FFFFFF"/>
            <w:tcMar>
              <w:top w:w="80" w:type="dxa"/>
              <w:left w:w="120" w:type="dxa"/>
              <w:bottom w:w="80" w:type="dxa"/>
              <w:right w:w="120" w:type="dxa"/>
            </w:tcMar>
            <w:tcW w:w="2200" w:type="dxa"/>
          </w:tcPr>
          <w:p>
            <w:r>
              <w:rPr>
                <w:sz w:val="19"/>
                <w:szCs w:val="19"/>
              </w:rPr>
              <w:t xml:space="preserve">Origin</w:t>
            </w:r>
          </w:p>
        </w:tc>
        <w:tc>
          <w:tcPr>
            <w:tcBorders>
              <w:top w:val="single" w:sz="1" w:color="AAAACC"/>
              <w:left w:val="single" w:sz="1" w:color="AAAACC"/>
              <w:bottom w:val="single" w:sz="1" w:color="AAAACC"/>
              <w:right w:val="single" w:sz="1" w:color="AAAACC"/>
            </w:tcBorders>
            <w:shd w:val="clear" w:fill="FFFFFF"/>
            <w:tcMar>
              <w:top w:w="80" w:type="dxa"/>
              <w:left w:w="120" w:type="dxa"/>
              <w:bottom w:w="80" w:type="dxa"/>
              <w:right w:w="120" w:type="dxa"/>
            </w:tcMar>
            <w:tcW w:w="7160" w:type="dxa"/>
          </w:tcPr>
          <w:p>
            <w:r>
              <w:rPr>
                <w:sz w:val="19"/>
                <w:szCs w:val="19"/>
              </w:rPr>
              <w:t xml:space="preserve">Formalised after Claude moved the Parenting progress bar without being asked -- same failure mode as deleting BDL content.</w:t>
            </w:r>
          </w:p>
        </w:tc>
      </w:tr>
    </w:tbl>
    <w:p>
      <w:r>
        <w:t/>
      </w:r>
    </w:p>
    <w:p>
      <w:pPr>
        <w:pStyle w:val="Heading1"/>
      </w:pPr>
      <w:r>
        <w:rPr>
          <w:b/>
          <w:sz w:val="32"/>
        </w:rPr>
        <w:t>Decision 20 -- Dropdown Exception Rule</w:t>
      </w:r>
    </w:p>
    <w:p>
      <w:r>
        <w:rPr>
          <w:color w:val="000000"/>
          <w:sz w:val="22"/>
          <w:szCs w:val="22"/>
        </w:rPr>
        <w:t xml:space="preserve">RESOLVED: Dropdowns are permitted for genuinely categorical, exhaustive, non-constraining inputs. The general prohibition (Decision 15) applies to strategic, aspirational, and self-assessment questions only.</w:t>
      </w:r>
    </w:p>
    <w:p>
      <w:r>
        <w:t/>
      </w:r>
    </w:p>
    <w:tbl>
      <w:tblPr>
        <w:tblW w:w="9360" w:type="dxa"/>
      </w:tblPr>
      <w:tblGrid>
        <w:gridCol w:w="2600"/>
        <w:gridCol w:w="6760"/>
      </w:tblGrid>
      <w:tr>
        <w:tc>
          <w:tcPr>
            <w:tcBorders>
              <w:top w:val="single" w:sz="1" w:color="AAAACC"/>
              <w:left w:val="single" w:sz="1" w:color="AAAACC"/>
              <w:bottom w:val="single" w:sz="1" w:color="AAAACC"/>
              <w:right w:val="single" w:sz="1" w:color="AAAACC"/>
            </w:tcBorders>
            <w:shd w:val="clear" w:fill="D0D8E8"/>
            <w:tcMar>
              <w:top w:w="80" w:type="dxa"/>
              <w:left w:w="120" w:type="dxa"/>
              <w:bottom w:w="80" w:type="dxa"/>
              <w:right w:w="120" w:type="dxa"/>
            </w:tcMar>
            <w:tcW w:w="2600" w:type="dxa"/>
          </w:tcPr>
          <w:p>
            <w:r>
              <w:rPr>
                <w:b/>
                <w:bCs/>
                <w:sz w:val="19"/>
                <w:szCs w:val="19"/>
              </w:rPr>
              <w:t xml:space="preserve">PERMITTED (dropdown)</w:t>
            </w:r>
          </w:p>
        </w:tc>
        <w:tc>
          <w:tcPr>
            <w:tcBorders>
              <w:top w:val="single" w:sz="1" w:color="AAAACC"/>
              <w:left w:val="single" w:sz="1" w:color="AAAACC"/>
              <w:bottom w:val="single" w:sz="1" w:color="AAAACC"/>
              <w:right w:val="single" w:sz="1" w:color="AAAACC"/>
            </w:tcBorders>
            <w:shd w:val="clear" w:fill="D0D8E8"/>
            <w:tcMar>
              <w:top w:w="80" w:type="dxa"/>
              <w:left w:w="120" w:type="dxa"/>
              <w:bottom w:w="80" w:type="dxa"/>
              <w:right w:w="120" w:type="dxa"/>
            </w:tcMar>
            <w:tcW w:w="6760" w:type="dxa"/>
          </w:tcPr>
          <w:p>
            <w:r>
              <w:rPr>
                <w:b/>
                <w:bCs/>
                <w:sz w:val="19"/>
                <w:szCs w:val="19"/>
              </w:rPr>
              <w:t xml:space="preserve">Child age range, biological sex, relationship type, adult age range -- categorical facts with finite option sets</w:t>
            </w:r>
          </w:p>
        </w:tc>
      </w:tr>
      <w:tr>
        <w:tc>
          <w:tcPr>
            <w:tcBorders>
              <w:top w:val="single" w:sz="1" w:color="AAAACC"/>
              <w:left w:val="single" w:sz="1" w:color="AAAACC"/>
              <w:bottom w:val="single" w:sz="1" w:color="AAAACC"/>
              <w:right w:val="single" w:sz="1" w:color="AAAACC"/>
            </w:tcBorders>
            <w:shd w:val="clear" w:fill="FFFFFF"/>
            <w:tcMar>
              <w:top w:w="80" w:type="dxa"/>
              <w:left w:w="120" w:type="dxa"/>
              <w:bottom w:w="80" w:type="dxa"/>
              <w:right w:w="120" w:type="dxa"/>
            </w:tcMar>
            <w:tcW w:w="2600" w:type="dxa"/>
          </w:tcPr>
          <w:p>
            <w:r>
              <w:rPr>
                <w:sz w:val="19"/>
                <w:szCs w:val="19"/>
              </w:rPr>
              <w:t xml:space="preserve">PROHIBITED (dropdown)</w:t>
            </w:r>
          </w:p>
        </w:tc>
        <w:tc>
          <w:tcPr>
            <w:tcBorders>
              <w:top w:val="single" w:sz="1" w:color="AAAACC"/>
              <w:left w:val="single" w:sz="1" w:color="AAAACC"/>
              <w:bottom w:val="single" w:sz="1" w:color="AAAACC"/>
              <w:right w:val="single" w:sz="1" w:color="AAAACC"/>
            </w:tcBorders>
            <w:shd w:val="clear" w:fill="FFFFFF"/>
            <w:tcMar>
              <w:top w:w="80" w:type="dxa"/>
              <w:left w:w="120" w:type="dxa"/>
              <w:bottom w:w="80" w:type="dxa"/>
              <w:right w:w="120" w:type="dxa"/>
            </w:tcMar>
            <w:tcW w:w="6760" w:type="dxa"/>
          </w:tcPr>
          <w:p>
            <w:r>
              <w:rPr>
                <w:sz w:val="19"/>
                <w:szCs w:val="19"/>
              </w:rPr>
              <w:t xml:space="preserve">Any question requiring strategic characterisation, aspiration, or self-assessment -- must be open text</w:t>
            </w:r>
          </w:p>
        </w:tc>
      </w:tr>
      <w:tr>
        <w:tc>
          <w:tcPr>
            <w:tcBorders>
              <w:top w:val="single" w:sz="1" w:color="AAAACC"/>
              <w:left w:val="single" w:sz="1" w:color="AAAACC"/>
              <w:bottom w:val="single" w:sz="1" w:color="AAAACC"/>
              <w:right w:val="single" w:sz="1" w:color="AAAACC"/>
            </w:tcBorders>
            <w:shd w:val="clear" w:fill="FFFFFF"/>
            <w:tcMar>
              <w:top w:w="80" w:type="dxa"/>
              <w:left w:w="120" w:type="dxa"/>
              <w:bottom w:w="80" w:type="dxa"/>
              <w:right w:w="120" w:type="dxa"/>
            </w:tcMar>
            <w:tcW w:w="2600" w:type="dxa"/>
          </w:tcPr>
          <w:p>
            <w:r>
              <w:rPr>
                <w:sz w:val="19"/>
                <w:szCs w:val="19"/>
              </w:rPr>
              <w:t xml:space="preserve">Test</w:t>
            </w:r>
          </w:p>
        </w:tc>
        <w:tc>
          <w:tcPr>
            <w:tcBorders>
              <w:top w:val="single" w:sz="1" w:color="AAAACC"/>
              <w:left w:val="single" w:sz="1" w:color="AAAACC"/>
              <w:bottom w:val="single" w:sz="1" w:color="AAAACC"/>
              <w:right w:val="single" w:sz="1" w:color="AAAACC"/>
            </w:tcBorders>
            <w:shd w:val="clear" w:fill="FFFFFF"/>
            <w:tcMar>
              <w:top w:w="80" w:type="dxa"/>
              <w:left w:w="120" w:type="dxa"/>
              <w:bottom w:w="80" w:type="dxa"/>
              <w:right w:w="120" w:type="dxa"/>
            </w:tcMar>
            <w:tcW w:w="6760" w:type="dxa"/>
          </w:tcPr>
          <w:p>
            <w:r>
              <w:rPr>
                <w:sz w:val="19"/>
                <w:szCs w:val="19"/>
              </w:rPr>
              <w:t xml:space="preserve">Is the option set exhaustive and non-constraining? If yes, dropdown permitted. If user might need to express something outside the options, open text required.</w:t>
            </w:r>
          </w:p>
        </w:tc>
      </w:tr>
    </w:tbl>
    <w:p>
      <w:r>
        <w:t/>
      </w:r>
    </w:p>
    <w:p>
      <w:pPr>
        <w:pStyle w:val="Heading1"/>
      </w:pPr>
      <w:r>
        <w:rPr>
          <w:b/>
          <w:sz w:val="32"/>
        </w:rPr>
        <w:t>Decision 21 -- Pre-Intake Context Block Standard</w:t>
      </w:r>
    </w:p>
    <w:p>
      <w:r>
        <w:rPr>
          <w:color w:val="000000"/>
          <w:sz w:val="22"/>
          <w:szCs w:val="22"/>
        </w:rPr>
        <w:t xml:space="preserve">RESOLVED: Each instrument has a pre-intake context block above the five Layer 1 questions. Block is instrument-specific. All profile data prepended to every API call.</w:t>
      </w:r>
    </w:p>
    <w:p>
      <w:r>
        <w:t/>
      </w:r>
    </w:p>
    <w:tbl>
      <w:tblPr>
        <w:tblW w:w="9360" w:type="dxa"/>
      </w:tblPr>
      <w:tblGrid>
        <w:gridCol w:w="2000"/>
        <w:gridCol w:w="2200"/>
        <w:gridCol w:w="5160"/>
      </w:tblGrid>
      <w:tr>
        <w:tc>
          <w:tcPr>
            <w:tcBorders>
              <w:top w:val="single" w:sz="1" w:color="AAAACC"/>
              <w:left w:val="single" w:sz="1" w:color="AAAACC"/>
              <w:bottom w:val="single" w:sz="1" w:color="AAAACC"/>
              <w:right w:val="single" w:sz="1" w:color="AAAACC"/>
            </w:tcBorders>
            <w:shd w:val="clear" w:fill="D0D8E8"/>
            <w:tcMar>
              <w:top w:w="80" w:type="dxa"/>
              <w:left w:w="120" w:type="dxa"/>
              <w:bottom w:w="80" w:type="dxa"/>
              <w:right w:w="120" w:type="dxa"/>
            </w:tcMar>
            <w:tcW w:w="2000" w:type="dxa"/>
          </w:tcPr>
          <w:p>
            <w:r>
              <w:rPr>
                <w:b/>
                <w:bCs/>
                <w:sz w:val="19"/>
                <w:szCs w:val="19"/>
              </w:rPr>
              <w:t xml:space="preserve">INSTRUMENT</w:t>
            </w:r>
          </w:p>
        </w:tc>
        <w:tc>
          <w:tcPr>
            <w:tcBorders>
              <w:top w:val="single" w:sz="1" w:color="AAAACC"/>
              <w:left w:val="single" w:sz="1" w:color="AAAACC"/>
              <w:bottom w:val="single" w:sz="1" w:color="AAAACC"/>
              <w:right w:val="single" w:sz="1" w:color="AAAACC"/>
            </w:tcBorders>
            <w:shd w:val="clear" w:fill="D0D8E8"/>
            <w:tcMar>
              <w:top w:w="80" w:type="dxa"/>
              <w:left w:w="120" w:type="dxa"/>
              <w:bottom w:w="80" w:type="dxa"/>
              <w:right w:w="120" w:type="dxa"/>
            </w:tcMar>
            <w:tcW w:w="2200" w:type="dxa"/>
          </w:tcPr>
          <w:p>
            <w:r>
              <w:rPr>
                <w:b/>
                <w:bCs/>
                <w:sz w:val="19"/>
                <w:szCs w:val="19"/>
              </w:rPr>
              <w:t xml:space="preserve">BLOCK HEADING</w:t>
            </w:r>
          </w:p>
        </w:tc>
        <w:tc>
          <w:tcPr>
            <w:tcBorders>
              <w:top w:val="single" w:sz="1" w:color="AAAACC"/>
              <w:left w:val="single" w:sz="1" w:color="AAAACC"/>
              <w:bottom w:val="single" w:sz="1" w:color="AAAACC"/>
              <w:right w:val="single" w:sz="1" w:color="AAAACC"/>
            </w:tcBorders>
            <w:shd w:val="clear" w:fill="D0D8E8"/>
            <w:tcMar>
              <w:top w:w="80" w:type="dxa"/>
              <w:left w:w="120" w:type="dxa"/>
              <w:bottom w:w="80" w:type="dxa"/>
              <w:right w:w="120" w:type="dxa"/>
            </w:tcMar>
            <w:tcW w:w="5160" w:type="dxa"/>
          </w:tcPr>
          <w:p>
            <w:r>
              <w:rPr>
                <w:b/>
                <w:bCs/>
                <w:sz w:val="19"/>
                <w:szCs w:val="19"/>
              </w:rPr>
              <w:t xml:space="preserve">FIELDS</w:t>
            </w:r>
          </w:p>
        </w:tc>
      </w:tr>
      <w:tr>
        <w:tc>
          <w:tcPr>
            <w:tcBorders>
              <w:top w:val="single" w:sz="1" w:color="AAAACC"/>
              <w:left w:val="single" w:sz="1" w:color="AAAACC"/>
              <w:bottom w:val="single" w:sz="1" w:color="AAAACC"/>
              <w:right w:val="single" w:sz="1" w:color="AAAACC"/>
            </w:tcBorders>
            <w:shd w:val="clear" w:fill="FFFFFF"/>
            <w:tcMar>
              <w:top w:w="80" w:type="dxa"/>
              <w:left w:w="120" w:type="dxa"/>
              <w:bottom w:w="80" w:type="dxa"/>
              <w:right w:w="120" w:type="dxa"/>
            </w:tcMar>
            <w:tcW w:w="2000" w:type="dxa"/>
          </w:tcPr>
          <w:p>
            <w:r>
              <w:rPr>
                <w:sz w:val="19"/>
                <w:szCs w:val="19"/>
              </w:rPr>
              <w:t xml:space="preserve">Parenting</w:t>
            </w:r>
          </w:p>
        </w:tc>
        <w:tc>
          <w:tcPr>
            <w:tcBorders>
              <w:top w:val="single" w:sz="1" w:color="AAAACC"/>
              <w:left w:val="single" w:sz="1" w:color="AAAACC"/>
              <w:bottom w:val="single" w:sz="1" w:color="AAAACC"/>
              <w:right w:val="single" w:sz="1" w:color="AAAACC"/>
            </w:tcBorders>
            <w:shd w:val="clear" w:fill="FFFFFF"/>
            <w:tcMar>
              <w:top w:w="80" w:type="dxa"/>
              <w:left w:w="120" w:type="dxa"/>
              <w:bottom w:w="80" w:type="dxa"/>
              <w:right w:w="120" w:type="dxa"/>
            </w:tcMar>
            <w:tcW w:w="2200" w:type="dxa"/>
          </w:tcPr>
          <w:p>
            <w:r>
              <w:rPr>
                <w:sz w:val="19"/>
                <w:szCs w:val="19"/>
              </w:rPr>
              <w:t xml:space="preserve">About Your Child</w:t>
            </w:r>
          </w:p>
        </w:tc>
        <w:tc>
          <w:tcPr>
            <w:tcBorders>
              <w:top w:val="single" w:sz="1" w:color="AAAACC"/>
              <w:left w:val="single" w:sz="1" w:color="AAAACC"/>
              <w:bottom w:val="single" w:sz="1" w:color="AAAACC"/>
              <w:right w:val="single" w:sz="1" w:color="AAAACC"/>
            </w:tcBorders>
            <w:shd w:val="clear" w:fill="FFFFFF"/>
            <w:tcMar>
              <w:top w:w="80" w:type="dxa"/>
              <w:left w:w="120" w:type="dxa"/>
              <w:bottom w:w="80" w:type="dxa"/>
              <w:right w:w="120" w:type="dxa"/>
            </w:tcMar>
            <w:tcW w:w="5160" w:type="dxa"/>
          </w:tcPr>
          <w:p>
            <w:r>
              <w:rPr>
                <w:sz w:val="19"/>
                <w:szCs w:val="19"/>
              </w:rPr>
              <w:t xml:space="preserve">Child age range (required dropdown), child sex (optional dropdown), health/developmental/learning considerations (optional open text)</w:t>
            </w:r>
          </w:p>
        </w:tc>
      </w:tr>
      <w:tr>
        <w:tc>
          <w:tcPr>
            <w:tcBorders>
              <w:top w:val="single" w:sz="1" w:color="AAAACC"/>
              <w:left w:val="single" w:sz="1" w:color="AAAACC"/>
              <w:bottom w:val="single" w:sz="1" w:color="AAAACC"/>
              <w:right w:val="single" w:sz="1" w:color="AAAACC"/>
            </w:tcBorders>
            <w:shd w:val="clear" w:fill="FFFFFF"/>
            <w:tcMar>
              <w:top w:w="80" w:type="dxa"/>
              <w:left w:w="120" w:type="dxa"/>
              <w:bottom w:w="80" w:type="dxa"/>
              <w:right w:w="120" w:type="dxa"/>
            </w:tcMar>
            <w:tcW w:w="2000" w:type="dxa"/>
          </w:tcPr>
          <w:p>
            <w:r>
              <w:rPr>
                <w:sz w:val="19"/>
                <w:szCs w:val="19"/>
              </w:rPr>
              <w:t xml:space="preserve">Relationships</w:t>
            </w:r>
          </w:p>
        </w:tc>
        <w:tc>
          <w:tcPr>
            <w:tcBorders>
              <w:top w:val="single" w:sz="1" w:color="AAAACC"/>
              <w:left w:val="single" w:sz="1" w:color="AAAACC"/>
              <w:bottom w:val="single" w:sz="1" w:color="AAAACC"/>
              <w:right w:val="single" w:sz="1" w:color="AAAACC"/>
            </w:tcBorders>
            <w:shd w:val="clear" w:fill="FFFFFF"/>
            <w:tcMar>
              <w:top w:w="80" w:type="dxa"/>
              <w:left w:w="120" w:type="dxa"/>
              <w:bottom w:w="80" w:type="dxa"/>
              <w:right w:w="120" w:type="dxa"/>
            </w:tcMar>
            <w:tcW w:w="2200" w:type="dxa"/>
          </w:tcPr>
          <w:p>
            <w:r>
              <w:rPr>
                <w:sz w:val="19"/>
                <w:szCs w:val="19"/>
              </w:rPr>
              <w:t xml:space="preserve">About This Relationship</w:t>
            </w:r>
          </w:p>
        </w:tc>
        <w:tc>
          <w:tcPr>
            <w:tcBorders>
              <w:top w:val="single" w:sz="1" w:color="AAAACC"/>
              <w:left w:val="single" w:sz="1" w:color="AAAACC"/>
              <w:bottom w:val="single" w:sz="1" w:color="AAAACC"/>
              <w:right w:val="single" w:sz="1" w:color="AAAACC"/>
            </w:tcBorders>
            <w:shd w:val="clear" w:fill="FFFFFF"/>
            <w:tcMar>
              <w:top w:w="80" w:type="dxa"/>
              <w:left w:w="120" w:type="dxa"/>
              <w:bottom w:w="80" w:type="dxa"/>
              <w:right w:w="120" w:type="dxa"/>
            </w:tcMar>
            <w:tcW w:w="5160" w:type="dxa"/>
          </w:tcPr>
          <w:p>
            <w:r>
              <w:rPr>
                <w:sz w:val="19"/>
                <w:szCs w:val="19"/>
              </w:rPr>
              <w:t xml:space="preserve">Relationship type (required dropdown), your/their age range, your/their sex (optional dropdowns), your/their health considerations (separate optional open text fields)</w:t>
            </w:r>
          </w:p>
        </w:tc>
      </w:tr>
      <w:tr>
        <w:tc>
          <w:tcPr>
            <w:tcBorders>
              <w:top w:val="single" w:sz="1" w:color="AAAACC"/>
              <w:left w:val="single" w:sz="1" w:color="AAAACC"/>
              <w:bottom w:val="single" w:sz="1" w:color="AAAACC"/>
              <w:right w:val="single" w:sz="1" w:color="AAAACC"/>
            </w:tcBorders>
            <w:shd w:val="clear" w:fill="FFFFFF"/>
            <w:tcMar>
              <w:top w:w="80" w:type="dxa"/>
              <w:left w:w="120" w:type="dxa"/>
              <w:bottom w:w="80" w:type="dxa"/>
              <w:right w:w="120" w:type="dxa"/>
            </w:tcMar>
            <w:tcW w:w="2000" w:type="dxa"/>
          </w:tcPr>
          <w:p>
            <w:r>
              <w:rPr>
                <w:sz w:val="19"/>
                <w:szCs w:val="19"/>
              </w:rPr>
              <w:t xml:space="preserve">Personal Support</w:t>
            </w:r>
          </w:p>
        </w:tc>
        <w:tc>
          <w:tcPr>
            <w:tcBorders>
              <w:top w:val="single" w:sz="1" w:color="AAAACC"/>
              <w:left w:val="single" w:sz="1" w:color="AAAACC"/>
              <w:bottom w:val="single" w:sz="1" w:color="AAAACC"/>
              <w:right w:val="single" w:sz="1" w:color="AAAACC"/>
            </w:tcBorders>
            <w:shd w:val="clear" w:fill="FFFFFF"/>
            <w:tcMar>
              <w:top w:w="80" w:type="dxa"/>
              <w:left w:w="120" w:type="dxa"/>
              <w:bottom w:w="80" w:type="dxa"/>
              <w:right w:w="120" w:type="dxa"/>
            </w:tcMar>
            <w:tcW w:w="2200" w:type="dxa"/>
          </w:tcPr>
          <w:p>
            <w:r>
              <w:rPr>
                <w:sz w:val="19"/>
                <w:szCs w:val="19"/>
              </w:rPr>
              <w:t xml:space="preserve">A Little About You</w:t>
            </w:r>
          </w:p>
        </w:tc>
        <w:tc>
          <w:tcPr>
            <w:tcBorders>
              <w:top w:val="single" w:sz="1" w:color="AAAACC"/>
              <w:left w:val="single" w:sz="1" w:color="AAAACC"/>
              <w:bottom w:val="single" w:sz="1" w:color="AAAACC"/>
              <w:right w:val="single" w:sz="1" w:color="AAAACC"/>
            </w:tcBorders>
            <w:shd w:val="clear" w:fill="FFFFFF"/>
            <w:tcMar>
              <w:top w:w="80" w:type="dxa"/>
              <w:left w:w="120" w:type="dxa"/>
              <w:bottom w:w="80" w:type="dxa"/>
              <w:right w:w="120" w:type="dxa"/>
            </w:tcMar>
            <w:tcW w:w="5160" w:type="dxa"/>
          </w:tcPr>
          <w:p>
            <w:r>
              <w:rPr>
                <w:sz w:val="19"/>
                <w:szCs w:val="19"/>
              </w:rPr>
              <w:t xml:space="preserve">Your age range, your sex (both optional dropdowns). Minimal by design -- Personal Support is individual-focused. Health context surfaces via Q5.</w:t>
            </w:r>
          </w:p>
        </w:tc>
      </w:tr>
      <w:tr>
        <w:tc>
          <w:tcPr>
            <w:tcBorders>
              <w:top w:val="single" w:sz="1" w:color="AAAACC"/>
              <w:left w:val="single" w:sz="1" w:color="AAAACC"/>
              <w:bottom w:val="single" w:sz="1" w:color="AAAACC"/>
              <w:right w:val="single" w:sz="1" w:color="AAAACC"/>
            </w:tcBorders>
            <w:shd w:val="clear" w:fill="FFFFFF"/>
            <w:tcMar>
              <w:top w:w="80" w:type="dxa"/>
              <w:left w:w="120" w:type="dxa"/>
              <w:bottom w:w="80" w:type="dxa"/>
              <w:right w:w="120" w:type="dxa"/>
            </w:tcMar>
            <w:tcW w:w="2000" w:type="dxa"/>
          </w:tcPr>
          <w:p>
            <w:r>
              <w:rPr>
                <w:sz w:val="19"/>
                <w:szCs w:val="19"/>
              </w:rPr>
              <w:t xml:space="preserve">All other instruments</w:t>
            </w:r>
          </w:p>
        </w:tc>
        <w:tc>
          <w:tcPr>
            <w:tcBorders>
              <w:top w:val="single" w:sz="1" w:color="AAAACC"/>
              <w:left w:val="single" w:sz="1" w:color="AAAACC"/>
              <w:bottom w:val="single" w:sz="1" w:color="AAAACC"/>
              <w:right w:val="single" w:sz="1" w:color="AAAACC"/>
            </w:tcBorders>
            <w:shd w:val="clear" w:fill="FFFFFF"/>
            <w:tcMar>
              <w:top w:w="80" w:type="dxa"/>
              <w:left w:w="120" w:type="dxa"/>
              <w:bottom w:w="80" w:type="dxa"/>
              <w:right w:w="120" w:type="dxa"/>
            </w:tcMar>
            <w:tcW w:w="2200" w:type="dxa"/>
          </w:tcPr>
          <w:p>
            <w:r>
              <w:rPr>
                <w:sz w:val="19"/>
                <w:szCs w:val="19"/>
              </w:rPr>
              <w:t xml:space="preserve">TBD at build start</w:t>
            </w:r>
          </w:p>
        </w:tc>
        <w:tc>
          <w:tcPr>
            <w:tcBorders>
              <w:top w:val="single" w:sz="1" w:color="AAAACC"/>
              <w:left w:val="single" w:sz="1" w:color="AAAACC"/>
              <w:bottom w:val="single" w:sz="1" w:color="AAAACC"/>
              <w:right w:val="single" w:sz="1" w:color="AAAACC"/>
            </w:tcBorders>
            <w:shd w:val="clear" w:fill="FFFFFF"/>
            <w:tcMar>
              <w:top w:w="80" w:type="dxa"/>
              <w:left w:w="120" w:type="dxa"/>
              <w:bottom w:w="80" w:type="dxa"/>
              <w:right w:w="120" w:type="dxa"/>
            </w:tcMar>
            <w:tcW w:w="5160" w:type="dxa"/>
          </w:tcPr>
          <w:p>
            <w:r>
              <w:rPr>
                <w:sz w:val="19"/>
                <w:szCs w:val="19"/>
              </w:rPr>
              <w:t xml:space="preserve">Pre-intake fields determined at specification stage. Confirm in specification before HTML build.</w:t>
            </w:r>
          </w:p>
        </w:tc>
      </w:tr>
    </w:tbl>
    <w:p>
      <w:r>
        <w:t/>
      </w:r>
    </w:p>
    <w:p>
      <w:pPr>
        <w:pStyle w:val="Heading1"/>
      </w:pPr>
      <w:r>
        <w:rPr>
          <w:b/>
          <w:sz w:val="32"/>
        </w:rPr>
        <w:t>Decision 22 -- RTTR Scope Note Mandatory Rule</w:t>
      </w:r>
    </w:p>
    <w:p>
      <w:r>
        <w:rPr>
          <w:b/>
          <w:bCs/>
          <w:color w:val="8B0000"/>
          <w:sz w:val="22"/>
          <w:szCs w:val="22"/>
        </w:rPr>
        <w:t xml:space="preserve">RESOLVED: The RTTR scope note must appear verbatim in every Human Mastery instrument Edge Function system prompt. Absence is a build error.</w:t>
      </w:r>
    </w:p>
    <w:p>
      <w:r>
        <w:t/>
      </w:r>
    </w:p>
    <w:p>
      <w:r>
        <w:rPr>
          <w:color w:val="000000"/>
          <w:sz w:val="22"/>
          <w:szCs w:val="22"/>
        </w:rPr>
        <w:t xml:space="preserve">Verbatim scope note (adapt domain reference per instrument):</w:t>
      </w:r>
    </w:p>
    <w:p>
      <w:r>
        <w:t/>
      </w:r>
    </w:p>
    <w:p>
      <w:r>
        <w:rPr>
          <w:i/>
          <w:iCs/>
          <w:sz w:val="22"/>
          <w:szCs w:val="22"/>
        </w:rPr>
        <w:t xml:space="preserve">"Your analysis is not limited to the frameworks listed above. Draw on the full depth of [domain] literature as the situation demands. The authors listed are attribution anchors -- cite them where their frameworks are genuinely applied. Bring in any other relevant knowledge without restriction."</w:t>
      </w:r>
    </w:p>
    <w:p>
      <w:r>
        <w:t/>
      </w:r>
    </w:p>
    <w:p>
      <w:pPr>
        <w:pStyle w:val="Heading1"/>
      </w:pPr>
      <w:r>
        <w:rPr>
          <w:b/>
          <w:sz w:val="32"/>
        </w:rPr>
        <w:t>Decision 23 -- Subscriber-Facing vs. Internal Terminology</w:t>
      </w:r>
    </w:p>
    <w:p>
      <w:r>
        <w:rPr>
          <w:color w:val="000000"/>
          <w:sz w:val="22"/>
          <w:szCs w:val="22"/>
        </w:rPr>
        <w:t xml:space="preserve">RESOLVED: Restatement of Decision 12 for emphasis after application throughout all three Row I builds.</w:t>
      </w:r>
    </w:p>
    <w:p>
      <w:r>
        <w:t/>
      </w:r>
    </w:p>
    <w:tbl>
      <w:tblPr>
        <w:tblW w:w="9360" w:type="dxa"/>
      </w:tblPr>
      <w:tblGrid>
        <w:gridCol w:w="2800"/>
        <w:gridCol w:w="6560"/>
      </w:tblGrid>
      <w:tr>
        <w:tc>
          <w:tcPr>
            <w:tcBorders>
              <w:top w:val="single" w:sz="1" w:color="AAAACC"/>
              <w:left w:val="single" w:sz="1" w:color="AAAACC"/>
              <w:bottom w:val="single" w:sz="1" w:color="AAAACC"/>
              <w:right w:val="single" w:sz="1" w:color="AAAACC"/>
            </w:tcBorders>
            <w:shd w:val="clear" w:fill="D0D8E8"/>
            <w:tcMar>
              <w:top w:w="80" w:type="dxa"/>
              <w:left w:w="120" w:type="dxa"/>
              <w:bottom w:w="80" w:type="dxa"/>
              <w:right w:w="120" w:type="dxa"/>
            </w:tcMar>
            <w:tcW w:w="2800" w:type="dxa"/>
          </w:tcPr>
          <w:p>
            <w:r>
              <w:rPr>
                <w:b/>
                <w:bCs/>
                <w:sz w:val="19"/>
                <w:szCs w:val="19"/>
              </w:rPr>
              <w:t xml:space="preserve">CONTEXT</w:t>
            </w:r>
          </w:p>
        </w:tc>
        <w:tc>
          <w:tcPr>
            <w:tcBorders>
              <w:top w:val="single" w:sz="1" w:color="AAAACC"/>
              <w:left w:val="single" w:sz="1" w:color="AAAACC"/>
              <w:bottom w:val="single" w:sz="1" w:color="AAAACC"/>
              <w:right w:val="single" w:sz="1" w:color="AAAACC"/>
            </w:tcBorders>
            <w:shd w:val="clear" w:fill="D0D8E8"/>
            <w:tcMar>
              <w:top w:w="80" w:type="dxa"/>
              <w:left w:w="120" w:type="dxa"/>
              <w:bottom w:w="80" w:type="dxa"/>
              <w:right w:w="120" w:type="dxa"/>
            </w:tcMar>
            <w:tcW w:w="6560" w:type="dxa"/>
          </w:tcPr>
          <w:p>
            <w:r>
              <w:rPr>
                <w:b/>
                <w:bCs/>
                <w:sz w:val="19"/>
                <w:szCs w:val="19"/>
              </w:rPr>
              <w:t xml:space="preserve">TERM</w:t>
            </w:r>
          </w:p>
        </w:tc>
      </w:tr>
      <w:tr>
        <w:tc>
          <w:tcPr>
            <w:tcBorders>
              <w:top w:val="single" w:sz="1" w:color="AAAACC"/>
              <w:left w:val="single" w:sz="1" w:color="AAAACC"/>
              <w:bottom w:val="single" w:sz="1" w:color="AAAACC"/>
              <w:right w:val="single" w:sz="1" w:color="AAAACC"/>
            </w:tcBorders>
            <w:shd w:val="clear" w:fill="FFFFFF"/>
            <w:tcMar>
              <w:top w:w="80" w:type="dxa"/>
              <w:left w:w="120" w:type="dxa"/>
              <w:bottom w:w="80" w:type="dxa"/>
              <w:right w:w="120" w:type="dxa"/>
            </w:tcMar>
            <w:tcW w:w="2800" w:type="dxa"/>
          </w:tcPr>
          <w:p>
            <w:r>
              <w:rPr>
                <w:sz w:val="19"/>
                <w:szCs w:val="19"/>
              </w:rPr>
              <w:t xml:space="preserve">Subscriber-facing UI</w:t>
            </w:r>
          </w:p>
        </w:tc>
        <w:tc>
          <w:tcPr>
            <w:tcBorders>
              <w:top w:val="single" w:sz="1" w:color="AAAACC"/>
              <w:left w:val="single" w:sz="1" w:color="AAAACC"/>
              <w:bottom w:val="single" w:sz="1" w:color="AAAACC"/>
              <w:right w:val="single" w:sz="1" w:color="AAAACC"/>
            </w:tcBorders>
            <w:shd w:val="clear" w:fill="FFFFFF"/>
            <w:tcMar>
              <w:top w:w="80" w:type="dxa"/>
              <w:left w:w="120" w:type="dxa"/>
              <w:bottom w:w="80" w:type="dxa"/>
              <w:right w:w="120" w:type="dxa"/>
            </w:tcMar>
            <w:tcW w:w="6560" w:type="dxa"/>
          </w:tcPr>
          <w:p>
            <w:r>
              <w:rPr>
                <w:sz w:val="19"/>
                <w:szCs w:val="19"/>
              </w:rPr>
              <w:t xml:space="preserve">Instrument -- index, instrument pages, buttons, loading screens, briefs, marketing</w:t>
            </w:r>
          </w:p>
        </w:tc>
      </w:tr>
      <w:tr>
        <w:tc>
          <w:tcPr>
            <w:tcBorders>
              <w:top w:val="single" w:sz="1" w:color="AAAACC"/>
              <w:left w:val="single" w:sz="1" w:color="AAAACC"/>
              <w:bottom w:val="single" w:sz="1" w:color="AAAACC"/>
              <w:right w:val="single" w:sz="1" w:color="AAAACC"/>
            </w:tcBorders>
            <w:shd w:val="clear" w:fill="FFFFFF"/>
            <w:tcMar>
              <w:top w:w="80" w:type="dxa"/>
              <w:left w:w="120" w:type="dxa"/>
              <w:bottom w:w="80" w:type="dxa"/>
              <w:right w:w="120" w:type="dxa"/>
            </w:tcMar>
            <w:tcW w:w="2800" w:type="dxa"/>
          </w:tcPr>
          <w:p>
            <w:r>
              <w:rPr>
                <w:sz w:val="19"/>
                <w:szCs w:val="19"/>
              </w:rPr>
              <w:t xml:space="preserve">Internal builds and docs</w:t>
            </w:r>
          </w:p>
        </w:tc>
        <w:tc>
          <w:tcPr>
            <w:tcBorders>
              <w:top w:val="single" w:sz="1" w:color="AAAACC"/>
              <w:left w:val="single" w:sz="1" w:color="AAAACC"/>
              <w:bottom w:val="single" w:sz="1" w:color="AAAACC"/>
              <w:right w:val="single" w:sz="1" w:color="AAAACC"/>
            </w:tcBorders>
            <w:shd w:val="clear" w:fill="FFFFFF"/>
            <w:tcMar>
              <w:top w:w="80" w:type="dxa"/>
              <w:left w:w="120" w:type="dxa"/>
              <w:bottom w:w="80" w:type="dxa"/>
              <w:right w:w="120" w:type="dxa"/>
            </w:tcMar>
            <w:tcW w:w="6560" w:type="dxa"/>
          </w:tcPr>
          <w:p>
            <w:r>
              <w:rPr>
                <w:sz w:val="19"/>
                <w:szCs w:val="19"/>
              </w:rPr>
              <w:t xml:space="preserve">Machine -- HMBDL, specs, Edge Function code, GitHub commits, session conversations</w:t>
            </w:r>
          </w:p>
        </w:tc>
      </w:tr>
      <w:tr>
        <w:tc>
          <w:tcPr>
            <w:tcBorders>
              <w:top w:val="single" w:sz="1" w:color="AAAACC"/>
              <w:left w:val="single" w:sz="1" w:color="AAAACC"/>
              <w:bottom w:val="single" w:sz="1" w:color="AAAACC"/>
              <w:right w:val="single" w:sz="1" w:color="AAAACC"/>
            </w:tcBorders>
            <w:shd w:val="clear" w:fill="FFFFFF"/>
            <w:tcMar>
              <w:top w:w="80" w:type="dxa"/>
              <w:left w:w="120" w:type="dxa"/>
              <w:bottom w:w="80" w:type="dxa"/>
              <w:right w:w="120" w:type="dxa"/>
            </w:tcMar>
            <w:tcW w:w="2800" w:type="dxa"/>
          </w:tcPr>
          <w:p>
            <w:r>
              <w:rPr>
                <w:sz w:val="19"/>
                <w:szCs w:val="19"/>
              </w:rPr>
              <w:t xml:space="preserve">Index page</w:t>
            </w:r>
          </w:p>
        </w:tc>
        <w:tc>
          <w:tcPr>
            <w:tcBorders>
              <w:top w:val="single" w:sz="1" w:color="AAAACC"/>
              <w:left w:val="single" w:sz="1" w:color="AAAACC"/>
              <w:bottom w:val="single" w:sz="1" w:color="AAAACC"/>
              <w:right w:val="single" w:sz="1" w:color="AAAACC"/>
            </w:tcBorders>
            <w:shd w:val="clear" w:fill="FFFFFF"/>
            <w:tcMar>
              <w:top w:w="80" w:type="dxa"/>
              <w:left w:w="120" w:type="dxa"/>
              <w:bottom w:w="80" w:type="dxa"/>
              <w:right w:w="120" w:type="dxa"/>
            </w:tcMar>
            <w:tcW w:w="6560" w:type="dxa"/>
          </w:tcPr>
          <w:p>
            <w:r>
              <w:rPr>
                <w:sz w:val="19"/>
                <w:szCs w:val="19"/>
              </w:rPr>
              <w:t xml:space="preserve">"Fifteen Instruments" -- confirmed on the Human Mastery Index</w:t>
            </w:r>
          </w:p>
        </w:tc>
      </w:tr>
      <w:tr>
        <w:tc>
          <w:tcPr>
            <w:tcBorders>
              <w:top w:val="single" w:sz="1" w:color="AAAACC"/>
              <w:left w:val="single" w:sz="1" w:color="AAAACC"/>
              <w:bottom w:val="single" w:sz="1" w:color="AAAACC"/>
              <w:right w:val="single" w:sz="1" w:color="AAAACC"/>
            </w:tcBorders>
            <w:shd w:val="clear" w:fill="FFFFFF"/>
            <w:tcMar>
              <w:top w:w="80" w:type="dxa"/>
              <w:left w:w="120" w:type="dxa"/>
              <w:bottom w:w="80" w:type="dxa"/>
              <w:right w:w="120" w:type="dxa"/>
            </w:tcMar>
            <w:tcW w:w="2800" w:type="dxa"/>
          </w:tcPr>
          <w:p>
            <w:r>
              <w:rPr>
                <w:sz w:val="19"/>
                <w:szCs w:val="19"/>
              </w:rPr>
              <w:t xml:space="preserve">Never expose to subscriber</w:t>
            </w:r>
          </w:p>
        </w:tc>
        <w:tc>
          <w:tcPr>
            <w:tcBorders>
              <w:top w:val="single" w:sz="1" w:color="AAAACC"/>
              <w:left w:val="single" w:sz="1" w:color="AAAACC"/>
              <w:bottom w:val="single" w:sz="1" w:color="AAAACC"/>
              <w:right w:val="single" w:sz="1" w:color="AAAACC"/>
            </w:tcBorders>
            <w:shd w:val="clear" w:fill="FFFFFF"/>
            <w:tcMar>
              <w:top w:w="80" w:type="dxa"/>
              <w:left w:w="120" w:type="dxa"/>
              <w:bottom w:w="80" w:type="dxa"/>
              <w:right w:w="120" w:type="dxa"/>
            </w:tcMar>
            <w:tcW w:w="6560" w:type="dxa"/>
          </w:tcPr>
          <w:p>
            <w:r>
              <w:rPr>
                <w:sz w:val="19"/>
                <w:szCs w:val="19"/>
              </w:rPr>
              <w:t xml:space="preserve">The word "machine" must not appear in any subscriber-visible HTML or UI text</w:t>
            </w:r>
          </w:p>
        </w:tc>
      </w:tr>
    </w:tbl>
    <w:p>
      <w:r>
        <w:t/>
      </w:r>
    </w:p>
    <w:p>
      <w:pPr>
        <w:pStyle w:val="Heading1"/>
      </w:pPr>
      <w:r>
        <w:rPr>
          <w:b/>
          <w:sz w:val="32"/>
        </w:rPr>
        <w:t>Decision 24 -- Human Mastery Infrastructure Confirmed (2026-05-28)</w:t>
      </w:r>
    </w:p>
    <w:p>
      <w:r>
        <w:rPr>
          <w:color w:val="000000"/>
          <w:sz w:val="22"/>
          <w:szCs w:val="22"/>
        </w:rPr>
        <w:t xml:space="preserve">RESOLVED: All infrastructure confirmed live as of 2026-05-28. Row I complete.</w:t>
      </w:r>
    </w:p>
    <w:p>
      <w:r>
        <w:t/>
      </w:r>
    </w:p>
    <w:tbl>
      <w:tblPr>
        <w:tblW w:w="9360" w:type="dxa"/>
      </w:tblPr>
      <w:tblGrid>
        <w:gridCol w:w="2600"/>
        <w:gridCol w:w="6760"/>
      </w:tblGrid>
      <w:tr>
        <w:tc>
          <w:tcPr>
            <w:tcBorders>
              <w:top w:val="single" w:sz="1" w:color="AAAACC"/>
              <w:left w:val="single" w:sz="1" w:color="AAAACC"/>
              <w:bottom w:val="single" w:sz="1" w:color="AAAACC"/>
              <w:right w:val="single" w:sz="1" w:color="AAAACC"/>
            </w:tcBorders>
            <w:shd w:val="clear" w:fill="D0D8E8"/>
            <w:tcMar>
              <w:top w:w="80" w:type="dxa"/>
              <w:left w:w="120" w:type="dxa"/>
              <w:bottom w:w="80" w:type="dxa"/>
              <w:right w:w="120" w:type="dxa"/>
            </w:tcMar>
            <w:tcW w:w="2600" w:type="dxa"/>
          </w:tcPr>
          <w:p>
            <w:r>
              <w:rPr>
                <w:b/>
                <w:bCs/>
                <w:sz w:val="19"/>
                <w:szCs w:val="19"/>
              </w:rPr>
              <w:t xml:space="preserve">COMPONENT</w:t>
            </w:r>
          </w:p>
        </w:tc>
        <w:tc>
          <w:tcPr>
            <w:tcBorders>
              <w:top w:val="single" w:sz="1" w:color="AAAACC"/>
              <w:left w:val="single" w:sz="1" w:color="AAAACC"/>
              <w:bottom w:val="single" w:sz="1" w:color="AAAACC"/>
              <w:right w:val="single" w:sz="1" w:color="AAAACC"/>
            </w:tcBorders>
            <w:shd w:val="clear" w:fill="D0D8E8"/>
            <w:tcMar>
              <w:top w:w="80" w:type="dxa"/>
              <w:left w:w="120" w:type="dxa"/>
              <w:bottom w:w="80" w:type="dxa"/>
              <w:right w:w="120" w:type="dxa"/>
            </w:tcMar>
            <w:tcW w:w="6760" w:type="dxa"/>
          </w:tcPr>
          <w:p>
            <w:r>
              <w:rPr>
                <w:b/>
                <w:bCs/>
                <w:sz w:val="19"/>
                <w:szCs w:val="19"/>
              </w:rPr>
              <w:t xml:space="preserve">DETAIL</w:t>
            </w:r>
          </w:p>
        </w:tc>
      </w:tr>
      <w:tr>
        <w:tc>
          <w:tcPr>
            <w:tcBorders>
              <w:top w:val="single" w:sz="1" w:color="AAAACC"/>
              <w:left w:val="single" w:sz="1" w:color="AAAACC"/>
              <w:bottom w:val="single" w:sz="1" w:color="AAAACC"/>
              <w:right w:val="single" w:sz="1" w:color="AAAACC"/>
            </w:tcBorders>
            <w:shd w:val="clear" w:fill="FFFFFF"/>
            <w:tcMar>
              <w:top w:w="80" w:type="dxa"/>
              <w:left w:w="120" w:type="dxa"/>
              <w:bottom w:w="80" w:type="dxa"/>
              <w:right w:w="120" w:type="dxa"/>
            </w:tcMar>
            <w:tcW w:w="2600" w:type="dxa"/>
          </w:tcPr>
          <w:p>
            <w:r>
              <w:rPr>
                <w:sz w:val="19"/>
                <w:szCs w:val="19"/>
              </w:rPr>
              <w:t xml:space="preserve">Supabase Pro upgrade</w:t>
            </w:r>
          </w:p>
        </w:tc>
        <w:tc>
          <w:tcPr>
            <w:tcBorders>
              <w:top w:val="single" w:sz="1" w:color="AAAACC"/>
              <w:left w:val="single" w:sz="1" w:color="AAAACC"/>
              <w:bottom w:val="single" w:sz="1" w:color="AAAACC"/>
              <w:right w:val="single" w:sz="1" w:color="AAAACC"/>
            </w:tcBorders>
            <w:shd w:val="clear" w:fill="FFFFFF"/>
            <w:tcMar>
              <w:top w:w="80" w:type="dxa"/>
              <w:left w:w="120" w:type="dxa"/>
              <w:bottom w:w="80" w:type="dxa"/>
              <w:right w:w="120" w:type="dxa"/>
            </w:tcMar>
            <w:tcW w:w="6760" w:type="dxa"/>
          </w:tcPr>
          <w:p>
            <w:r>
              <w:rPr>
                <w:sz w:val="19"/>
                <w:szCs w:val="19"/>
              </w:rPr>
              <w:t xml:space="preserve">Upgraded 2026-05-28. Removes free tier 2-project limit.</w:t>
            </w:r>
          </w:p>
        </w:tc>
      </w:tr>
      <w:tr>
        <w:tc>
          <w:tcPr>
            <w:tcBorders>
              <w:top w:val="single" w:sz="1" w:color="AAAACC"/>
              <w:left w:val="single" w:sz="1" w:color="AAAACC"/>
              <w:bottom w:val="single" w:sz="1" w:color="AAAACC"/>
              <w:right w:val="single" w:sz="1" w:color="AAAACC"/>
            </w:tcBorders>
            <w:shd w:val="clear" w:fill="FFFFFF"/>
            <w:tcMar>
              <w:top w:w="80" w:type="dxa"/>
              <w:left w:w="120" w:type="dxa"/>
              <w:bottom w:w="80" w:type="dxa"/>
              <w:right w:w="120" w:type="dxa"/>
            </w:tcMar>
            <w:tcW w:w="2600" w:type="dxa"/>
          </w:tcPr>
          <w:p>
            <w:r>
              <w:rPr>
                <w:sz w:val="19"/>
                <w:szCs w:val="19"/>
              </w:rPr>
              <w:t xml:space="preserve">HM Supabase project</w:t>
            </w:r>
          </w:p>
        </w:tc>
        <w:tc>
          <w:tcPr>
            <w:tcBorders>
              <w:top w:val="single" w:sz="1" w:color="AAAACC"/>
              <w:left w:val="single" w:sz="1" w:color="AAAACC"/>
              <w:bottom w:val="single" w:sz="1" w:color="AAAACC"/>
              <w:right w:val="single" w:sz="1" w:color="AAAACC"/>
            </w:tcBorders>
            <w:shd w:val="clear" w:fill="FFFFFF"/>
            <w:tcMar>
              <w:top w:w="80" w:type="dxa"/>
              <w:left w:w="120" w:type="dxa"/>
              <w:bottom w:w="80" w:type="dxa"/>
              <w:right w:w="120" w:type="dxa"/>
            </w:tcMar>
            <w:tcW w:w="6760" w:type="dxa"/>
          </w:tcPr>
          <w:p>
            <w:r>
              <w:rPr>
                <w:sz w:val="19"/>
                <w:szCs w:val="19"/>
              </w:rPr>
              <w:t xml:space="preserve">l3v3l-human-mastery -- spjzyrotuiqgdmtldswb -- AWS ca-central-1</w:t>
            </w:r>
          </w:p>
        </w:tc>
      </w:tr>
      <w:tr>
        <w:tc>
          <w:tcPr>
            <w:tcBorders>
              <w:top w:val="single" w:sz="1" w:color="AAAACC"/>
              <w:left w:val="single" w:sz="1" w:color="AAAACC"/>
              <w:bottom w:val="single" w:sz="1" w:color="AAAACC"/>
              <w:right w:val="single" w:sz="1" w:color="AAAACC"/>
            </w:tcBorders>
            <w:shd w:val="clear" w:fill="FFFFFF"/>
            <w:tcMar>
              <w:top w:w="80" w:type="dxa"/>
              <w:left w:w="120" w:type="dxa"/>
              <w:bottom w:w="80" w:type="dxa"/>
              <w:right w:w="120" w:type="dxa"/>
            </w:tcMar>
            <w:tcW w:w="2600" w:type="dxa"/>
          </w:tcPr>
          <w:p>
            <w:r>
              <w:rPr>
                <w:sz w:val="19"/>
                <w:szCs w:val="19"/>
              </w:rPr>
              <w:t xml:space="preserve">ANTHROPIC_API_KEY</w:t>
            </w:r>
          </w:p>
        </w:tc>
        <w:tc>
          <w:tcPr>
            <w:tcBorders>
              <w:top w:val="single" w:sz="1" w:color="AAAACC"/>
              <w:left w:val="single" w:sz="1" w:color="AAAACC"/>
              <w:bottom w:val="single" w:sz="1" w:color="AAAACC"/>
              <w:right w:val="single" w:sz="1" w:color="AAAACC"/>
            </w:tcBorders>
            <w:shd w:val="clear" w:fill="FFFFFF"/>
            <w:tcMar>
              <w:top w:w="80" w:type="dxa"/>
              <w:left w:w="120" w:type="dxa"/>
              <w:bottom w:w="80" w:type="dxa"/>
              <w:right w:w="120" w:type="dxa"/>
            </w:tcMar>
            <w:tcW w:w="6760" w:type="dxa"/>
          </w:tcPr>
          <w:p>
            <w:r>
              <w:rPr>
                <w:sz w:val="19"/>
                <w:szCs w:val="19"/>
              </w:rPr>
              <w:t xml:space="preserve">Set in HM project secrets. Applies to all HM Edge Functions.</w:t>
            </w:r>
          </w:p>
        </w:tc>
      </w:tr>
      <w:tr>
        <w:tc>
          <w:tcPr>
            <w:tcBorders>
              <w:top w:val="single" w:sz="1" w:color="AAAACC"/>
              <w:left w:val="single" w:sz="1" w:color="AAAACC"/>
              <w:bottom w:val="single" w:sz="1" w:color="AAAACC"/>
              <w:right w:val="single" w:sz="1" w:color="AAAACC"/>
            </w:tcBorders>
            <w:shd w:val="clear" w:fill="FFFFFF"/>
            <w:tcMar>
              <w:top w:w="80" w:type="dxa"/>
              <w:left w:w="120" w:type="dxa"/>
              <w:bottom w:w="80" w:type="dxa"/>
              <w:right w:w="120" w:type="dxa"/>
            </w:tcMar>
            <w:tcW w:w="2600" w:type="dxa"/>
          </w:tcPr>
          <w:p>
            <w:r>
              <w:rPr>
                <w:sz w:val="19"/>
                <w:szCs w:val="19"/>
              </w:rPr>
              <w:t xml:space="preserve">Edge Function: parenting</w:t>
            </w:r>
          </w:p>
        </w:tc>
        <w:tc>
          <w:tcPr>
            <w:tcBorders>
              <w:top w:val="single" w:sz="1" w:color="AAAACC"/>
              <w:left w:val="single" w:sz="1" w:color="AAAACC"/>
              <w:bottom w:val="single" w:sz="1" w:color="AAAACC"/>
              <w:right w:val="single" w:sz="1" w:color="AAAACC"/>
            </w:tcBorders>
            <w:shd w:val="clear" w:fill="FFFFFF"/>
            <w:tcMar>
              <w:top w:w="80" w:type="dxa"/>
              <w:left w:w="120" w:type="dxa"/>
              <w:bottom w:w="80" w:type="dxa"/>
              <w:right w:w="120" w:type="dxa"/>
            </w:tcMar>
            <w:tcW w:w="6760" w:type="dxa"/>
          </w:tcPr>
          <w:p>
            <w:r>
              <w:rPr>
                <w:sz w:val="19"/>
                <w:szCs w:val="19"/>
              </w:rPr>
              <w:t xml:space="preserve">spjzyrotuiqgdmtldswb/functions/v1/parenting -- LIVE -- JWT off</w:t>
            </w:r>
          </w:p>
        </w:tc>
      </w:tr>
      <w:tr>
        <w:tc>
          <w:tcPr>
            <w:tcBorders>
              <w:top w:val="single" w:sz="1" w:color="AAAACC"/>
              <w:left w:val="single" w:sz="1" w:color="AAAACC"/>
              <w:bottom w:val="single" w:sz="1" w:color="AAAACC"/>
              <w:right w:val="single" w:sz="1" w:color="AAAACC"/>
            </w:tcBorders>
            <w:shd w:val="clear" w:fill="FFFFFF"/>
            <w:tcMar>
              <w:top w:w="80" w:type="dxa"/>
              <w:left w:w="120" w:type="dxa"/>
              <w:bottom w:w="80" w:type="dxa"/>
              <w:right w:w="120" w:type="dxa"/>
            </w:tcMar>
            <w:tcW w:w="2600" w:type="dxa"/>
          </w:tcPr>
          <w:p>
            <w:r>
              <w:rPr>
                <w:sz w:val="19"/>
                <w:szCs w:val="19"/>
              </w:rPr>
              <w:t xml:space="preserve">Edge Function: relationships</w:t>
            </w:r>
          </w:p>
        </w:tc>
        <w:tc>
          <w:tcPr>
            <w:tcBorders>
              <w:top w:val="single" w:sz="1" w:color="AAAACC"/>
              <w:left w:val="single" w:sz="1" w:color="AAAACC"/>
              <w:bottom w:val="single" w:sz="1" w:color="AAAACC"/>
              <w:right w:val="single" w:sz="1" w:color="AAAACC"/>
            </w:tcBorders>
            <w:shd w:val="clear" w:fill="FFFFFF"/>
            <w:tcMar>
              <w:top w:w="80" w:type="dxa"/>
              <w:left w:w="120" w:type="dxa"/>
              <w:bottom w:w="80" w:type="dxa"/>
              <w:right w:w="120" w:type="dxa"/>
            </w:tcMar>
            <w:tcW w:w="6760" w:type="dxa"/>
          </w:tcPr>
          <w:p>
            <w:r>
              <w:rPr>
                <w:sz w:val="19"/>
                <w:szCs w:val="19"/>
              </w:rPr>
              <w:t xml:space="preserve">spjzyrotuiqgdmtldswb/functions/v1/relationships -- LIVE -- JWT off</w:t>
            </w:r>
          </w:p>
        </w:tc>
      </w:tr>
      <w:tr>
        <w:tc>
          <w:tcPr>
            <w:tcBorders>
              <w:top w:val="single" w:sz="1" w:color="AAAACC"/>
              <w:left w:val="single" w:sz="1" w:color="AAAACC"/>
              <w:bottom w:val="single" w:sz="1" w:color="AAAACC"/>
              <w:right w:val="single" w:sz="1" w:color="AAAACC"/>
            </w:tcBorders>
            <w:shd w:val="clear" w:fill="FFFFFF"/>
            <w:tcMar>
              <w:top w:w="80" w:type="dxa"/>
              <w:left w:w="120" w:type="dxa"/>
              <w:bottom w:w="80" w:type="dxa"/>
              <w:right w:w="120" w:type="dxa"/>
            </w:tcMar>
            <w:tcW w:w="2600" w:type="dxa"/>
          </w:tcPr>
          <w:p>
            <w:r>
              <w:rPr>
                <w:sz w:val="19"/>
                <w:szCs w:val="19"/>
              </w:rPr>
              <w:t xml:space="preserve">Edge Function: personal-support</w:t>
            </w:r>
          </w:p>
        </w:tc>
        <w:tc>
          <w:tcPr>
            <w:tcBorders>
              <w:top w:val="single" w:sz="1" w:color="AAAACC"/>
              <w:left w:val="single" w:sz="1" w:color="AAAACC"/>
              <w:bottom w:val="single" w:sz="1" w:color="AAAACC"/>
              <w:right w:val="single" w:sz="1" w:color="AAAACC"/>
            </w:tcBorders>
            <w:shd w:val="clear" w:fill="FFFFFF"/>
            <w:tcMar>
              <w:top w:w="80" w:type="dxa"/>
              <w:left w:w="120" w:type="dxa"/>
              <w:bottom w:w="80" w:type="dxa"/>
              <w:right w:w="120" w:type="dxa"/>
            </w:tcMar>
            <w:tcW w:w="6760" w:type="dxa"/>
          </w:tcPr>
          <w:p>
            <w:r>
              <w:rPr>
                <w:sz w:val="19"/>
                <w:szCs w:val="19"/>
              </w:rPr>
              <w:t xml:space="preserve">spjzyrotuiqgdmtldswb/functions/v1/personal-support -- LIVE -- JWT off</w:t>
            </w:r>
          </w:p>
        </w:tc>
      </w:tr>
      <w:tr>
        <w:tc>
          <w:tcPr>
            <w:tcBorders>
              <w:top w:val="single" w:sz="1" w:color="AAAACC"/>
              <w:left w:val="single" w:sz="1" w:color="AAAACC"/>
              <w:bottom w:val="single" w:sz="1" w:color="AAAACC"/>
              <w:right w:val="single" w:sz="1" w:color="AAAACC"/>
            </w:tcBorders>
            <w:shd w:val="clear" w:fill="FFFFFF"/>
            <w:tcMar>
              <w:top w:w="80" w:type="dxa"/>
              <w:left w:w="120" w:type="dxa"/>
              <w:bottom w:w="80" w:type="dxa"/>
              <w:right w:w="120" w:type="dxa"/>
            </w:tcMar>
            <w:tcW w:w="2600" w:type="dxa"/>
          </w:tcPr>
          <w:p>
            <w:r>
              <w:rPr>
                <w:sz w:val="19"/>
                <w:szCs w:val="19"/>
              </w:rPr>
              <w:t xml:space="preserve">GitHub repo</w:t>
            </w:r>
          </w:p>
        </w:tc>
        <w:tc>
          <w:tcPr>
            <w:tcBorders>
              <w:top w:val="single" w:sz="1" w:color="AAAACC"/>
              <w:left w:val="single" w:sz="1" w:color="AAAACC"/>
              <w:bottom w:val="single" w:sz="1" w:color="AAAACC"/>
              <w:right w:val="single" w:sz="1" w:color="AAAACC"/>
            </w:tcBorders>
            <w:shd w:val="clear" w:fill="FFFFFF"/>
            <w:tcMar>
              <w:top w:w="80" w:type="dxa"/>
              <w:left w:w="120" w:type="dxa"/>
              <w:bottom w:w="80" w:type="dxa"/>
              <w:right w:w="120" w:type="dxa"/>
            </w:tcMar>
            <w:tcW w:w="6760" w:type="dxa"/>
          </w:tcPr>
          <w:p>
            <w:r>
              <w:rPr>
                <w:sz w:val="19"/>
                <w:szCs w:val="19"/>
              </w:rPr>
              <w:t xml:space="preserve">github.com/jamie1112h-design/level33humanmastery (renamed from Level33MastermindPersonal)</w:t>
            </w:r>
          </w:p>
        </w:tc>
      </w:tr>
      <w:tr>
        <w:tc>
          <w:tcPr>
            <w:tcBorders>
              <w:top w:val="single" w:sz="1" w:color="AAAACC"/>
              <w:left w:val="single" w:sz="1" w:color="AAAACC"/>
              <w:bottom w:val="single" w:sz="1" w:color="AAAACC"/>
              <w:right w:val="single" w:sz="1" w:color="AAAACC"/>
            </w:tcBorders>
            <w:shd w:val="clear" w:fill="FFFFFF"/>
            <w:tcMar>
              <w:top w:w="80" w:type="dxa"/>
              <w:left w:w="120" w:type="dxa"/>
              <w:bottom w:w="80" w:type="dxa"/>
              <w:right w:w="120" w:type="dxa"/>
            </w:tcMar>
            <w:tcW w:w="2600" w:type="dxa"/>
          </w:tcPr>
          <w:p>
            <w:r>
              <w:rPr>
                <w:sz w:val="19"/>
                <w:szCs w:val="19"/>
              </w:rPr>
              <w:t xml:space="preserve">Netlify site</w:t>
            </w:r>
          </w:p>
        </w:tc>
        <w:tc>
          <w:tcPr>
            <w:tcBorders>
              <w:top w:val="single" w:sz="1" w:color="AAAACC"/>
              <w:left w:val="single" w:sz="1" w:color="AAAACC"/>
              <w:bottom w:val="single" w:sz="1" w:color="AAAACC"/>
              <w:right w:val="single" w:sz="1" w:color="AAAACC"/>
            </w:tcBorders>
            <w:shd w:val="clear" w:fill="FFFFFF"/>
            <w:tcMar>
              <w:top w:w="80" w:type="dxa"/>
              <w:left w:w="120" w:type="dxa"/>
              <w:bottom w:w="80" w:type="dxa"/>
              <w:right w:w="120" w:type="dxa"/>
            </w:tcMar>
            <w:tcW w:w="6760" w:type="dxa"/>
          </w:tcPr>
          <w:p>
            <w:r>
              <w:rPr>
                <w:sz w:val="19"/>
                <w:szCs w:val="19"/>
              </w:rPr>
              <w:t xml:space="preserve">level33humanmastery.com (primary). level33mastermindpersonal.com retained as alias.</w:t>
            </w:r>
          </w:p>
        </w:tc>
      </w:tr>
      <w:tr>
        <w:tc>
          <w:tcPr>
            <w:tcBorders>
              <w:top w:val="single" w:sz="1" w:color="AAAACC"/>
              <w:left w:val="single" w:sz="1" w:color="AAAACC"/>
              <w:bottom w:val="single" w:sz="1" w:color="AAAACC"/>
              <w:right w:val="single" w:sz="1" w:color="AAAACC"/>
            </w:tcBorders>
            <w:shd w:val="clear" w:fill="FFFFFF"/>
            <w:tcMar>
              <w:top w:w="80" w:type="dxa"/>
              <w:left w:w="120" w:type="dxa"/>
              <w:bottom w:w="80" w:type="dxa"/>
              <w:right w:w="120" w:type="dxa"/>
            </w:tcMar>
            <w:tcW w:w="2600" w:type="dxa"/>
          </w:tcPr>
          <w:p>
            <w:r>
              <w:rPr>
                <w:sz w:val="19"/>
                <w:szCs w:val="19"/>
              </w:rPr>
              <w:t xml:space="preserve">Domain</w:t>
            </w:r>
          </w:p>
        </w:tc>
        <w:tc>
          <w:tcPr>
            <w:tcBorders>
              <w:top w:val="single" w:sz="1" w:color="AAAACC"/>
              <w:left w:val="single" w:sz="1" w:color="AAAACC"/>
              <w:bottom w:val="single" w:sz="1" w:color="AAAACC"/>
              <w:right w:val="single" w:sz="1" w:color="AAAACC"/>
            </w:tcBorders>
            <w:shd w:val="clear" w:fill="FFFFFF"/>
            <w:tcMar>
              <w:top w:w="80" w:type="dxa"/>
              <w:left w:w="120" w:type="dxa"/>
              <w:bottom w:w="80" w:type="dxa"/>
              <w:right w:w="120" w:type="dxa"/>
            </w:tcMar>
            <w:tcW w:w="6760" w:type="dxa"/>
          </w:tcPr>
          <w:p>
            <w:r>
              <w:rPr>
                <w:sz w:val="19"/>
                <w:szCs w:val="19"/>
              </w:rPr>
              <w:t xml:space="preserve">level33humanmastery.com -- registered Cloudflare 2026-05-28 -- LIVE</w:t>
            </w:r>
          </w:p>
        </w:tc>
      </w:tr>
      <w:tr>
        <w:tc>
          <w:tcPr>
            <w:tcBorders>
              <w:top w:val="single" w:sz="1" w:color="AAAACC"/>
              <w:left w:val="single" w:sz="1" w:color="AAAACC"/>
              <w:bottom w:val="single" w:sz="1" w:color="AAAACC"/>
              <w:right w:val="single" w:sz="1" w:color="AAAACC"/>
            </w:tcBorders>
            <w:shd w:val="clear" w:fill="FFFFFF"/>
            <w:tcMar>
              <w:top w:w="80" w:type="dxa"/>
              <w:left w:w="120" w:type="dxa"/>
              <w:bottom w:w="80" w:type="dxa"/>
              <w:right w:w="120" w:type="dxa"/>
            </w:tcMar>
            <w:tcW w:w="2600" w:type="dxa"/>
          </w:tcPr>
          <w:p>
            <w:r>
              <w:rPr>
                <w:sz w:val="19"/>
                <w:szCs w:val="19"/>
              </w:rPr>
              <w:t xml:space="preserve">Human Mastery Index</w:t>
            </w:r>
          </w:p>
        </w:tc>
        <w:tc>
          <w:tcPr>
            <w:tcBorders>
              <w:top w:val="single" w:sz="1" w:color="AAAACC"/>
              <w:left w:val="single" w:sz="1" w:color="AAAACC"/>
              <w:bottom w:val="single" w:sz="1" w:color="AAAACC"/>
              <w:right w:val="single" w:sz="1" w:color="AAAACC"/>
            </w:tcBorders>
            <w:shd w:val="clear" w:fill="FFFFFF"/>
            <w:tcMar>
              <w:top w:w="80" w:type="dxa"/>
              <w:left w:w="120" w:type="dxa"/>
              <w:bottom w:w="80" w:type="dxa"/>
              <w:right w:w="120" w:type="dxa"/>
            </w:tcMar>
            <w:tcW w:w="6760" w:type="dxa"/>
          </w:tcPr>
          <w:p>
            <w:r>
              <w:rPr>
                <w:sz w:val="19"/>
                <w:szCs w:val="19"/>
              </w:rPr>
              <w:t xml:space="preserve">index.html deployed -- all 3 Row I instruments wired and active</w:t>
            </w:r>
          </w:p>
        </w:tc>
      </w:tr>
      <w:tr>
        <w:tc>
          <w:tcPr>
            <w:tcBorders>
              <w:top w:val="single" w:sz="1" w:color="AAAACC"/>
              <w:left w:val="single" w:sz="1" w:color="AAAACC"/>
              <w:bottom w:val="single" w:sz="1" w:color="AAAACC"/>
              <w:right w:val="single" w:sz="1" w:color="AAAACC"/>
            </w:tcBorders>
            <w:shd w:val="clear" w:fill="FFFFFF"/>
            <w:tcMar>
              <w:top w:w="80" w:type="dxa"/>
              <w:left w:w="120" w:type="dxa"/>
              <w:bottom w:w="80" w:type="dxa"/>
              <w:right w:w="120" w:type="dxa"/>
            </w:tcMar>
            <w:tcW w:w="2600" w:type="dxa"/>
          </w:tcPr>
          <w:p>
            <w:r>
              <w:rPr>
                <w:sz w:val="19"/>
                <w:szCs w:val="19"/>
              </w:rPr>
              <w:t xml:space="preserve">In Development banner</w:t>
            </w:r>
          </w:p>
        </w:tc>
        <w:tc>
          <w:tcPr>
            <w:tcBorders>
              <w:top w:val="single" w:sz="1" w:color="AAAACC"/>
              <w:left w:val="single" w:sz="1" w:color="AAAACC"/>
              <w:bottom w:val="single" w:sz="1" w:color="AAAACC"/>
              <w:right w:val="single" w:sz="1" w:color="AAAACC"/>
            </w:tcBorders>
            <w:shd w:val="clear" w:fill="FFFFFF"/>
            <w:tcMar>
              <w:top w:w="80" w:type="dxa"/>
              <w:left w:w="120" w:type="dxa"/>
              <w:bottom w:w="80" w:type="dxa"/>
              <w:right w:w="120" w:type="dxa"/>
            </w:tcMar>
            <w:tcW w:w="6760" w:type="dxa"/>
          </w:tcPr>
          <w:p>
            <w:r>
              <w:rPr>
                <w:sz w:val="19"/>
                <w:szCs w:val="19"/>
              </w:rPr>
              <w:t xml:space="preserve">Deployed between Row I and Row II -- moves down as rows activate</w:t>
            </w:r>
          </w:p>
        </w:tc>
      </w:tr>
    </w:tbl>
    <w:p>
      <w:r>
        <w:t/>
      </w:r>
    </w:p>
    <w:p>
      <w:r>
        <w:rPr>
          <w:i/>
          <w:iCs/>
          <w:sz w:val="22"/>
          <w:szCs w:val="22"/>
        </w:rPr>
        <w:t xml:space="preserve">L3V3L Human Mastery Service -- HMBDL v3  |  Living Document -- increment version with each resolved decision  |  The Good Gate Publishing / Wadontei:io  |  Confidential</w:t>
      </w:r>
    </w:p>
    <w:p>
      <w:r>
        <w:rPr>
          <w:sz w:val="22"/>
          <w:szCs w:val="22"/>
        </w:rPr>
        <w:t xml:space="preserve">Applies to: L3V3L Human Mastery Service -- all instrument builds.</w:t>
      </w:r>
    </w:p>
    <w:p>
      <w:r>
        <w:t xml:space="preserve"/>
      </w:r>
    </w:p>
    <w:p>
      <w:r>
        <w:rPr>
          <w:b/>
          <w:bCs/>
          <w:color w:val="8B0000"/>
          <w:sz w:val="22"/>
          <w:szCs w:val="22"/>
        </w:rPr>
        <w:t xml:space="preserve">DOCUMENT INTEGRITY PROTOCOL -- MANDATORY -- READ BEFORE ANY EDIT</w:t>
      </w:r>
    </w:p>
    <w:p>
      <w:r>
        <w:t xml:space="preserve"/>
      </w:r>
    </w:p>
    <w:p>
      <w:r>
        <w:rPr>
          <w:sz w:val="22"/>
          <w:szCs w:val="22"/>
        </w:rPr>
        <w:t xml:space="preserve">This document is a cumulative living record. Under no circumstances is any existing content to be removed, summarised away, truncated, or replaced without explicit instruction from Jamie and a stated reason. The only permitted operations are:</w:t>
      </w:r>
    </w:p>
    <w:p>
      <w:r>
        <w:t xml:space="preserve"/>
      </w:r>
    </w:p>
    <w:p>
      <w:pPr>
        <w:pStyle w:val="ListParagraph"/>
        <w:numPr>
          <w:ilvl w:val="0"/>
          <w:numId w:val="2"/>
        </w:numPr>
      </w:pPr>
      <w:r>
        <w:rPr>
          <w:sz w:val="22"/>
          <w:szCs w:val="22"/>
        </w:rPr>
        <w:t xml:space="preserve">APPEND -- add new decisions, addenda, or version history rows at the end of the document.</w:t>
      </w:r>
    </w:p>
    <w:p>
      <w:pPr>
        <w:pStyle w:val="ListParagraph"/>
        <w:numPr>
          <w:ilvl w:val="0"/>
          <w:numId w:val="2"/>
        </w:numPr>
      </w:pPr>
      <w:r>
        <w:rPr>
          <w:sz w:val="22"/>
          <w:szCs w:val="22"/>
        </w:rPr>
        <w:t xml:space="preserve">UPDATE -- change a specific cell or value in an existing table when a status changes (e.g. PENDING to CONFIRMED), and state what was changed.</w:t>
      </w:r>
    </w:p>
    <w:p>
      <w:pPr>
        <w:pStyle w:val="ListParagraph"/>
        <w:numPr>
          <w:ilvl w:val="0"/>
          <w:numId w:val="2"/>
        </w:numPr>
      </w:pPr>
      <w:r>
        <w:rPr>
          <w:sz w:val="22"/>
          <w:szCs w:val="22"/>
        </w:rPr>
        <w:t xml:space="preserve">CORRECT -- fix a factual error in an existing entry, state what was wrong and what the correction is, and log it in the version history.</w:t>
      </w:r>
    </w:p>
    <w:p>
      <w:r>
        <w:t xml:space="preserve"/>
      </w:r>
    </w:p>
    <w:p>
      <w:r>
        <w:rPr>
          <w:b/>
          <w:bCs/>
          <w:sz w:val="22"/>
          <w:szCs w:val="22"/>
        </w:rPr>
        <w:t xml:space="preserve">PROHIBITED: Rebuilding this document from scratch, replacing existing decisions with summaries, omitting decisions to save space, or removing any content without explicit instruction. If uncertain whether a proposed change is permitted -- stop and ask Jamie before proceeding.</w:t>
      </w:r>
    </w:p>
    <w:p>
      <w:r>
        <w:t xml:space="preserve"/>
      </w:r>
    </w:p>
    <w:p>
      <w:pPr>
        <w:pStyle w:val="Heading1"/>
      </w:pPr>
      <w:r>
        <w:rPr>
          <w:b/>
          <w:bCs/>
          <w:sz w:val="32"/>
          <w:szCs w:val="32"/>
        </w:rPr>
        <w:t xml:space="preserve">VERSION HISTORY</w:t>
      </w:r>
    </w:p>
    <w:p>
      <w:r>
        <w:rPr>
          <w:sz w:val="22"/>
          <w:szCs w:val="22"/>
        </w:rPr>
        <w:t xml:space="preserve">This is a living document. Version number increments with each session that resolves new decisions or closes open items. Always upload the current version at the start of a build session. The moniker HMBDL distinguishes this document from the Business Mastermind Build Decisions Log (BDL).</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6660"/>
      </w:tblGrid>
      <w:tr>
        <w:tc>
          <w:tcPr>
            <w:tcW w:type="dxa" w:w="1200"/>
            <w:tcBorders>
              <w:top w:val="single" w:color="AAAACC" w:sz="1"/>
              <w:left w:val="single" w:color="AAAACC" w:sz="1"/>
              <w:bottom w:val="single" w:color="AAAACC" w:sz="1"/>
              <w:right w:val="single" w:color="AAAACC" w:sz="1"/>
            </w:tcBorders>
            <w:shd w:fill="D0D8E8" w:val="clear"/>
            <w:tcMar>
              <w:top w:type="dxa" w:w="80"/>
              <w:left w:type="dxa" w:w="120"/>
              <w:bottom w:type="dxa" w:w="80"/>
              <w:right w:type="dxa" w:w="120"/>
            </w:tcMar>
            <w:vAlign w:val="top"/>
          </w:tcPr>
          <w:p>
            <w:r>
              <w:rPr>
                <w:b/>
                <w:bCs/>
                <w:sz w:val="19"/>
                <w:szCs w:val="19"/>
              </w:rPr>
              <w:t xml:space="preserve">VERSION</w:t>
            </w:r>
          </w:p>
        </w:tc>
        <w:tc>
          <w:tcPr>
            <w:tcW w:type="dxa" w:w="1500"/>
            <w:tcBorders>
              <w:top w:val="single" w:color="AAAACC" w:sz="1"/>
              <w:left w:val="single" w:color="AAAACC" w:sz="1"/>
              <w:bottom w:val="single" w:color="AAAACC" w:sz="1"/>
              <w:right w:val="single" w:color="AAAACC" w:sz="1"/>
            </w:tcBorders>
            <w:shd w:fill="D0D8E8" w:val="clear"/>
            <w:tcMar>
              <w:top w:type="dxa" w:w="80"/>
              <w:left w:type="dxa" w:w="120"/>
              <w:bottom w:type="dxa" w:w="80"/>
              <w:right w:type="dxa" w:w="120"/>
            </w:tcMar>
            <w:vAlign w:val="top"/>
          </w:tcPr>
          <w:p>
            <w:r>
              <w:rPr>
                <w:b/>
                <w:bCs/>
                <w:sz w:val="19"/>
                <w:szCs w:val="19"/>
              </w:rPr>
              <w:t xml:space="preserve">DATE</w:t>
            </w:r>
          </w:p>
        </w:tc>
        <w:tc>
          <w:tcPr>
            <w:tcW w:type="dxa" w:w="6660"/>
            <w:tcBorders>
              <w:top w:val="single" w:color="AAAACC" w:sz="1"/>
              <w:left w:val="single" w:color="AAAACC" w:sz="1"/>
              <w:bottom w:val="single" w:color="AAAACC" w:sz="1"/>
              <w:right w:val="single" w:color="AAAACC" w:sz="1"/>
            </w:tcBorders>
            <w:shd w:fill="D0D8E8" w:val="clear"/>
            <w:tcMar>
              <w:top w:type="dxa" w:w="80"/>
              <w:left w:type="dxa" w:w="120"/>
              <w:bottom w:type="dxa" w:w="80"/>
              <w:right w:type="dxa" w:w="120"/>
            </w:tcMar>
            <w:vAlign w:val="top"/>
          </w:tcPr>
          <w:p>
            <w:r>
              <w:rPr>
                <w:b/>
                <w:bCs/>
                <w:sz w:val="19"/>
                <w:szCs w:val="19"/>
              </w:rPr>
              <w:t xml:space="preserve">CHANGES</w:t>
            </w:r>
          </w:p>
        </w:tc>
      </w:tr>
      <w:tr>
        <w:tc>
          <w:tcPr>
            <w:tcBorders>
              <w:top w:val="single" w:sz="1" w:color="AAAACC"/>
              <w:left w:val="single" w:sz="1" w:color="AAAACC"/>
              <w:bottom w:val="single" w:sz="1" w:color="AAAACC"/>
              <w:right w:val="single" w:sz="1" w:color="AAAACC"/>
            </w:tcBorders>
            <w:shd w:val="clear" w:fill="FFFFFF"/>
            <w:tcMar>
              <w:top w:w="80" w:type="dxa"/>
              <w:left w:w="120" w:type="dxa"/>
              <w:bottom w:w="80" w:type="dxa"/>
              <w:right w:w="120" w:type="dxa"/>
            </w:tcMar>
            <w:tcW w:w="1200" w:type="dxa"/>
          </w:tcPr>
          <w:p>
            <w:r>
              <w:rPr>
                <w:sz w:val="19"/>
              </w:rPr>
              <w:t>v2</w:t>
            </w:r>
          </w:p>
        </w:tc>
        <w:tc>
          <w:tcPr>
            <w:tcBorders>
              <w:top w:val="single" w:sz="1" w:color="AAAACC"/>
              <w:left w:val="single" w:sz="1" w:color="AAAACC"/>
              <w:bottom w:val="single" w:sz="1" w:color="AAAACC"/>
              <w:right w:val="single" w:sz="1" w:color="AAAACC"/>
            </w:tcBorders>
            <w:shd w:val="clear" w:fill="FFFFFF"/>
            <w:tcMar>
              <w:top w:w="80" w:type="dxa"/>
              <w:left w:w="120" w:type="dxa"/>
              <w:bottom w:w="80" w:type="dxa"/>
              <w:right w:w="120" w:type="dxa"/>
            </w:tcMar>
            <w:tcW w:w="1500" w:type="dxa"/>
          </w:tcPr>
          <w:p>
            <w:r>
              <w:rPr>
                <w:sz w:val="19"/>
              </w:rPr>
              <w:t>2026-05-27</w:t>
            </w:r>
          </w:p>
        </w:tc>
        <w:tc>
          <w:tcPr>
            <w:tcBorders>
              <w:top w:val="single" w:sz="1" w:color="AAAACC"/>
              <w:left w:val="single" w:sz="1" w:color="AAAACC"/>
              <w:bottom w:val="single" w:sz="1" w:color="AAAACC"/>
              <w:right w:val="single" w:sz="1" w:color="AAAACC"/>
            </w:tcBorders>
            <w:shd w:val="clear" w:fill="FFFFFF"/>
            <w:tcMar>
              <w:top w:w="80" w:type="dxa"/>
              <w:left w:w="120" w:type="dxa"/>
              <w:bottom w:w="80" w:type="dxa"/>
              <w:right w:w="120" w:type="dxa"/>
            </w:tcMar>
            <w:tcW w:w="6660" w:type="dxa"/>
          </w:tcPr>
          <w:p>
            <w:r>
              <w:rPr>
                <w:sz w:val="19"/>
              </w:rPr>
              <w:t>v2. Decision 3 updated: em dash prohibition formalised as explicit standing rule -- en dash in every situation, em dash never, no exceptions. Identified as data lost from BDL during prior session. Filename: L3V3L_Human_Mastery_Build_Decisions_Log_v2.docx.</w:t>
            </w:r>
          </w:p>
        </w:tc>
      </w:tr>
      <w:tr>
        <w:tc>
          <w:tcPr>
            <w:tcW w:type="dxa" w:w="12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v1.0</w:t>
            </w:r>
          </w:p>
        </w:tc>
        <w:tc>
          <w:tcPr>
            <w:tcW w:type="dxa" w:w="15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2026-05-27</w:t>
            </w:r>
          </w:p>
        </w:tc>
        <w:tc>
          <w:tcPr>
            <w:tcW w:type="dxa" w:w="66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Document initiated. HMBDL established, modelled on BDL v9. Foundational decisions 1-16 recorded. Human Mastery colour scheme confirmed from level33tutorials.com. 5L1/5L2 intake architecture confirmed. Correct machine roster from Select_Machines_2.xlsx recorded. CRAP design standard adopted. Wordmark lock established. Brand attribution rule recorded.</w:t>
            </w:r>
          </w:p>
        </w:tc>
      </w:tr>
    </w:tbl>
    <w:p>
      <w:r>
        <w:t xml:space="preserve"/>
      </w:r>
    </w:p>
    <w:p>
      <w:pPr>
        <w:pStyle w:val="Heading1"/>
      </w:pPr>
      <w:r>
        <w:rPr>
          <w:b/>
          <w:bCs/>
          <w:sz w:val="32"/>
          <w:szCs w:val="32"/>
        </w:rPr>
        <w:t xml:space="preserve">Decision 1 -- Deployment Architecture</w:t>
      </w:r>
    </w:p>
    <w:p>
      <w:r>
        <w:rPr>
          <w:b/>
          <w:bCs/>
          <w:sz w:val="22"/>
          <w:szCs w:val="22"/>
        </w:rPr>
        <w:t xml:space="preserve">INHERITED FROM BDL. All resolutions apply unchanged to Human Mastery.</w:t>
      </w:r>
    </w:p>
    <w:p>
      <w:r>
        <w:t xml:space="preserve"/>
      </w:r>
    </w:p>
    <w:p>
      <w:pPr>
        <w:pStyle w:val="Heading2"/>
      </w:pPr>
      <w:r>
        <w:rPr>
          <w:b/>
          <w:bCs/>
          <w:sz w:val="26"/>
          <w:szCs w:val="26"/>
        </w:rPr>
        <w:t xml:space="preserve">1.1  The Problem</w:t>
      </w:r>
    </w:p>
    <w:p>
      <w:r>
        <w:rPr>
          <w:sz w:val="22"/>
          <w:szCs w:val="22"/>
        </w:rPr>
        <w:t xml:space="preserve">Every L3V3L instrument build requires calls to the Anthropic API. When an HTML file is opened from the local filesystem, the browser runs it under the file:// protocol. Modern browsers block all fetch() calls to external APIs from file:// origin -- this is called a CORS block.</w:t>
      </w:r>
    </w:p>
    <w:p>
      <w:r>
        <w:t xml:space="preserve"/>
      </w:r>
    </w:p>
    <w:p>
      <w:pPr>
        <w:pStyle w:val="Heading2"/>
      </w:pPr>
      <w:r>
        <w:rPr>
          <w:b/>
          <w:bCs/>
          <w:sz w:val="26"/>
          <w:szCs w:val="26"/>
        </w:rPr>
        <w:t xml:space="preserve">1.2  Solutions Tried and Rejected (in BDL)</w:t>
      </w:r>
    </w:p>
    <w:p>
      <w:r>
        <w:rPr>
          <w:b/>
          <w:bCs/>
          <w:sz w:val="22"/>
          <w:szCs w:val="22"/>
        </w:rPr>
        <w:t xml:space="preserve">Python Local Server -- REJECTED for production. Local testing only.</w:t>
      </w:r>
    </w:p>
    <w:p>
      <w:r>
        <w:rPr>
          <w:b/>
          <w:bCs/>
          <w:sz w:val="22"/>
          <w:szCs w:val="22"/>
        </w:rPr>
        <w:t xml:space="preserve">CORS Proxy Services -- REJECTED. Strip x-api-key headers, producing 401 errors.</w:t>
      </w:r>
    </w:p>
    <w:p>
      <w:r>
        <w:t xml:space="preserve"/>
      </w:r>
    </w:p>
    <w:p>
      <w:pPr>
        <w:pStyle w:val="Heading2"/>
      </w:pPr>
      <w:r>
        <w:rPr>
          <w:b/>
          <w:bCs/>
          <w:sz w:val="26"/>
          <w:szCs w:val="26"/>
        </w:rPr>
        <w:t xml:space="preserve">1.3  Resolved Solution -- Netlify + Supabase Edge Function Proxy</w:t>
      </w:r>
    </w:p>
    <w:p>
      <w:r>
        <w:rPr>
          <w:sz w:val="22"/>
          <w:szCs w:val="22"/>
        </w:rPr>
        <w:t xml:space="preserve">RESOLVED: All L3V3L Human Mastery instruments are built as Netlify-hosted services. All Anthropic API calls are proxied through Supabase Edge Functions. The browser never calls the Anthropic API directly. The API key lives only in Supabase project secrets.</w:t>
      </w:r>
    </w:p>
    <w:p>
      <w:r>
        <w:t xml:space="preserve"/>
      </w:r>
    </w:p>
    <w:p>
      <w:pPr>
        <w:pStyle w:val="Heading2"/>
      </w:pPr>
      <w:r>
        <w:rPr>
          <w:b/>
          <w:bCs/>
          <w:sz w:val="26"/>
          <w:szCs w:val="26"/>
        </w:rPr>
        <w:t xml:space="preserve">1.4  Architecture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5060"/>
      </w:tblGrid>
      <w:tr>
        <w:tc>
          <w:tcPr>
            <w:tcW w:type="dxa" w:w="1800"/>
            <w:tcBorders>
              <w:top w:val="single" w:color="AAAACC" w:sz="1"/>
              <w:left w:val="single" w:color="AAAACC" w:sz="1"/>
              <w:bottom w:val="single" w:color="AAAACC" w:sz="1"/>
              <w:right w:val="single" w:color="AAAACC" w:sz="1"/>
            </w:tcBorders>
            <w:shd w:fill="D0D8E8" w:val="clear"/>
            <w:tcMar>
              <w:top w:type="dxa" w:w="80"/>
              <w:left w:type="dxa" w:w="120"/>
              <w:bottom w:type="dxa" w:w="80"/>
              <w:right w:type="dxa" w:w="120"/>
            </w:tcMar>
            <w:vAlign w:val="top"/>
          </w:tcPr>
          <w:p>
            <w:r>
              <w:rPr>
                <w:b/>
                <w:bCs/>
                <w:sz w:val="19"/>
                <w:szCs w:val="19"/>
              </w:rPr>
              <w:t xml:space="preserve">LAYER</w:t>
            </w:r>
          </w:p>
        </w:tc>
        <w:tc>
          <w:tcPr>
            <w:tcW w:type="dxa" w:w="2500"/>
            <w:tcBorders>
              <w:top w:val="single" w:color="AAAACC" w:sz="1"/>
              <w:left w:val="single" w:color="AAAACC" w:sz="1"/>
              <w:bottom w:val="single" w:color="AAAACC" w:sz="1"/>
              <w:right w:val="single" w:color="AAAACC" w:sz="1"/>
            </w:tcBorders>
            <w:shd w:fill="D0D8E8" w:val="clear"/>
            <w:tcMar>
              <w:top w:type="dxa" w:w="80"/>
              <w:left w:type="dxa" w:w="120"/>
              <w:bottom w:type="dxa" w:w="80"/>
              <w:right w:type="dxa" w:w="120"/>
            </w:tcMar>
            <w:vAlign w:val="top"/>
          </w:tcPr>
          <w:p>
            <w:r>
              <w:rPr>
                <w:b/>
                <w:bCs/>
                <w:sz w:val="19"/>
                <w:szCs w:val="19"/>
              </w:rPr>
              <w:t xml:space="preserve">TECHNOLOGY</w:t>
            </w:r>
          </w:p>
        </w:tc>
        <w:tc>
          <w:tcPr>
            <w:tcW w:type="dxa" w:w="5060"/>
            <w:tcBorders>
              <w:top w:val="single" w:color="AAAACC" w:sz="1"/>
              <w:left w:val="single" w:color="AAAACC" w:sz="1"/>
              <w:bottom w:val="single" w:color="AAAACC" w:sz="1"/>
              <w:right w:val="single" w:color="AAAACC" w:sz="1"/>
            </w:tcBorders>
            <w:shd w:fill="D0D8E8" w:val="clear"/>
            <w:tcMar>
              <w:top w:type="dxa" w:w="80"/>
              <w:left w:type="dxa" w:w="120"/>
              <w:bottom w:type="dxa" w:w="80"/>
              <w:right w:type="dxa" w:w="120"/>
            </w:tcMar>
            <w:vAlign w:val="top"/>
          </w:tcPr>
          <w:p>
            <w:r>
              <w:rPr>
                <w:b/>
                <w:bCs/>
                <w:sz w:val="19"/>
                <w:szCs w:val="19"/>
              </w:rPr>
              <w:t xml:space="preserve">ROLE</w:t>
            </w:r>
          </w:p>
        </w:tc>
      </w:tr>
      <w:tr>
        <w:tc>
          <w:tcPr>
            <w:tcW w:type="dxa" w:w="18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Frontend</w:t>
            </w:r>
          </w:p>
        </w:tc>
        <w:tc>
          <w:tcPr>
            <w:tcW w:type="dxa" w:w="25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Static HTML/CSS/JS</w:t>
            </w:r>
          </w:p>
        </w:tc>
        <w:tc>
          <w:tcPr>
            <w:tcW w:type="dxa" w:w="50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UI, intake, output rendering -- single file per instrument</w:t>
            </w:r>
          </w:p>
        </w:tc>
      </w:tr>
      <w:tr>
        <w:tc>
          <w:tcPr>
            <w:tcW w:type="dxa" w:w="18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Hosting</w:t>
            </w:r>
          </w:p>
        </w:tc>
        <w:tc>
          <w:tcPr>
            <w:tcW w:type="dxa" w:w="25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Netlify</w:t>
            </w:r>
          </w:p>
        </w:tc>
        <w:tc>
          <w:tcPr>
            <w:tcW w:type="dxa" w:w="50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Serves HTML over HTTPS. No AI proxy calls -- those go to Supabase.</w:t>
            </w:r>
          </w:p>
        </w:tc>
      </w:tr>
      <w:tr>
        <w:tc>
          <w:tcPr>
            <w:tcW w:type="dxa" w:w="18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AI Proxy</w:t>
            </w:r>
          </w:p>
        </w:tc>
        <w:tc>
          <w:tcPr>
            <w:tcW w:type="dxa" w:w="25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Supabase Edge Function (Deno)</w:t>
            </w:r>
          </w:p>
        </w:tc>
        <w:tc>
          <w:tcPr>
            <w:tcW w:type="dxa" w:w="50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One function per instrument. No timeout constraint. System prompt stored server-side.</w:t>
            </w:r>
          </w:p>
        </w:tc>
      </w:tr>
      <w:tr>
        <w:tc>
          <w:tcPr>
            <w:tcW w:type="dxa" w:w="18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Secrets</w:t>
            </w:r>
          </w:p>
        </w:tc>
        <w:tc>
          <w:tcPr>
            <w:tcW w:type="dxa" w:w="25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Supabase Project Secrets</w:t>
            </w:r>
          </w:p>
        </w:tc>
        <w:tc>
          <w:tcPr>
            <w:tcW w:type="dxa" w:w="50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ANTHROPIC_API_KEY set once, applies to all Edge Functions automatically.</w:t>
            </w:r>
          </w:p>
        </w:tc>
      </w:tr>
      <w:tr>
        <w:tc>
          <w:tcPr>
            <w:tcW w:type="dxa" w:w="18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Domain</w:t>
            </w:r>
          </w:p>
        </w:tc>
        <w:tc>
          <w:tcPr>
            <w:tcW w:type="dxa" w:w="25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TBD -- see Decision 7</w:t>
            </w:r>
          </w:p>
        </w:tc>
        <w:tc>
          <w:tcPr>
            <w:tcW w:type="dxa" w:w="50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level33humanmastery.com preferred. level33mastermindpersonal.com is registered but does not match brand name.</w:t>
            </w:r>
          </w:p>
        </w:tc>
      </w:tr>
    </w:tbl>
    <w:p>
      <w:r>
        <w:t xml:space="preserve"/>
      </w:r>
    </w:p>
    <w:p>
      <w:pPr>
        <w:pStyle w:val="Heading2"/>
      </w:pPr>
      <w:r>
        <w:rPr>
          <w:b/>
          <w:bCs/>
          <w:sz w:val="26"/>
          <w:szCs w:val="26"/>
        </w:rPr>
        <w:t xml:space="preserve">1.5  Supabase Project</w:t>
      </w:r>
    </w:p>
    <w:p>
      <w:r>
        <w:rPr>
          <w:sz w:val="22"/>
          <w:szCs w:val="22"/>
        </w:rPr>
        <w:t xml:space="preserve">Human Mastery currently shares Supabase project qtnnaeozugmcjlwrntwn with PrecisionSteps Tutorials and Corporate Prediction Service. A dedicated Supabase project must be created before Human Mastery launch (see Platform Sitrep open items). All Edge Functions for Human Mastery instruments will reside in the new dedicated project.</w:t>
      </w:r>
    </w:p>
    <w:p>
      <w:r>
        <w:t xml:space="preserve"/>
      </w:r>
    </w:p>
    <w:p>
      <w:pPr>
        <w:pStyle w:val="Heading2"/>
      </w:pPr>
      <w:r>
        <w:rPr>
          <w:b/>
          <w:bCs/>
          <w:sz w:val="26"/>
          <w:szCs w:val="26"/>
        </w:rPr>
        <w:t xml:space="preserve">1.6  Critical Warning -- Netlify Timeout</w:t>
      </w:r>
    </w:p>
    <w:p>
      <w:r>
        <w:rPr>
          <w:b/>
          <w:bCs/>
          <w:sz w:val="22"/>
          <w:szCs w:val="22"/>
        </w:rPr>
        <w:t xml:space="preserve">WARNING: Netlify hard timeout is approximately 20-22 seconds and cannot be overridden. At Claude Sonnet output speeds, any response above approximately 1200 tokens will 504 timeout. Do not use Netlify functions for AI proxy calls on any instrument. All AI proxy calls use Supabase Edge Functions -- NOT Netlify functions. Supabase Edge Functions have no meaningful timeout.</w:t>
      </w:r>
    </w:p>
    <w:p>
      <w:r>
        <w:t xml:space="preserve"/>
      </w:r>
    </w:p>
    <w:p>
      <w:pPr>
        <w:pStyle w:val="Heading1"/>
      </w:pPr>
      <w:r>
        <w:rPr>
          <w:b/>
          <w:bCs/>
          <w:sz w:val="32"/>
          <w:szCs w:val="32"/>
        </w:rPr>
        <w:t xml:space="preserve">Decision 2 -- Visual Design System</w:t>
      </w:r>
    </w:p>
    <w:p>
      <w:r>
        <w:rPr>
          <w:b/>
          <w:bCs/>
          <w:sz w:val="22"/>
          <w:szCs w:val="22"/>
        </w:rPr>
        <w:t xml:space="preserve">HUMAN MASTERY USES THE LEVEL33TUTORIALS.COM COLOUR SCHEME AND TYPOGRAPHY -- NOT THE DARK GOLD BUSINESS MASTERMIND SYSTEM.</w:t>
      </w:r>
    </w:p>
    <w:p>
      <w:r>
        <w:t xml:space="preserve"/>
      </w:r>
    </w:p>
    <w:p>
      <w:r>
        <w:rPr>
          <w:sz w:val="22"/>
          <w:szCs w:val="22"/>
        </w:rPr>
        <w:t xml:space="preserve">Rationale: The Human Mastery Service is consumer-facing. The light, warm parchment aesthetic of level33tutorials.com is appropriate for personal growth and mastery. The dark gold system belongs to the Business Mastermind suite (B2B/corporate). The two suites are visually distinct by design.</w:t>
      </w:r>
    </w:p>
    <w:p>
      <w:r>
        <w:t xml:space="preserve"/>
      </w:r>
    </w:p>
    <w:p>
      <w:pPr>
        <w:pStyle w:val="Heading2"/>
      </w:pPr>
      <w:r>
        <w:rPr>
          <w:b/>
          <w:bCs/>
          <w:sz w:val="26"/>
          <w:szCs w:val="26"/>
        </w:rPr>
        <w:t xml:space="preserve">2.1  CSS Variables (Canonical)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AAAACC" w:sz="1"/>
              <w:left w:val="single" w:color="AAAACC" w:sz="1"/>
              <w:bottom w:val="single" w:color="AAAACC" w:sz="1"/>
              <w:right w:val="single" w:color="AAAACC" w:sz="1"/>
            </w:tcBorders>
            <w:shd w:fill="D0D8E8" w:val="clear"/>
            <w:tcMar>
              <w:top w:type="dxa" w:w="80"/>
              <w:left w:type="dxa" w:w="120"/>
              <w:bottom w:type="dxa" w:w="80"/>
              <w:right w:type="dxa" w:w="120"/>
            </w:tcMar>
            <w:vAlign w:val="top"/>
          </w:tcPr>
          <w:p>
            <w:r>
              <w:rPr>
                <w:b/>
                <w:bCs/>
                <w:sz w:val="19"/>
                <w:szCs w:val="19"/>
              </w:rPr>
              <w:t xml:space="preserve">VARIABLE</w:t>
            </w:r>
          </w:p>
        </w:tc>
        <w:tc>
          <w:tcPr>
            <w:tcW w:type="dxa" w:w="1800"/>
            <w:tcBorders>
              <w:top w:val="single" w:color="AAAACC" w:sz="1"/>
              <w:left w:val="single" w:color="AAAACC" w:sz="1"/>
              <w:bottom w:val="single" w:color="AAAACC" w:sz="1"/>
              <w:right w:val="single" w:color="AAAACC" w:sz="1"/>
            </w:tcBorders>
            <w:shd w:fill="D0D8E8" w:val="clear"/>
            <w:tcMar>
              <w:top w:type="dxa" w:w="80"/>
              <w:left w:type="dxa" w:w="120"/>
              <w:bottom w:type="dxa" w:w="80"/>
              <w:right w:type="dxa" w:w="120"/>
            </w:tcMar>
            <w:vAlign w:val="top"/>
          </w:tcPr>
          <w:p>
            <w:r>
              <w:rPr>
                <w:b/>
                <w:bCs/>
                <w:sz w:val="19"/>
                <w:szCs w:val="19"/>
              </w:rPr>
              <w:t xml:space="preserve">HEX</w:t>
            </w:r>
          </w:p>
        </w:tc>
        <w:tc>
          <w:tcPr>
            <w:tcW w:type="dxa" w:w="5360"/>
            <w:tcBorders>
              <w:top w:val="single" w:color="AAAACC" w:sz="1"/>
              <w:left w:val="single" w:color="AAAACC" w:sz="1"/>
              <w:bottom w:val="single" w:color="AAAACC" w:sz="1"/>
              <w:right w:val="single" w:color="AAAACC" w:sz="1"/>
            </w:tcBorders>
            <w:shd w:fill="D0D8E8" w:val="clear"/>
            <w:tcMar>
              <w:top w:type="dxa" w:w="80"/>
              <w:left w:type="dxa" w:w="120"/>
              <w:bottom w:type="dxa" w:w="80"/>
              <w:right w:type="dxa" w:w="120"/>
            </w:tcMar>
            <w:vAlign w:val="top"/>
          </w:tcPr>
          <w:p>
            <w:r>
              <w:rPr>
                <w:b/>
                <w:bCs/>
                <w:sz w:val="19"/>
                <w:szCs w:val="19"/>
              </w:rPr>
              <w:t xml:space="preserve">USAGE</w:t>
            </w:r>
          </w:p>
        </w:tc>
      </w:tr>
      <w:tr>
        <w:tc>
          <w:tcPr>
            <w:tcW w:type="dxa" w:w="22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--parchment</w:t>
            </w:r>
          </w:p>
        </w:tc>
        <w:tc>
          <w:tcPr>
            <w:tcW w:type="dxa" w:w="18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#f5f0e8</w:t>
            </w:r>
          </w:p>
        </w:tc>
        <w:tc>
          <w:tcPr>
            <w:tcW w:type="dxa" w:w="53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Page background -- primary</w:t>
            </w:r>
          </w:p>
        </w:tc>
      </w:tr>
      <w:tr>
        <w:tc>
          <w:tcPr>
            <w:tcW w:type="dxa" w:w="22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--parchment2</w:t>
            </w:r>
          </w:p>
        </w:tc>
        <w:tc>
          <w:tcPr>
            <w:tcW w:type="dxa" w:w="18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#ede7d9</w:t>
            </w:r>
          </w:p>
        </w:tc>
        <w:tc>
          <w:tcPr>
            <w:tcW w:type="dxa" w:w="53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Page background -- gradient end</w:t>
            </w:r>
          </w:p>
        </w:tc>
      </w:tr>
      <w:tr>
        <w:tc>
          <w:tcPr>
            <w:tcW w:type="dxa" w:w="22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--ink</w:t>
            </w:r>
          </w:p>
        </w:tc>
        <w:tc>
          <w:tcPr>
            <w:tcW w:type="dxa" w:w="18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#2a1f0e</w:t>
            </w:r>
          </w:p>
        </w:tc>
        <w:tc>
          <w:tcPr>
            <w:tcW w:type="dxa" w:w="53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Primary body text, headings</w:t>
            </w:r>
          </w:p>
        </w:tc>
      </w:tr>
      <w:tr>
        <w:tc>
          <w:tcPr>
            <w:tcW w:type="dxa" w:w="22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--ink-mid</w:t>
            </w:r>
          </w:p>
        </w:tc>
        <w:tc>
          <w:tcPr>
            <w:tcW w:type="dxa" w:w="18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#4a3820</w:t>
            </w:r>
          </w:p>
        </w:tc>
        <w:tc>
          <w:tcPr>
            <w:tcW w:type="dxa" w:w="53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Secondary text, card body</w:t>
            </w:r>
          </w:p>
        </w:tc>
      </w:tr>
      <w:tr>
        <w:tc>
          <w:tcPr>
            <w:tcW w:type="dxa" w:w="22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--ink-faint</w:t>
            </w:r>
          </w:p>
        </w:tc>
        <w:tc>
          <w:tcPr>
            <w:tcW w:type="dxa" w:w="18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#7a6540</w:t>
            </w:r>
          </w:p>
        </w:tc>
        <w:tc>
          <w:tcPr>
            <w:tcW w:type="dxa" w:w="53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Tertiary / label text</w:t>
            </w:r>
          </w:p>
        </w:tc>
      </w:tr>
      <w:tr>
        <w:tc>
          <w:tcPr>
            <w:tcW w:type="dxa" w:w="22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--gold</w:t>
            </w:r>
          </w:p>
        </w:tc>
        <w:tc>
          <w:tcPr>
            <w:tcW w:type="dxa" w:w="18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#b8965a</w:t>
            </w:r>
          </w:p>
        </w:tc>
        <w:tc>
          <w:tcPr>
            <w:tcW w:type="dxa" w:w="53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Primary accent -- active states, dividers, focus rings</w:t>
            </w:r>
          </w:p>
        </w:tc>
      </w:tr>
      <w:tr>
        <w:tc>
          <w:tcPr>
            <w:tcW w:type="dxa" w:w="22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--gold-dark</w:t>
            </w:r>
          </w:p>
        </w:tc>
        <w:tc>
          <w:tcPr>
            <w:tcW w:type="dxa" w:w="18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#9a7a45</w:t>
            </w:r>
          </w:p>
        </w:tc>
        <w:tc>
          <w:tcPr>
            <w:tcW w:type="dxa" w:w="53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Button borders, active borders, links, row labels</w:t>
            </w:r>
          </w:p>
        </w:tc>
      </w:tr>
      <w:tr>
        <w:tc>
          <w:tcPr>
            <w:tcW w:type="dxa" w:w="22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--gold-deeper</w:t>
            </w:r>
          </w:p>
        </w:tc>
        <w:tc>
          <w:tcPr>
            <w:tcW w:type="dxa" w:w="18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#7a6030</w:t>
            </w:r>
          </w:p>
        </w:tc>
        <w:tc>
          <w:tcPr>
            <w:tcW w:type="dxa" w:w="53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Dimmed gold -- badge text, inactive elements</w:t>
            </w:r>
          </w:p>
        </w:tc>
      </w:tr>
      <w:tr>
        <w:tc>
          <w:tcPr>
            <w:tcW w:type="dxa" w:w="22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--card-bg</w:t>
            </w:r>
          </w:p>
        </w:tc>
        <w:tc>
          <w:tcPr>
            <w:tcW w:type="dxa" w:w="18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rgba(255,255,255,0.60)</w:t>
            </w:r>
          </w:p>
        </w:tc>
        <w:tc>
          <w:tcPr>
            <w:tcW w:type="dxa" w:w="53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Card and panel background</w:t>
            </w:r>
          </w:p>
        </w:tc>
      </w:tr>
      <w:tr>
        <w:tc>
          <w:tcPr>
            <w:tcW w:type="dxa" w:w="22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--card-border</w:t>
            </w:r>
          </w:p>
        </w:tc>
        <w:tc>
          <w:tcPr>
            <w:tcW w:type="dxa" w:w="18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rgba(155,120,65,0.20)</w:t>
            </w:r>
          </w:p>
        </w:tc>
        <w:tc>
          <w:tcPr>
            <w:tcW w:type="dxa" w:w="53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Default card border</w:t>
            </w:r>
          </w:p>
        </w:tc>
      </w:tr>
      <w:tr>
        <w:tc>
          <w:tcPr>
            <w:tcW w:type="dxa" w:w="22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--card-border-a</w:t>
            </w:r>
          </w:p>
        </w:tc>
        <w:tc>
          <w:tcPr>
            <w:tcW w:type="dxa" w:w="18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rgba(155,120,65,0.60)</w:t>
            </w:r>
          </w:p>
        </w:tc>
        <w:tc>
          <w:tcPr>
            <w:tcW w:type="dxa" w:w="53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Active / focused card border</w:t>
            </w:r>
          </w:p>
        </w:tc>
      </w:tr>
      <w:tr>
        <w:tc>
          <w:tcPr>
            <w:tcW w:type="dxa" w:w="22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--green</w:t>
            </w:r>
          </w:p>
        </w:tc>
        <w:tc>
          <w:tcPr>
            <w:tcW w:type="dxa" w:w="18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#5a8a4a</w:t>
            </w:r>
          </w:p>
        </w:tc>
        <w:tc>
          <w:tcPr>
            <w:tcW w:type="dxa" w:w="53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Correct / success states</w:t>
            </w:r>
          </w:p>
        </w:tc>
      </w:tr>
      <w:tr>
        <w:tc>
          <w:tcPr>
            <w:tcW w:type="dxa" w:w="22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--red</w:t>
            </w:r>
          </w:p>
        </w:tc>
        <w:tc>
          <w:tcPr>
            <w:tcW w:type="dxa" w:w="18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#a04040</w:t>
            </w:r>
          </w:p>
        </w:tc>
        <w:tc>
          <w:tcPr>
            <w:tcW w:type="dxa" w:w="53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Error states</w:t>
            </w:r>
          </w:p>
        </w:tc>
      </w:tr>
    </w:tbl>
    <w:p>
      <w:r>
        <w:t xml:space="preserve"/>
      </w:r>
    </w:p>
    <w:p>
      <w:pPr>
        <w:pStyle w:val="Heading2"/>
      </w:pPr>
      <w:r>
        <w:rPr>
          <w:b/>
          <w:bCs/>
          <w:sz w:val="26"/>
          <w:szCs w:val="26"/>
        </w:rPr>
        <w:t xml:space="preserve">2.2  Instrument Accent Colours</w:t>
      </w:r>
    </w:p>
    <w:p>
      <w:r>
        <w:rPr>
          <w:sz w:val="22"/>
          <w:szCs w:val="22"/>
        </w:rPr>
        <w:t xml:space="preserve">Accent colours are assigned at build time and logged here. The base parchment/gold design system is always preserved -- accent is a layer on top, used for instrument title colour, phase number badges, active borders, and button gradient.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2500"/>
        <w:gridCol w:w="2560"/>
      </w:tblGrid>
      <w:tr>
        <w:tc>
          <w:tcPr>
            <w:tcW w:type="dxa" w:w="2800"/>
            <w:tcBorders>
              <w:top w:val="single" w:color="AAAACC" w:sz="1"/>
              <w:left w:val="single" w:color="AAAACC" w:sz="1"/>
              <w:bottom w:val="single" w:color="AAAACC" w:sz="1"/>
              <w:right w:val="single" w:color="AAAACC" w:sz="1"/>
            </w:tcBorders>
            <w:shd w:fill="D0D8E8" w:val="clear"/>
            <w:tcMar>
              <w:top w:type="dxa" w:w="80"/>
              <w:left w:type="dxa" w:w="120"/>
              <w:bottom w:type="dxa" w:w="80"/>
              <w:right w:type="dxa" w:w="120"/>
            </w:tcMar>
            <w:vAlign w:val="top"/>
          </w:tcPr>
          <w:p>
            <w:r>
              <w:rPr>
                <w:b/>
                <w:bCs/>
                <w:sz w:val="19"/>
                <w:szCs w:val="19"/>
              </w:rPr>
              <w:t xml:space="preserve">INSTRUMENT</w:t>
            </w:r>
          </w:p>
        </w:tc>
        <w:tc>
          <w:tcPr>
            <w:tcW w:type="dxa" w:w="1500"/>
            <w:tcBorders>
              <w:top w:val="single" w:color="AAAACC" w:sz="1"/>
              <w:left w:val="single" w:color="AAAACC" w:sz="1"/>
              <w:bottom w:val="single" w:color="AAAACC" w:sz="1"/>
              <w:right w:val="single" w:color="AAAACC" w:sz="1"/>
            </w:tcBorders>
            <w:shd w:fill="D0D8E8" w:val="clear"/>
            <w:tcMar>
              <w:top w:type="dxa" w:w="80"/>
              <w:left w:type="dxa" w:w="120"/>
              <w:bottom w:type="dxa" w:w="80"/>
              <w:right w:type="dxa" w:w="120"/>
            </w:tcMar>
            <w:vAlign w:val="top"/>
          </w:tcPr>
          <w:p>
            <w:r>
              <w:rPr>
                <w:b/>
                <w:bCs/>
                <w:sz w:val="19"/>
                <w:szCs w:val="19"/>
              </w:rPr>
              <w:t xml:space="preserve">ACCENT HEX</w:t>
            </w:r>
          </w:p>
        </w:tc>
        <w:tc>
          <w:tcPr>
            <w:tcW w:type="dxa" w:w="2500"/>
            <w:tcBorders>
              <w:top w:val="single" w:color="AAAACC" w:sz="1"/>
              <w:left w:val="single" w:color="AAAACC" w:sz="1"/>
              <w:bottom w:val="single" w:color="AAAACC" w:sz="1"/>
              <w:right w:val="single" w:color="AAAACC" w:sz="1"/>
            </w:tcBorders>
            <w:shd w:fill="D0D8E8" w:val="clear"/>
            <w:tcMar>
              <w:top w:type="dxa" w:w="80"/>
              <w:left w:type="dxa" w:w="120"/>
              <w:bottom w:type="dxa" w:w="80"/>
              <w:right w:type="dxa" w:w="120"/>
            </w:tcMar>
            <w:vAlign w:val="top"/>
          </w:tcPr>
          <w:p>
            <w:r>
              <w:rPr>
                <w:b/>
                <w:bCs/>
                <w:sz w:val="19"/>
                <w:szCs w:val="19"/>
              </w:rPr>
              <w:t xml:space="preserve">DESCRIPTION</w:t>
            </w:r>
          </w:p>
        </w:tc>
        <w:tc>
          <w:tcPr>
            <w:tcW w:type="dxa" w:w="2560"/>
            <w:tcBorders>
              <w:top w:val="single" w:color="AAAACC" w:sz="1"/>
              <w:left w:val="single" w:color="AAAACC" w:sz="1"/>
              <w:bottom w:val="single" w:color="AAAACC" w:sz="1"/>
              <w:right w:val="single" w:color="AAAACC" w:sz="1"/>
            </w:tcBorders>
            <w:shd w:fill="D0D8E8" w:val="clear"/>
            <w:tcMar>
              <w:top w:type="dxa" w:w="80"/>
              <w:left w:type="dxa" w:w="120"/>
              <w:bottom w:type="dxa" w:w="80"/>
              <w:right w:type="dxa" w:w="120"/>
            </w:tcMar>
            <w:vAlign w:val="top"/>
          </w:tcPr>
          <w:p>
            <w:r>
              <w:rPr>
                <w:b/>
                <w:bCs/>
                <w:sz w:val="19"/>
                <w:szCs w:val="19"/>
              </w:rPr>
              <w:t xml:space="preserve">STATUS</w:t>
            </w:r>
          </w:p>
        </w:tc>
      </w:tr>
      <w:tr>
        <w:tc>
          <w:tcPr>
            <w:tcW w:type="dxa" w:w="28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Parenting</w:t>
            </w:r>
          </w:p>
        </w:tc>
        <w:tc>
          <w:tcPr>
            <w:tcW w:type="dxa" w:w="15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TBD</w:t>
            </w:r>
          </w:p>
        </w:tc>
        <w:tc>
          <w:tcPr>
            <w:tcW w:type="dxa" w:w="25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Assign at build start</w:t>
            </w:r>
          </w:p>
        </w:tc>
        <w:tc>
          <w:tcPr>
            <w:tcW w:type="dxa" w:w="25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PENDING</w:t>
            </w:r>
          </w:p>
        </w:tc>
      </w:tr>
      <w:tr>
        <w:tc>
          <w:tcPr>
            <w:tcW w:type="dxa" w:w="28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Relationships</w:t>
            </w:r>
          </w:p>
        </w:tc>
        <w:tc>
          <w:tcPr>
            <w:tcW w:type="dxa" w:w="15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TBD</w:t>
            </w:r>
          </w:p>
        </w:tc>
        <w:tc>
          <w:tcPr>
            <w:tcW w:type="dxa" w:w="25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Assign at build start</w:t>
            </w:r>
          </w:p>
        </w:tc>
        <w:tc>
          <w:tcPr>
            <w:tcW w:type="dxa" w:w="25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PENDING</w:t>
            </w:r>
          </w:p>
        </w:tc>
      </w:tr>
      <w:tr>
        <w:tc>
          <w:tcPr>
            <w:tcW w:type="dxa" w:w="28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Personal Support</w:t>
            </w:r>
          </w:p>
        </w:tc>
        <w:tc>
          <w:tcPr>
            <w:tcW w:type="dxa" w:w="15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TBD</w:t>
            </w:r>
          </w:p>
        </w:tc>
        <w:tc>
          <w:tcPr>
            <w:tcW w:type="dxa" w:w="25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Assign at build start</w:t>
            </w:r>
          </w:p>
        </w:tc>
        <w:tc>
          <w:tcPr>
            <w:tcW w:type="dxa" w:w="25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PENDING</w:t>
            </w:r>
          </w:p>
        </w:tc>
      </w:tr>
      <w:tr>
        <w:tc>
          <w:tcPr>
            <w:tcW w:type="dxa" w:w="28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Ethics + Wisdom</w:t>
            </w:r>
          </w:p>
        </w:tc>
        <w:tc>
          <w:tcPr>
            <w:tcW w:type="dxa" w:w="15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TBD</w:t>
            </w:r>
          </w:p>
        </w:tc>
        <w:tc>
          <w:tcPr>
            <w:tcW w:type="dxa" w:w="25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Assign at build start</w:t>
            </w:r>
          </w:p>
        </w:tc>
        <w:tc>
          <w:tcPr>
            <w:tcW w:type="dxa" w:w="25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PENDING</w:t>
            </w:r>
          </w:p>
        </w:tc>
      </w:tr>
      <w:tr>
        <w:tc>
          <w:tcPr>
            <w:tcW w:type="dxa" w:w="28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Accelerate Learning</w:t>
            </w:r>
          </w:p>
        </w:tc>
        <w:tc>
          <w:tcPr>
            <w:tcW w:type="dxa" w:w="15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TBD</w:t>
            </w:r>
          </w:p>
        </w:tc>
        <w:tc>
          <w:tcPr>
            <w:tcW w:type="dxa" w:w="25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Assign at build start</w:t>
            </w:r>
          </w:p>
        </w:tc>
        <w:tc>
          <w:tcPr>
            <w:tcW w:type="dxa" w:w="25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PENDING</w:t>
            </w:r>
          </w:p>
        </w:tc>
      </w:tr>
      <w:tr>
        <w:tc>
          <w:tcPr>
            <w:tcW w:type="dxa" w:w="28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Career + Psych Assessment</w:t>
            </w:r>
          </w:p>
        </w:tc>
        <w:tc>
          <w:tcPr>
            <w:tcW w:type="dxa" w:w="15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TBD</w:t>
            </w:r>
          </w:p>
        </w:tc>
        <w:tc>
          <w:tcPr>
            <w:tcW w:type="dxa" w:w="25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Assign at build start</w:t>
            </w:r>
          </w:p>
        </w:tc>
        <w:tc>
          <w:tcPr>
            <w:tcW w:type="dxa" w:w="25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PENDING</w:t>
            </w:r>
          </w:p>
        </w:tc>
      </w:tr>
      <w:tr>
        <w:tc>
          <w:tcPr>
            <w:tcW w:type="dxa" w:w="28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Creativity</w:t>
            </w:r>
          </w:p>
        </w:tc>
        <w:tc>
          <w:tcPr>
            <w:tcW w:type="dxa" w:w="15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TBD</w:t>
            </w:r>
          </w:p>
        </w:tc>
        <w:tc>
          <w:tcPr>
            <w:tcW w:type="dxa" w:w="25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Assign at build start</w:t>
            </w:r>
          </w:p>
        </w:tc>
        <w:tc>
          <w:tcPr>
            <w:tcW w:type="dxa" w:w="25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PENDING</w:t>
            </w:r>
          </w:p>
        </w:tc>
      </w:tr>
      <w:tr>
        <w:tc>
          <w:tcPr>
            <w:tcW w:type="dxa" w:w="28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Happiness</w:t>
            </w:r>
          </w:p>
        </w:tc>
        <w:tc>
          <w:tcPr>
            <w:tcW w:type="dxa" w:w="15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TBD</w:t>
            </w:r>
          </w:p>
        </w:tc>
        <w:tc>
          <w:tcPr>
            <w:tcW w:type="dxa" w:w="25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Assign at build start</w:t>
            </w:r>
          </w:p>
        </w:tc>
        <w:tc>
          <w:tcPr>
            <w:tcW w:type="dxa" w:w="25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PENDING</w:t>
            </w:r>
          </w:p>
        </w:tc>
      </w:tr>
      <w:tr>
        <w:tc>
          <w:tcPr>
            <w:tcW w:type="dxa" w:w="28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Personal Nutrition</w:t>
            </w:r>
          </w:p>
        </w:tc>
        <w:tc>
          <w:tcPr>
            <w:tcW w:type="dxa" w:w="15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TBD</w:t>
            </w:r>
          </w:p>
        </w:tc>
        <w:tc>
          <w:tcPr>
            <w:tcW w:type="dxa" w:w="25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Assign at build start</w:t>
            </w:r>
          </w:p>
        </w:tc>
        <w:tc>
          <w:tcPr>
            <w:tcW w:type="dxa" w:w="25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PENDING</w:t>
            </w:r>
          </w:p>
        </w:tc>
      </w:tr>
      <w:tr>
        <w:tc>
          <w:tcPr>
            <w:tcW w:type="dxa" w:w="28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Truth</w:t>
            </w:r>
          </w:p>
        </w:tc>
        <w:tc>
          <w:tcPr>
            <w:tcW w:type="dxa" w:w="15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TBD</w:t>
            </w:r>
          </w:p>
        </w:tc>
        <w:tc>
          <w:tcPr>
            <w:tcW w:type="dxa" w:w="25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Assign at build start</w:t>
            </w:r>
          </w:p>
        </w:tc>
        <w:tc>
          <w:tcPr>
            <w:tcW w:type="dxa" w:w="25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PENDING</w:t>
            </w:r>
          </w:p>
        </w:tc>
      </w:tr>
      <w:tr>
        <w:tc>
          <w:tcPr>
            <w:tcW w:type="dxa" w:w="28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Enlightenment</w:t>
            </w:r>
          </w:p>
        </w:tc>
        <w:tc>
          <w:tcPr>
            <w:tcW w:type="dxa" w:w="15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TBD</w:t>
            </w:r>
          </w:p>
        </w:tc>
        <w:tc>
          <w:tcPr>
            <w:tcW w:type="dxa" w:w="25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Assign at build start</w:t>
            </w:r>
          </w:p>
        </w:tc>
        <w:tc>
          <w:tcPr>
            <w:tcW w:type="dxa" w:w="25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PENDING</w:t>
            </w:r>
          </w:p>
        </w:tc>
      </w:tr>
      <w:tr>
        <w:tc>
          <w:tcPr>
            <w:tcW w:type="dxa" w:w="28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Memories &amp; Dreams</w:t>
            </w:r>
          </w:p>
        </w:tc>
        <w:tc>
          <w:tcPr>
            <w:tcW w:type="dxa" w:w="15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TBD</w:t>
            </w:r>
          </w:p>
        </w:tc>
        <w:tc>
          <w:tcPr>
            <w:tcW w:type="dxa" w:w="25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Assign at build start</w:t>
            </w:r>
          </w:p>
        </w:tc>
        <w:tc>
          <w:tcPr>
            <w:tcW w:type="dxa" w:w="25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PENDING</w:t>
            </w:r>
          </w:p>
        </w:tc>
      </w:tr>
      <w:tr>
        <w:tc>
          <w:tcPr>
            <w:tcW w:type="dxa" w:w="28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Preparedness</w:t>
            </w:r>
          </w:p>
        </w:tc>
        <w:tc>
          <w:tcPr>
            <w:tcW w:type="dxa" w:w="15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TBD</w:t>
            </w:r>
          </w:p>
        </w:tc>
        <w:tc>
          <w:tcPr>
            <w:tcW w:type="dxa" w:w="25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Assign at build start</w:t>
            </w:r>
          </w:p>
        </w:tc>
        <w:tc>
          <w:tcPr>
            <w:tcW w:type="dxa" w:w="25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PENDING</w:t>
            </w:r>
          </w:p>
        </w:tc>
      </w:tr>
      <w:tr>
        <w:tc>
          <w:tcPr>
            <w:tcW w:type="dxa" w:w="28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Self-Understanding</w:t>
            </w:r>
          </w:p>
        </w:tc>
        <w:tc>
          <w:tcPr>
            <w:tcW w:type="dxa" w:w="15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TBD</w:t>
            </w:r>
          </w:p>
        </w:tc>
        <w:tc>
          <w:tcPr>
            <w:tcW w:type="dxa" w:w="25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Assign at build start</w:t>
            </w:r>
          </w:p>
        </w:tc>
        <w:tc>
          <w:tcPr>
            <w:tcW w:type="dxa" w:w="25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PENDING</w:t>
            </w:r>
          </w:p>
        </w:tc>
      </w:tr>
      <w:tr>
        <w:tc>
          <w:tcPr>
            <w:tcW w:type="dxa" w:w="28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Homeopathy + Naturopathy</w:t>
            </w:r>
          </w:p>
        </w:tc>
        <w:tc>
          <w:tcPr>
            <w:tcW w:type="dxa" w:w="15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TBD</w:t>
            </w:r>
          </w:p>
        </w:tc>
        <w:tc>
          <w:tcPr>
            <w:tcW w:type="dxa" w:w="25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Assign at build start</w:t>
            </w:r>
          </w:p>
        </w:tc>
        <w:tc>
          <w:tcPr>
            <w:tcW w:type="dxa" w:w="25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PENDING</w:t>
            </w:r>
          </w:p>
        </w:tc>
      </w:tr>
    </w:tbl>
    <w:p>
      <w:r>
        <w:t xml:space="preserve"/>
      </w:r>
    </w:p>
    <w:p>
      <w:pPr>
        <w:pStyle w:val="Heading2"/>
      </w:pPr>
      <w:r>
        <w:rPr>
          <w:b/>
          <w:bCs/>
          <w:sz w:val="26"/>
          <w:szCs w:val="26"/>
        </w:rPr>
        <w:t xml:space="preserve">2.3  Typography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AAAACC" w:sz="1"/>
              <w:left w:val="single" w:color="AAAACC" w:sz="1"/>
              <w:bottom w:val="single" w:color="AAAACC" w:sz="1"/>
              <w:right w:val="single" w:color="AAAACC" w:sz="1"/>
            </w:tcBorders>
            <w:shd w:fill="D0D8E8" w:val="clear"/>
            <w:tcMar>
              <w:top w:type="dxa" w:w="80"/>
              <w:left w:type="dxa" w:w="120"/>
              <w:bottom w:type="dxa" w:w="80"/>
              <w:right w:type="dxa" w:w="120"/>
            </w:tcMar>
            <w:vAlign w:val="top"/>
          </w:tcPr>
          <w:p>
            <w:r>
              <w:rPr>
                <w:b/>
                <w:bCs/>
                <w:sz w:val="19"/>
                <w:szCs w:val="19"/>
              </w:rPr>
              <w:t xml:space="preserve">FONT</w:t>
            </w:r>
          </w:p>
        </w:tc>
        <w:tc>
          <w:tcPr>
            <w:tcW w:type="dxa" w:w="1800"/>
            <w:tcBorders>
              <w:top w:val="single" w:color="AAAACC" w:sz="1"/>
              <w:left w:val="single" w:color="AAAACC" w:sz="1"/>
              <w:bottom w:val="single" w:color="AAAACC" w:sz="1"/>
              <w:right w:val="single" w:color="AAAACC" w:sz="1"/>
            </w:tcBorders>
            <w:shd w:fill="D0D8E8" w:val="clear"/>
            <w:tcMar>
              <w:top w:type="dxa" w:w="80"/>
              <w:left w:type="dxa" w:w="120"/>
              <w:bottom w:type="dxa" w:w="80"/>
              <w:right w:type="dxa" w:w="120"/>
            </w:tcMar>
            <w:vAlign w:val="top"/>
          </w:tcPr>
          <w:p>
            <w:r>
              <w:rPr>
                <w:b/>
                <w:bCs/>
                <w:sz w:val="19"/>
                <w:szCs w:val="19"/>
              </w:rPr>
              <w:t xml:space="preserve">SOURCE</w:t>
            </w:r>
          </w:p>
        </w:tc>
        <w:tc>
          <w:tcPr>
            <w:tcW w:type="dxa" w:w="5360"/>
            <w:tcBorders>
              <w:top w:val="single" w:color="AAAACC" w:sz="1"/>
              <w:left w:val="single" w:color="AAAACC" w:sz="1"/>
              <w:bottom w:val="single" w:color="AAAACC" w:sz="1"/>
              <w:right w:val="single" w:color="AAAACC" w:sz="1"/>
            </w:tcBorders>
            <w:shd w:fill="D0D8E8" w:val="clear"/>
            <w:tcMar>
              <w:top w:type="dxa" w:w="80"/>
              <w:left w:type="dxa" w:w="120"/>
              <w:bottom w:type="dxa" w:w="80"/>
              <w:right w:type="dxa" w:w="120"/>
            </w:tcMar>
            <w:vAlign w:val="top"/>
          </w:tcPr>
          <w:p>
            <w:r>
              <w:rPr>
                <w:b/>
                <w:bCs/>
                <w:sz w:val="19"/>
                <w:szCs w:val="19"/>
              </w:rPr>
              <w:t xml:space="preserve">USAGE</w:t>
            </w:r>
          </w:p>
        </w:tc>
      </w:tr>
      <w:tr>
        <w:tc>
          <w:tcPr>
            <w:tcW w:type="dxa" w:w="22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Playfair Display</w:t>
            </w:r>
          </w:p>
        </w:tc>
        <w:tc>
          <w:tcPr>
            <w:tcW w:type="dxa" w:w="18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Google Fonts</w:t>
            </w:r>
          </w:p>
        </w:tc>
        <w:tc>
          <w:tcPr>
            <w:tcW w:type="dxa" w:w="53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Wordmark service name, all headings, instrument titles, button labels, section headers. No italic headings -- see Decision 15.</w:t>
            </w:r>
          </w:p>
        </w:tc>
      </w:tr>
      <w:tr>
        <w:tc>
          <w:tcPr>
            <w:tcW w:type="dxa" w:w="22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Crimson Pro</w:t>
            </w:r>
          </w:p>
        </w:tc>
        <w:tc>
          <w:tcPr>
            <w:tcW w:type="dxa" w:w="18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Google Fonts</w:t>
            </w:r>
          </w:p>
        </w:tc>
        <w:tc>
          <w:tcPr>
            <w:tcW w:type="dxa" w:w="53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Body text, question text, descriptions, panel summaries, output text. Weight 300-400 only in body context.</w:t>
            </w:r>
          </w:p>
        </w:tc>
      </w:tr>
      <w:tr>
        <w:tc>
          <w:tcPr>
            <w:tcW w:type="dxa" w:w="22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Share Tech Mono</w:t>
            </w:r>
          </w:p>
        </w:tc>
        <w:tc>
          <w:tcPr>
            <w:tcW w:type="dxa" w:w="18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Google Fonts</w:t>
            </w:r>
          </w:p>
        </w:tc>
        <w:tc>
          <w:tcPr>
            <w:tcW w:type="dxa" w:w="53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Labels, badges, tags, row labels, tier indicators, intake counts, citation references. Mono/data contexts only.</w:t>
            </w:r>
          </w:p>
        </w:tc>
      </w:tr>
    </w:tbl>
    <w:p>
      <w:r>
        <w:t xml:space="preserve"/>
      </w:r>
    </w:p>
    <w:p>
      <w:pPr>
        <w:pStyle w:val="Heading1"/>
      </w:pPr>
      <w:r>
        <w:rPr>
          <w:b/>
          <w:bCs/>
          <w:sz w:val="32"/>
          <w:szCs w:val="32"/>
        </w:rPr>
        <w:t xml:space="preserve">Decision 3 -- Document Formatting Preferences</w:t>
      </w:r>
    </w:p>
    <w:p>
      <w:r>
        <w:rPr>
          <w:sz w:val="22"/>
          <w:szCs w:val="22"/>
        </w:rPr>
        <w:t xml:space="preserve">RESOLVED: All Word documents drafted for Jamie use en dash (--)  not em dash (---). No page breaks are inserted -- Jamie places them manually.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W w:type="dxa" w:w="3200"/>
            <w:tcBorders>
              <w:top w:val="single" w:color="AAAACC" w:sz="1"/>
              <w:left w:val="single" w:color="AAAACC" w:sz="1"/>
              <w:bottom w:val="single" w:color="AAAACC" w:sz="1"/>
              <w:right w:val="single" w:color="AAAACC" w:sz="1"/>
            </w:tcBorders>
            <w:shd w:fill="D0D8E8" w:val="clear"/>
            <w:tcMar>
              <w:top w:type="dxa" w:w="80"/>
              <w:left w:type="dxa" w:w="120"/>
              <w:bottom w:type="dxa" w:w="80"/>
              <w:right w:type="dxa" w:w="120"/>
            </w:tcMar>
            <w:vAlign w:val="top"/>
          </w:tcPr>
          <w:p>
            <w:r>
              <w:rPr>
                <w:b/>
                <w:bCs/>
                <w:sz w:val="19"/>
                <w:szCs w:val="19"/>
              </w:rPr>
              <w:t xml:space="preserve">RULE</w:t>
            </w:r>
          </w:p>
        </w:tc>
        <w:tc>
          <w:tcPr>
            <w:tcW w:type="dxa" w:w="3080"/>
            <w:tcBorders>
              <w:top w:val="single" w:color="AAAACC" w:sz="1"/>
              <w:left w:val="single" w:color="AAAACC" w:sz="1"/>
              <w:bottom w:val="single" w:color="AAAACC" w:sz="1"/>
              <w:right w:val="single" w:color="AAAACC" w:sz="1"/>
            </w:tcBorders>
            <w:shd w:fill="D0D8E8" w:val="clear"/>
            <w:tcMar>
              <w:top w:type="dxa" w:w="80"/>
              <w:left w:type="dxa" w:w="120"/>
              <w:bottom w:type="dxa" w:w="80"/>
              <w:right w:type="dxa" w:w="120"/>
            </w:tcMar>
            <w:vAlign w:val="top"/>
          </w:tcPr>
          <w:p>
            <w:r>
              <w:rPr>
                <w:b/>
                <w:bCs/>
                <w:sz w:val="19"/>
                <w:szCs w:val="19"/>
              </w:rPr>
              <w:t xml:space="preserve">CORRECT</w:t>
            </w:r>
          </w:p>
        </w:tc>
        <w:tc>
          <w:tcPr>
            <w:tcW w:type="dxa" w:w="3080"/>
            <w:tcBorders>
              <w:top w:val="single" w:color="AAAACC" w:sz="1"/>
              <w:left w:val="single" w:color="AAAACC" w:sz="1"/>
              <w:bottom w:val="single" w:color="AAAACC" w:sz="1"/>
              <w:right w:val="single" w:color="AAAACC" w:sz="1"/>
            </w:tcBorders>
            <w:shd w:fill="D0D8E8" w:val="clear"/>
            <w:tcMar>
              <w:top w:type="dxa" w:w="80"/>
              <w:left w:type="dxa" w:w="120"/>
              <w:bottom w:type="dxa" w:w="80"/>
              <w:right w:type="dxa" w:w="120"/>
            </w:tcMar>
            <w:vAlign w:val="top"/>
          </w:tcPr>
          <w:p>
            <w:r>
              <w:rPr>
                <w:b/>
                <w:bCs/>
                <w:sz w:val="19"/>
                <w:szCs w:val="19"/>
              </w:rPr>
              <w:t xml:space="preserve">NEVER USE</w:t>
            </w:r>
          </w:p>
        </w:tc>
      </w:tr>
      <w:tr>
        <w:tc>
          <w:tcPr>
            <w:tcW w:type="dxa" w:w="32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Dash style</w:t>
            </w:r>
          </w:p>
        </w:tc>
        <w:tc>
          <w:tcPr>
            <w:tcW w:type="dxa" w:w="308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En dash --</w:t>
            </w:r>
          </w:p>
        </w:tc>
        <w:tc>
          <w:tcPr>
            <w:tcW w:type="dxa" w:w="308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Em dash --- (produces overly heavy typography)</w:t>
            </w:r>
          </w:p>
        </w:tc>
      </w:tr>
      <w:tr>
        <w:tc>
          <w:tcPr>
            <w:tcW w:type="dxa" w:w="32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Page breaks</w:t>
            </w:r>
          </w:p>
        </w:tc>
        <w:tc>
          <w:tcPr>
            <w:tcW w:type="dxa" w:w="308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None -- Jamie inserts manually</w:t>
            </w:r>
          </w:p>
        </w:tc>
        <w:tc>
          <w:tcPr>
            <w:tcW w:type="dxa" w:w="308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Never insert PageBreak() in any document build script</w:t>
            </w:r>
          </w:p>
        </w:tc>
      </w:tr>
      <w:tr>
        <w:tc>
          <w:tcPr>
            <w:tcBorders>
              <w:top w:val="single" w:sz="1" w:color="AAAACC"/>
              <w:left w:val="single" w:sz="1" w:color="AAAACC"/>
              <w:bottom w:val="single" w:sz="1" w:color="AAAACC"/>
              <w:right w:val="single" w:sz="1" w:color="AAAACC"/>
            </w:tcBorders>
            <w:shd w:val="clear" w:fill="FFFFFF"/>
            <w:tcMar>
              <w:top w:w="80" w:type="dxa"/>
              <w:left w:w="120" w:type="dxa"/>
              <w:bottom w:w="80" w:type="dxa"/>
              <w:right w:w="120" w:type="dxa"/>
            </w:tcMar>
            <w:tcW w:w="3200" w:type="dxa"/>
          </w:tcPr>
          <w:p>
            <w:r>
              <w:rPr>
                <w:sz w:val="19"/>
              </w:rPr>
              <w:t>Em dash prohibition</w:t>
            </w:r>
          </w:p>
        </w:tc>
        <w:tc>
          <w:tcPr>
            <w:tcBorders>
              <w:top w:val="single" w:sz="1" w:color="AAAACC"/>
              <w:left w:val="single" w:sz="1" w:color="AAAACC"/>
              <w:bottom w:val="single" w:sz="1" w:color="AAAACC"/>
              <w:right w:val="single" w:sz="1" w:color="AAAACC"/>
            </w:tcBorders>
            <w:shd w:val="clear" w:fill="FFFFFF"/>
            <w:tcMar>
              <w:top w:w="80" w:type="dxa"/>
              <w:left w:w="120" w:type="dxa"/>
              <w:bottom w:w="80" w:type="dxa"/>
              <w:right w:w="120" w:type="dxa"/>
            </w:tcMar>
            <w:tcW w:w="3080" w:type="dxa"/>
          </w:tcPr>
          <w:p>
            <w:r>
              <w:rPr>
                <w:sz w:val="19"/>
              </w:rPr>
              <w:t>En dash only -- in every situation</w:t>
            </w:r>
          </w:p>
        </w:tc>
        <w:tc>
          <w:tcPr>
            <w:tcBorders>
              <w:top w:val="single" w:sz="1" w:color="AAAACC"/>
              <w:left w:val="single" w:sz="1" w:color="AAAACC"/>
              <w:bottom w:val="single" w:sz="1" w:color="AAAACC"/>
              <w:right w:val="single" w:sz="1" w:color="AAAACC"/>
            </w:tcBorders>
            <w:shd w:val="clear" w:fill="FFFFFF"/>
            <w:tcMar>
              <w:top w:w="80" w:type="dxa"/>
              <w:left w:w="120" w:type="dxa"/>
              <w:bottom w:w="80" w:type="dxa"/>
              <w:right w:w="120" w:type="dxa"/>
            </w:tcMar>
            <w:tcW w:w="3080" w:type="dxa"/>
          </w:tcPr>
          <w:p>
            <w:r>
              <w:rPr>
                <w:sz w:val="19"/>
              </w:rPr>
              <w:t>Em dash (--) is prohibited in all documents and UI text without exception. En dash (--) is the correct substitute in every context where an em dash would conventionally appear -- including prose breaks, ranges, and appositives.</w:t>
            </w:r>
          </w:p>
        </w:tc>
      </w:tr>
    </w:tbl>
    <w:p>
      <w:r>
        <w:t xml:space="preserve"/>
      </w:r>
    </w:p>
    <w:p>
      <w:pPr>
        <w:pStyle w:val="Heading1"/>
      </w:pPr>
      <w:r>
        <w:rPr>
          <w:b/>
          <w:bCs/>
          <w:sz w:val="32"/>
          <w:szCs w:val="32"/>
        </w:rPr>
        <w:t xml:space="preserve">Decision 4 -- Instrument Intake Architecture</w:t>
      </w:r>
    </w:p>
    <w:p>
      <w:r>
        <w:rPr>
          <w:b/>
          <w:bCs/>
          <w:sz w:val="22"/>
          <w:szCs w:val="22"/>
        </w:rPr>
        <w:t xml:space="preserve">CONFIRMED: All L3V3L Human Mastery instruments use an adaptive two-layer intake. Layer 1 is a fixed universal classification set. Layer 2 is adaptively generated by the instrument from Layer 1 answers via an API call.</w:t>
      </w:r>
    </w:p>
    <w:p>
      <w:r>
        <w:t xml:space="preserve"/>
      </w:r>
    </w:p>
    <w:p>
      <w:pPr>
        <w:pStyle w:val="Heading2"/>
      </w:pPr>
      <w:r>
        <w:rPr>
          <w:b/>
          <w:bCs/>
          <w:sz w:val="26"/>
          <w:szCs w:val="26"/>
        </w:rPr>
        <w:t xml:space="preserve">4.1  Human Mastery Intake -- Confirmed Quantities</w:t>
      </w:r>
    </w:p>
    <w:p>
      <w:r>
        <w:rPr>
          <w:sz w:val="22"/>
          <w:szCs w:val="22"/>
        </w:rPr>
        <w:t xml:space="preserve">The Human Mastery intake is intentionally lighter than the Business Mastermind intake. Rationale: Human Mastery serves a consumer audience. The intake must feel like an invitation, not a questionnaire. Five questions in Layer 1 establish sufficient personal context. Five adaptive questions in Layer 2 deepen the portrait.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5060"/>
      </w:tblGrid>
      <w:tr>
        <w:tc>
          <w:tcPr>
            <w:tcW w:type="dxa" w:w="2800"/>
            <w:tcBorders>
              <w:top w:val="single" w:color="AAAACC" w:sz="1"/>
              <w:left w:val="single" w:color="AAAACC" w:sz="1"/>
              <w:bottom w:val="single" w:color="AAAACC" w:sz="1"/>
              <w:right w:val="single" w:color="AAAACC" w:sz="1"/>
            </w:tcBorders>
            <w:shd w:fill="D0D8E8" w:val="clear"/>
            <w:tcMar>
              <w:top w:type="dxa" w:w="80"/>
              <w:left w:type="dxa" w:w="120"/>
              <w:bottom w:type="dxa" w:w="80"/>
              <w:right w:type="dxa" w:w="120"/>
            </w:tcMar>
            <w:vAlign w:val="top"/>
          </w:tcPr>
          <w:p>
            <w:r>
              <w:rPr>
                <w:b/>
                <w:bCs/>
                <w:sz w:val="19"/>
                <w:szCs w:val="19"/>
              </w:rPr>
              <w:t xml:space="preserve">LAYER</w:t>
            </w:r>
          </w:p>
        </w:tc>
        <w:tc>
          <w:tcPr>
            <w:tcW w:type="dxa" w:w="1500"/>
            <w:tcBorders>
              <w:top w:val="single" w:color="AAAACC" w:sz="1"/>
              <w:left w:val="single" w:color="AAAACC" w:sz="1"/>
              <w:bottom w:val="single" w:color="AAAACC" w:sz="1"/>
              <w:right w:val="single" w:color="AAAACC" w:sz="1"/>
            </w:tcBorders>
            <w:shd w:fill="D0D8E8" w:val="clear"/>
            <w:tcMar>
              <w:top w:type="dxa" w:w="80"/>
              <w:left w:type="dxa" w:w="120"/>
              <w:bottom w:type="dxa" w:w="80"/>
              <w:right w:type="dxa" w:w="120"/>
            </w:tcMar>
            <w:vAlign w:val="top"/>
          </w:tcPr>
          <w:p>
            <w:r>
              <w:rPr>
                <w:b/>
                <w:bCs/>
                <w:sz w:val="19"/>
                <w:szCs w:val="19"/>
              </w:rPr>
              <w:t xml:space="preserve">QUESTIONS</w:t>
            </w:r>
          </w:p>
        </w:tc>
        <w:tc>
          <w:tcPr>
            <w:tcW w:type="dxa" w:w="5060"/>
            <w:tcBorders>
              <w:top w:val="single" w:color="AAAACC" w:sz="1"/>
              <w:left w:val="single" w:color="AAAACC" w:sz="1"/>
              <w:bottom w:val="single" w:color="AAAACC" w:sz="1"/>
              <w:right w:val="single" w:color="AAAACC" w:sz="1"/>
            </w:tcBorders>
            <w:shd w:fill="D0D8E8" w:val="clear"/>
            <w:tcMar>
              <w:top w:type="dxa" w:w="80"/>
              <w:left w:type="dxa" w:w="120"/>
              <w:bottom w:type="dxa" w:w="80"/>
              <w:right w:type="dxa" w:w="120"/>
            </w:tcMar>
            <w:vAlign w:val="top"/>
          </w:tcPr>
          <w:p>
            <w:r>
              <w:rPr>
                <w:b/>
                <w:bCs/>
                <w:sz w:val="19"/>
                <w:szCs w:val="19"/>
              </w:rPr>
              <w:t xml:space="preserve">NOTES</w:t>
            </w:r>
          </w:p>
        </w:tc>
      </w:tr>
      <w:tr>
        <w:tc>
          <w:tcPr>
            <w:tcW w:type="dxa" w:w="28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Layer 1 -- Classification</w:t>
            </w:r>
          </w:p>
        </w:tc>
        <w:tc>
          <w:tcPr>
            <w:tcW w:type="dxa" w:w="15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5 (fixed)</w:t>
            </w:r>
          </w:p>
        </w:tc>
        <w:tc>
          <w:tcPr>
            <w:tcW w:type="dxa" w:w="50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Fixed across all 15 instruments. Universal questions establish personal context, domain, goal, obstacle, readiness, and open intelligence field.</w:t>
            </w:r>
          </w:p>
        </w:tc>
      </w:tr>
      <w:tr>
        <w:tc>
          <w:tcPr>
            <w:tcW w:type="dxa" w:w="28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Layer 2 -- Deep Preparation</w:t>
            </w:r>
          </w:p>
        </w:tc>
        <w:tc>
          <w:tcPr>
            <w:tcW w:type="dxa" w:w="15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5 (adaptive)</w:t>
            </w:r>
          </w:p>
        </w:tc>
        <w:tc>
          <w:tcPr>
            <w:tcW w:type="dxa" w:w="50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Generated by API call from Layer 1 answers. Tailored to the specific instrument domain and the user Layer 1 profile. Never a fixed set.</w:t>
            </w:r>
          </w:p>
        </w:tc>
      </w:tr>
      <w:tr>
        <w:tc>
          <w:tcPr>
            <w:tcW w:type="dxa" w:w="28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Total maximum</w:t>
            </w:r>
          </w:p>
        </w:tc>
        <w:tc>
          <w:tcPr>
            <w:tcW w:type="dxa" w:w="15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10</w:t>
            </w:r>
          </w:p>
        </w:tc>
        <w:tc>
          <w:tcPr>
            <w:tcW w:type="dxa" w:w="50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Full Portrait Brief: all 10 answers. The machine generates output after both layers are complete.</w:t>
            </w:r>
          </w:p>
        </w:tc>
      </w:tr>
    </w:tbl>
    <w:p>
      <w:r>
        <w:t xml:space="preserve"/>
      </w:r>
    </w:p>
    <w:p>
      <w:pPr>
        <w:pStyle w:val="Heading2"/>
      </w:pPr>
      <w:r>
        <w:rPr>
          <w:b/>
          <w:bCs/>
          <w:sz w:val="26"/>
          <w:szCs w:val="26"/>
        </w:rPr>
        <w:t xml:space="preserve">4.2  Layer 1 -- Universal Classification Questions (All Instruments)</w:t>
      </w:r>
    </w:p>
    <w:p>
      <w:r>
        <w:rPr>
          <w:sz w:val="22"/>
          <w:szCs w:val="22"/>
        </w:rPr>
        <w:t xml:space="preserve">The following five questions form the fixed Layer 1 intake for all Human Mastery instruments. They are universal -- identical across every instrument. Domain specificity enters in Layer 2.</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600"/>
        <w:gridCol w:w="1300"/>
        <w:gridCol w:w="3960"/>
      </w:tblGrid>
      <w:tr>
        <w:tc>
          <w:tcPr>
            <w:tcW w:type="dxa" w:w="500"/>
            <w:tcBorders>
              <w:top w:val="single" w:color="AAAACC" w:sz="1"/>
              <w:left w:val="single" w:color="AAAACC" w:sz="1"/>
              <w:bottom w:val="single" w:color="AAAACC" w:sz="1"/>
              <w:right w:val="single" w:color="AAAACC" w:sz="1"/>
            </w:tcBorders>
            <w:shd w:fill="D0D8E8" w:val="clear"/>
            <w:tcMar>
              <w:top w:type="dxa" w:w="80"/>
              <w:left w:type="dxa" w:w="120"/>
              <w:bottom w:type="dxa" w:w="80"/>
              <w:right w:type="dxa" w:w="120"/>
            </w:tcMar>
            <w:vAlign w:val="top"/>
          </w:tcPr>
          <w:p>
            <w:r>
              <w:rPr>
                <w:b/>
                <w:bCs/>
                <w:sz w:val="19"/>
                <w:szCs w:val="19"/>
              </w:rPr>
              <w:t xml:space="preserve">Q#</w:t>
            </w:r>
          </w:p>
        </w:tc>
        <w:tc>
          <w:tcPr>
            <w:tcW w:type="dxa" w:w="3600"/>
            <w:tcBorders>
              <w:top w:val="single" w:color="AAAACC" w:sz="1"/>
              <w:left w:val="single" w:color="AAAACC" w:sz="1"/>
              <w:bottom w:val="single" w:color="AAAACC" w:sz="1"/>
              <w:right w:val="single" w:color="AAAACC" w:sz="1"/>
            </w:tcBorders>
            <w:shd w:fill="D0D8E8" w:val="clear"/>
            <w:tcMar>
              <w:top w:type="dxa" w:w="80"/>
              <w:left w:type="dxa" w:w="120"/>
              <w:bottom w:type="dxa" w:w="80"/>
              <w:right w:type="dxa" w:w="120"/>
            </w:tcMar>
            <w:vAlign w:val="top"/>
          </w:tcPr>
          <w:p>
            <w:r>
              <w:rPr>
                <w:b/>
                <w:bCs/>
                <w:sz w:val="19"/>
                <w:szCs w:val="19"/>
              </w:rPr>
              <w:t xml:space="preserve">QUESTION</w:t>
            </w:r>
          </w:p>
        </w:tc>
        <w:tc>
          <w:tcPr>
            <w:tcW w:type="dxa" w:w="1300"/>
            <w:tcBorders>
              <w:top w:val="single" w:color="AAAACC" w:sz="1"/>
              <w:left w:val="single" w:color="AAAACC" w:sz="1"/>
              <w:bottom w:val="single" w:color="AAAACC" w:sz="1"/>
              <w:right w:val="single" w:color="AAAACC" w:sz="1"/>
            </w:tcBorders>
            <w:shd w:fill="D0D8E8" w:val="clear"/>
            <w:tcMar>
              <w:top w:type="dxa" w:w="80"/>
              <w:left w:type="dxa" w:w="120"/>
              <w:bottom w:type="dxa" w:w="80"/>
              <w:right w:type="dxa" w:w="120"/>
            </w:tcMar>
            <w:vAlign w:val="top"/>
          </w:tcPr>
          <w:p>
            <w:r>
              <w:rPr>
                <w:b/>
                <w:bCs/>
                <w:sz w:val="19"/>
                <w:szCs w:val="19"/>
              </w:rPr>
              <w:t xml:space="preserve">FIELD TYPE</w:t>
            </w:r>
          </w:p>
        </w:tc>
        <w:tc>
          <w:tcPr>
            <w:tcW w:type="dxa" w:w="3960"/>
            <w:tcBorders>
              <w:top w:val="single" w:color="AAAACC" w:sz="1"/>
              <w:left w:val="single" w:color="AAAACC" w:sz="1"/>
              <w:bottom w:val="single" w:color="AAAACC" w:sz="1"/>
              <w:right w:val="single" w:color="AAAACC" w:sz="1"/>
            </w:tcBorders>
            <w:shd w:fill="D0D8E8" w:val="clear"/>
            <w:tcMar>
              <w:top w:type="dxa" w:w="80"/>
              <w:left w:type="dxa" w:w="120"/>
              <w:bottom w:type="dxa" w:w="80"/>
              <w:right w:type="dxa" w:w="120"/>
            </w:tcMar>
            <w:vAlign w:val="top"/>
          </w:tcPr>
          <w:p>
            <w:r>
              <w:rPr>
                <w:b/>
                <w:bCs/>
                <w:sz w:val="19"/>
                <w:szCs w:val="19"/>
              </w:rPr>
              <w:t xml:space="preserve">PURPOSE</w:t>
            </w:r>
          </w:p>
        </w:tc>
      </w:tr>
      <w:tr>
        <w:tc>
          <w:tcPr>
            <w:tcW w:type="dxa" w:w="5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Q1</w:t>
            </w:r>
          </w:p>
        </w:tc>
        <w:tc>
          <w:tcPr>
            <w:tcW w:type="dxa" w:w="36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What is the current situation you are facing in this area of your life?</w:t>
            </w:r>
          </w:p>
        </w:tc>
        <w:tc>
          <w:tcPr>
            <w:tcW w:type="dxa" w:w="13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Open text</w:t>
            </w:r>
          </w:p>
        </w:tc>
        <w:tc>
          <w:tcPr>
            <w:tcW w:type="dxa" w:w="39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Establishes the presenting context. Anchors the instrument in the user lived reality.</w:t>
            </w:r>
          </w:p>
        </w:tc>
      </w:tr>
      <w:tr>
        <w:tc>
          <w:tcPr>
            <w:tcW w:type="dxa" w:w="5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Q2</w:t>
            </w:r>
          </w:p>
        </w:tc>
        <w:tc>
          <w:tcPr>
            <w:tcW w:type="dxa" w:w="36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What outcome would feel like a genuine breakthrough for you?</w:t>
            </w:r>
          </w:p>
        </w:tc>
        <w:tc>
          <w:tcPr>
            <w:tcW w:type="dxa" w:w="13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Open text</w:t>
            </w:r>
          </w:p>
        </w:tc>
        <w:tc>
          <w:tcPr>
            <w:tcW w:type="dxa" w:w="39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Aspirational anchor. Distinguishes desired state from presenting problem.</w:t>
            </w:r>
          </w:p>
        </w:tc>
      </w:tr>
      <w:tr>
        <w:tc>
          <w:tcPr>
            <w:tcW w:type="dxa" w:w="5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Q3</w:t>
            </w:r>
          </w:p>
        </w:tc>
        <w:tc>
          <w:tcPr>
            <w:tcW w:type="dxa" w:w="36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What do you believe is the single biggest obstacle standing between you and that outcome?</w:t>
            </w:r>
          </w:p>
        </w:tc>
        <w:tc>
          <w:tcPr>
            <w:tcW w:type="dxa" w:w="13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Open text</w:t>
            </w:r>
          </w:p>
        </w:tc>
        <w:tc>
          <w:tcPr>
            <w:tcW w:type="dxa" w:w="39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Self-diagnostic. Surfaces the user own theory of the problem.</w:t>
            </w:r>
          </w:p>
        </w:tc>
      </w:tr>
      <w:tr>
        <w:tc>
          <w:tcPr>
            <w:tcW w:type="dxa" w:w="5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Q4</w:t>
            </w:r>
          </w:p>
        </w:tc>
        <w:tc>
          <w:tcPr>
            <w:tcW w:type="dxa" w:w="36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On a scale of 1-10, how ready are you to make a real change right now? (1 = just exploring; 10 = fully committed)</w:t>
            </w:r>
          </w:p>
        </w:tc>
        <w:tc>
          <w:tcPr>
            <w:tcW w:type="dxa" w:w="13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Scale / open</w:t>
            </w:r>
          </w:p>
        </w:tc>
        <w:tc>
          <w:tcPr>
            <w:tcW w:type="dxa" w:w="39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Readiness calibration. Instrument adjusts urgency and prescriptive depth accordingly.</w:t>
            </w:r>
          </w:p>
        </w:tc>
      </w:tr>
      <w:tr>
        <w:tc>
          <w:tcPr>
            <w:tcW w:type="dxa" w:w="5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Q5</w:t>
            </w:r>
          </w:p>
        </w:tc>
        <w:tc>
          <w:tcPr>
            <w:tcW w:type="dxa" w:w="36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Is there anything else important for understanding your situation -- something the previous questions did not capture?</w:t>
            </w:r>
          </w:p>
        </w:tc>
        <w:tc>
          <w:tcPr>
            <w:tcW w:type="dxa" w:w="13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Open text</w:t>
            </w:r>
          </w:p>
        </w:tc>
        <w:tc>
          <w:tcPr>
            <w:tcW w:type="dxa" w:w="39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Open intelligence field. Catches material the structured questions miss.</w:t>
            </w:r>
          </w:p>
        </w:tc>
      </w:tr>
    </w:tbl>
    <w:p>
      <w:r>
        <w:t xml:space="preserve"/>
      </w:r>
    </w:p>
    <w:p>
      <w:pPr>
        <w:pStyle w:val="Heading2"/>
      </w:pPr>
      <w:r>
        <w:rPr>
          <w:b/>
          <w:bCs/>
          <w:sz w:val="26"/>
          <w:szCs w:val="26"/>
        </w:rPr>
        <w:t xml:space="preserve">4.3  Layer 2 -- Adaptive Questions (Instrument-Generated)</w:t>
      </w:r>
    </w:p>
    <w:p>
      <w:r>
        <w:rPr>
          <w:sz w:val="22"/>
          <w:szCs w:val="22"/>
        </w:rPr>
        <w:t xml:space="preserve">Layer 2 questions are generated by the instrument via an API call that receives all five Layer 1 answers. The instrument generates five questions specifically calibrated to:</w:t>
      </w:r>
    </w:p>
    <w:p>
      <w:r>
        <w:t xml:space="preserve"/>
      </w:r>
    </w:p>
    <w:p>
      <w:pPr>
        <w:pStyle w:val="ListParagraph"/>
        <w:numPr>
          <w:ilvl w:val="0"/>
          <w:numId w:val="3"/>
        </w:numPr>
      </w:pPr>
      <w:r>
        <w:rPr>
          <w:sz w:val="22"/>
          <w:szCs w:val="22"/>
        </w:rPr>
        <w:t xml:space="preserve">The specific domain of the instrument (Parenting, Relationships, Truth, etc.)</w:t>
      </w:r>
    </w:p>
    <w:p>
      <w:pPr>
        <w:pStyle w:val="ListParagraph"/>
        <w:numPr>
          <w:ilvl w:val="0"/>
          <w:numId w:val="3"/>
        </w:numPr>
      </w:pPr>
      <w:r>
        <w:rPr>
          <w:sz w:val="22"/>
          <w:szCs w:val="22"/>
        </w:rPr>
        <w:t xml:space="preserve">The user specific presenting context from Layer 1</w:t>
      </w:r>
    </w:p>
    <w:p>
      <w:pPr>
        <w:pStyle w:val="ListParagraph"/>
        <w:numPr>
          <w:ilvl w:val="0"/>
          <w:numId w:val="3"/>
        </w:numPr>
      </w:pPr>
      <w:r>
        <w:rPr>
          <w:sz w:val="22"/>
          <w:szCs w:val="22"/>
        </w:rPr>
        <w:t xml:space="preserve">The gap between current situation (Q1) and desired breakthrough (Q2)</w:t>
      </w:r>
    </w:p>
    <w:p>
      <w:pPr>
        <w:pStyle w:val="ListParagraph"/>
        <w:numPr>
          <w:ilvl w:val="0"/>
          <w:numId w:val="3"/>
        </w:numPr>
      </w:pPr>
      <w:r>
        <w:rPr>
          <w:sz w:val="22"/>
          <w:szCs w:val="22"/>
        </w:rPr>
        <w:t xml:space="preserve">The readiness level expressed in Q4 -- adjusting depth and prescriptive intensity</w:t>
      </w:r>
    </w:p>
    <w:p>
      <w:r>
        <w:t xml:space="preserve"/>
      </w:r>
    </w:p>
    <w:p>
      <w:r>
        <w:rPr>
          <w:sz w:val="22"/>
          <w:szCs w:val="22"/>
        </w:rPr>
        <w:t xml:space="preserve">Layer 2 questions are never a fixed set. They are never pre-written. They are always generated fresh from Layer 1 inputs.</w:t>
      </w:r>
    </w:p>
    <w:p>
      <w:r>
        <w:t xml:space="preserve"/>
      </w:r>
    </w:p>
    <w:p>
      <w:pPr>
        <w:pStyle w:val="Heading2"/>
      </w:pPr>
      <w:r>
        <w:rPr>
          <w:b/>
          <w:bCs/>
          <w:sz w:val="26"/>
          <w:szCs w:val="26"/>
        </w:rPr>
        <w:t xml:space="preserve">4.4  All Instruments -- Intake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AAAACC" w:sz="1"/>
              <w:left w:val="single" w:color="AAAACC" w:sz="1"/>
              <w:bottom w:val="single" w:color="AAAACC" w:sz="1"/>
              <w:right w:val="single" w:color="AAAACC" w:sz="1"/>
            </w:tcBorders>
            <w:shd w:fill="D0D8E8" w:val="clear"/>
            <w:tcMar>
              <w:top w:type="dxa" w:w="80"/>
              <w:left w:type="dxa" w:w="120"/>
              <w:bottom w:type="dxa" w:w="80"/>
              <w:right w:type="dxa" w:w="120"/>
            </w:tcMar>
            <w:vAlign w:val="top"/>
          </w:tcPr>
          <w:p>
            <w:r>
              <w:rPr>
                <w:b/>
                <w:bCs/>
                <w:sz w:val="19"/>
                <w:szCs w:val="19"/>
              </w:rPr>
              <w:t xml:space="preserve">INSTRUMENT</w:t>
            </w:r>
          </w:p>
        </w:tc>
        <w:tc>
          <w:tcPr>
            <w:tcW w:type="dxa" w:w="3200"/>
            <w:tcBorders>
              <w:top w:val="single" w:color="AAAACC" w:sz="1"/>
              <w:left w:val="single" w:color="AAAACC" w:sz="1"/>
              <w:bottom w:val="single" w:color="AAAACC" w:sz="1"/>
              <w:right w:val="single" w:color="AAAACC" w:sz="1"/>
            </w:tcBorders>
            <w:shd w:fill="D0D8E8" w:val="clear"/>
            <w:tcMar>
              <w:top w:type="dxa" w:w="80"/>
              <w:left w:type="dxa" w:w="120"/>
              <w:bottom w:type="dxa" w:w="80"/>
              <w:right w:type="dxa" w:w="120"/>
            </w:tcMar>
            <w:vAlign w:val="top"/>
          </w:tcPr>
          <w:p>
            <w:r>
              <w:rPr>
                <w:b/>
                <w:bCs/>
                <w:sz w:val="19"/>
                <w:szCs w:val="19"/>
              </w:rPr>
              <w:t xml:space="preserve">INTAKE ARCHITECTURE</w:t>
            </w:r>
          </w:p>
        </w:tc>
        <w:tc>
          <w:tcPr>
            <w:tcW w:type="dxa" w:w="3360"/>
            <w:tcBorders>
              <w:top w:val="single" w:color="AAAACC" w:sz="1"/>
              <w:left w:val="single" w:color="AAAACC" w:sz="1"/>
              <w:bottom w:val="single" w:color="AAAACC" w:sz="1"/>
              <w:right w:val="single" w:color="AAAACC" w:sz="1"/>
            </w:tcBorders>
            <w:shd w:fill="D0D8E8" w:val="clear"/>
            <w:tcMar>
              <w:top w:type="dxa" w:w="80"/>
              <w:left w:type="dxa" w:w="120"/>
              <w:bottom w:type="dxa" w:w="80"/>
              <w:right w:type="dxa" w:w="120"/>
            </w:tcMar>
            <w:vAlign w:val="top"/>
          </w:tcPr>
          <w:p>
            <w:r>
              <w:rPr>
                <w:b/>
                <w:bCs/>
                <w:sz w:val="19"/>
                <w:szCs w:val="19"/>
              </w:rPr>
              <w:t xml:space="preserve">STATUS</w:t>
            </w:r>
          </w:p>
        </w:tc>
      </w:tr>
      <w:tr>
        <w:tc>
          <w:tcPr>
            <w:tcW w:type="dxa" w:w="28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Parenting</w:t>
            </w:r>
          </w:p>
        </w:tc>
        <w:tc>
          <w:tcPr>
            <w:tcW w:type="dxa" w:w="32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5 L1 -&gt; 5 L2 adaptive</w:t>
            </w:r>
          </w:p>
        </w:tc>
        <w:tc>
          <w:tcPr>
            <w:tcW w:type="dxa" w:w="33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PENDING -- first build TBD</w:t>
            </w:r>
          </w:p>
        </w:tc>
      </w:tr>
      <w:tr>
        <w:tc>
          <w:tcPr>
            <w:tcW w:type="dxa" w:w="28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Relationships</w:t>
            </w:r>
          </w:p>
        </w:tc>
        <w:tc>
          <w:tcPr>
            <w:tcW w:type="dxa" w:w="32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5 L1 -&gt; 5 L2 adaptive</w:t>
            </w:r>
          </w:p>
        </w:tc>
        <w:tc>
          <w:tcPr>
            <w:tcW w:type="dxa" w:w="33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PENDING</w:t>
            </w:r>
          </w:p>
        </w:tc>
      </w:tr>
      <w:tr>
        <w:tc>
          <w:tcPr>
            <w:tcW w:type="dxa" w:w="28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Personal Support</w:t>
            </w:r>
          </w:p>
        </w:tc>
        <w:tc>
          <w:tcPr>
            <w:tcW w:type="dxa" w:w="32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5 L1 -&gt; 5 L2 adaptive</w:t>
            </w:r>
          </w:p>
        </w:tc>
        <w:tc>
          <w:tcPr>
            <w:tcW w:type="dxa" w:w="33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PENDING</w:t>
            </w:r>
          </w:p>
        </w:tc>
      </w:tr>
      <w:tr>
        <w:tc>
          <w:tcPr>
            <w:tcW w:type="dxa" w:w="28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Ethics + Wisdom</w:t>
            </w:r>
          </w:p>
        </w:tc>
        <w:tc>
          <w:tcPr>
            <w:tcW w:type="dxa" w:w="32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5 L1 -&gt; 5 L2 adaptive</w:t>
            </w:r>
          </w:p>
        </w:tc>
        <w:tc>
          <w:tcPr>
            <w:tcW w:type="dxa" w:w="33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PENDING</w:t>
            </w:r>
          </w:p>
        </w:tc>
      </w:tr>
      <w:tr>
        <w:tc>
          <w:tcPr>
            <w:tcW w:type="dxa" w:w="28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Accelerate Learning</w:t>
            </w:r>
          </w:p>
        </w:tc>
        <w:tc>
          <w:tcPr>
            <w:tcW w:type="dxa" w:w="32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5 L1 -&gt; 5 L2 adaptive</w:t>
            </w:r>
          </w:p>
        </w:tc>
        <w:tc>
          <w:tcPr>
            <w:tcW w:type="dxa" w:w="33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PENDING</w:t>
            </w:r>
          </w:p>
        </w:tc>
      </w:tr>
      <w:tr>
        <w:tc>
          <w:tcPr>
            <w:tcW w:type="dxa" w:w="28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Career + Psych Assessment</w:t>
            </w:r>
          </w:p>
        </w:tc>
        <w:tc>
          <w:tcPr>
            <w:tcW w:type="dxa" w:w="32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5 L1 -&gt; 5 L2 adaptive</w:t>
            </w:r>
          </w:p>
        </w:tc>
        <w:tc>
          <w:tcPr>
            <w:tcW w:type="dxa" w:w="33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PENDING</w:t>
            </w:r>
          </w:p>
        </w:tc>
      </w:tr>
      <w:tr>
        <w:tc>
          <w:tcPr>
            <w:tcW w:type="dxa" w:w="28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Creativity</w:t>
            </w:r>
          </w:p>
        </w:tc>
        <w:tc>
          <w:tcPr>
            <w:tcW w:type="dxa" w:w="32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5 L1 -&gt; 5 L2 adaptive</w:t>
            </w:r>
          </w:p>
        </w:tc>
        <w:tc>
          <w:tcPr>
            <w:tcW w:type="dxa" w:w="33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PENDING</w:t>
            </w:r>
          </w:p>
        </w:tc>
      </w:tr>
      <w:tr>
        <w:tc>
          <w:tcPr>
            <w:tcW w:type="dxa" w:w="28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Happiness</w:t>
            </w:r>
          </w:p>
        </w:tc>
        <w:tc>
          <w:tcPr>
            <w:tcW w:type="dxa" w:w="32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5 L1 -&gt; 5 L2 adaptive</w:t>
            </w:r>
          </w:p>
        </w:tc>
        <w:tc>
          <w:tcPr>
            <w:tcW w:type="dxa" w:w="33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PENDING</w:t>
            </w:r>
          </w:p>
        </w:tc>
      </w:tr>
      <w:tr>
        <w:tc>
          <w:tcPr>
            <w:tcW w:type="dxa" w:w="28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Personal Nutrition</w:t>
            </w:r>
          </w:p>
        </w:tc>
        <w:tc>
          <w:tcPr>
            <w:tcW w:type="dxa" w:w="32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5 L1 -&gt; 5 L2 adaptive</w:t>
            </w:r>
          </w:p>
        </w:tc>
        <w:tc>
          <w:tcPr>
            <w:tcW w:type="dxa" w:w="33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PENDING</w:t>
            </w:r>
          </w:p>
        </w:tc>
      </w:tr>
      <w:tr>
        <w:tc>
          <w:tcPr>
            <w:tcW w:type="dxa" w:w="28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Truth</w:t>
            </w:r>
          </w:p>
        </w:tc>
        <w:tc>
          <w:tcPr>
            <w:tcW w:type="dxa" w:w="32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5 L1 -&gt; 5 L2 adaptive</w:t>
            </w:r>
          </w:p>
        </w:tc>
        <w:tc>
          <w:tcPr>
            <w:tcW w:type="dxa" w:w="33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PENDING</w:t>
            </w:r>
          </w:p>
        </w:tc>
      </w:tr>
      <w:tr>
        <w:tc>
          <w:tcPr>
            <w:tcW w:type="dxa" w:w="28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Enlightenment</w:t>
            </w:r>
          </w:p>
        </w:tc>
        <w:tc>
          <w:tcPr>
            <w:tcW w:type="dxa" w:w="32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5 L1 -&gt; 5 L2 adaptive</w:t>
            </w:r>
          </w:p>
        </w:tc>
        <w:tc>
          <w:tcPr>
            <w:tcW w:type="dxa" w:w="33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PENDING</w:t>
            </w:r>
          </w:p>
        </w:tc>
      </w:tr>
      <w:tr>
        <w:tc>
          <w:tcPr>
            <w:tcW w:type="dxa" w:w="28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Memories &amp; Dreams</w:t>
            </w:r>
          </w:p>
        </w:tc>
        <w:tc>
          <w:tcPr>
            <w:tcW w:type="dxa" w:w="32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5 L1 -&gt; 5 L2 adaptive</w:t>
            </w:r>
          </w:p>
        </w:tc>
        <w:tc>
          <w:tcPr>
            <w:tcW w:type="dxa" w:w="33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PENDING</w:t>
            </w:r>
          </w:p>
        </w:tc>
      </w:tr>
      <w:tr>
        <w:tc>
          <w:tcPr>
            <w:tcW w:type="dxa" w:w="28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Preparedness</w:t>
            </w:r>
          </w:p>
        </w:tc>
        <w:tc>
          <w:tcPr>
            <w:tcW w:type="dxa" w:w="32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5 L1 -&gt; 5 L2 adaptive</w:t>
            </w:r>
          </w:p>
        </w:tc>
        <w:tc>
          <w:tcPr>
            <w:tcW w:type="dxa" w:w="33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PENDING</w:t>
            </w:r>
          </w:p>
        </w:tc>
      </w:tr>
      <w:tr>
        <w:tc>
          <w:tcPr>
            <w:tcW w:type="dxa" w:w="28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Self-Understanding</w:t>
            </w:r>
          </w:p>
        </w:tc>
        <w:tc>
          <w:tcPr>
            <w:tcW w:type="dxa" w:w="32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5 L1 -&gt; 5 L2 adaptive</w:t>
            </w:r>
          </w:p>
        </w:tc>
        <w:tc>
          <w:tcPr>
            <w:tcW w:type="dxa" w:w="33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PENDING</w:t>
            </w:r>
          </w:p>
        </w:tc>
      </w:tr>
      <w:tr>
        <w:tc>
          <w:tcPr>
            <w:tcW w:type="dxa" w:w="28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Homeopathy + Naturopathy</w:t>
            </w:r>
          </w:p>
        </w:tc>
        <w:tc>
          <w:tcPr>
            <w:tcW w:type="dxa" w:w="32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5 L1 -&gt; 5 L2 adaptive</w:t>
            </w:r>
          </w:p>
        </w:tc>
        <w:tc>
          <w:tcPr>
            <w:tcW w:type="dxa" w:w="33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PENDING</w:t>
            </w:r>
          </w:p>
        </w:tc>
      </w:tr>
    </w:tbl>
    <w:p>
      <w:r>
        <w:t xml:space="preserve"/>
      </w:r>
    </w:p>
    <w:p>
      <w:pPr>
        <w:pStyle w:val="Heading1"/>
      </w:pPr>
      <w:r>
        <w:rPr>
          <w:b/>
          <w:bCs/>
          <w:sz w:val="32"/>
          <w:szCs w:val="32"/>
        </w:rPr>
        <w:t xml:space="preserve">Decision 5 -- File Naming and Version Control</w:t>
      </w:r>
    </w:p>
    <w:p>
      <w:r>
        <w:rPr>
          <w:sz w:val="22"/>
          <w:szCs w:val="22"/>
        </w:rPr>
        <w:t xml:space="preserve">RESOLVED: All instrument HTML files are named with a version suffix: L3V3L_HM_[InstrumentName]_v[N].html. The HM prefix distinguishes Human Mastery files from Business Mastermind files in the repository.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CC" w:sz="1"/>
              <w:left w:val="single" w:color="AAAACC" w:sz="1"/>
              <w:bottom w:val="single" w:color="AAAACC" w:sz="1"/>
              <w:right w:val="single" w:color="AAAACC" w:sz="1"/>
            </w:tcBorders>
            <w:shd w:fill="D0D8E8" w:val="clear"/>
            <w:tcMar>
              <w:top w:type="dxa" w:w="80"/>
              <w:left w:type="dxa" w:w="120"/>
              <w:bottom w:type="dxa" w:w="80"/>
              <w:right w:type="dxa" w:w="120"/>
            </w:tcMar>
            <w:vAlign w:val="top"/>
          </w:tcPr>
          <w:p>
            <w:r>
              <w:rPr>
                <w:b/>
                <w:bCs/>
                <w:sz w:val="19"/>
                <w:szCs w:val="19"/>
              </w:rPr>
              <w:t xml:space="preserve">FILE TYPE</w:t>
            </w:r>
          </w:p>
        </w:tc>
        <w:tc>
          <w:tcPr>
            <w:tcW w:type="dxa" w:w="6560"/>
            <w:tcBorders>
              <w:top w:val="single" w:color="AAAACC" w:sz="1"/>
              <w:left w:val="single" w:color="AAAACC" w:sz="1"/>
              <w:bottom w:val="single" w:color="AAAACC" w:sz="1"/>
              <w:right w:val="single" w:color="AAAACC" w:sz="1"/>
            </w:tcBorders>
            <w:shd w:fill="D0D8E8" w:val="clear"/>
            <w:tcMar>
              <w:top w:type="dxa" w:w="80"/>
              <w:left w:type="dxa" w:w="120"/>
              <w:bottom w:type="dxa" w:w="80"/>
              <w:right w:type="dxa" w:w="120"/>
            </w:tcMar>
            <w:vAlign w:val="top"/>
          </w:tcPr>
          <w:p>
            <w:r>
              <w:rPr>
                <w:b/>
                <w:bCs/>
                <w:sz w:val="19"/>
                <w:szCs w:val="19"/>
              </w:rPr>
              <w:t xml:space="preserve">NAMING CONVENTION</w:t>
            </w:r>
          </w:p>
        </w:tc>
      </w:tr>
      <w:tr>
        <w:tc>
          <w:tcPr>
            <w:tcW w:type="dxa" w:w="28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Instrument HTML</w:t>
            </w:r>
          </w:p>
        </w:tc>
        <w:tc>
          <w:tcPr>
            <w:tcW w:type="dxa" w:w="65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L3V3L_HM_[InstrumentName]_v[N].html -- e.g. L3V3L_HM_Parenting_v1.html</w:t>
            </w:r>
          </w:p>
        </w:tc>
      </w:tr>
      <w:tr>
        <w:tc>
          <w:tcPr>
            <w:tcW w:type="dxa" w:w="28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Index file</w:t>
            </w:r>
          </w:p>
        </w:tc>
        <w:tc>
          <w:tcPr>
            <w:tcW w:type="dxa" w:w="65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L3V3L_Human_Mastery_Index.html -- no version suffix, single master file</w:t>
            </w:r>
          </w:p>
        </w:tc>
      </w:tr>
      <w:tr>
        <w:tc>
          <w:tcPr>
            <w:tcW w:type="dxa" w:w="28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Specification docs</w:t>
            </w:r>
          </w:p>
        </w:tc>
        <w:tc>
          <w:tcPr>
            <w:tcW w:type="dxa" w:w="65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L3V3L_HM_[InstrumentName]_Specification.docx</w:t>
            </w:r>
          </w:p>
        </w:tc>
      </w:tr>
      <w:tr>
        <w:tc>
          <w:tcPr>
            <w:tcW w:type="dxa" w:w="28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RTTR documents</w:t>
            </w:r>
          </w:p>
        </w:tc>
        <w:tc>
          <w:tcPr>
            <w:tcW w:type="dxa" w:w="65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L3V3L_HM_[InstrumentName]_RTTR_Specification.docx</w:t>
            </w:r>
          </w:p>
        </w:tc>
      </w:tr>
      <w:tr>
        <w:tc>
          <w:tcPr>
            <w:tcW w:type="dxa" w:w="28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HMBDL</w:t>
            </w:r>
          </w:p>
        </w:tc>
        <w:tc>
          <w:tcPr>
            <w:tcW w:type="dxa" w:w="65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L3V3L_Human_Mastery_Build_Decisions_Log_v[N].docx -- THIS document. Moniker: HMBDL. Living document; version increments each session.</w:t>
            </w:r>
          </w:p>
        </w:tc>
      </w:tr>
    </w:tbl>
    <w:p>
      <w:r>
        <w:t xml:space="preserve"/>
      </w:r>
    </w:p>
    <w:p>
      <w:pPr>
        <w:pStyle w:val="Heading1"/>
      </w:pPr>
      <w:r>
        <w:rPr>
          <w:b/>
          <w:bCs/>
          <w:sz w:val="32"/>
          <w:szCs w:val="32"/>
        </w:rPr>
        <w:t xml:space="preserve">Decision 6 -- Instrument Build Sequence</w:t>
      </w:r>
    </w:p>
    <w:p>
      <w:r>
        <w:rPr>
          <w:sz w:val="22"/>
          <w:szCs w:val="22"/>
        </w:rPr>
        <w:t xml:space="preserve">RESOLVED: Business Mastermind established the canonical build sequence. Human Mastery follows the same sequence, adapted for its architecture.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500"/>
        <w:gridCol w:w="6260"/>
      </w:tblGrid>
      <w:tr>
        <w:tc>
          <w:tcPr>
            <w:tcW w:type="dxa" w:w="600"/>
            <w:tcBorders>
              <w:top w:val="single" w:color="AAAACC" w:sz="1"/>
              <w:left w:val="single" w:color="AAAACC" w:sz="1"/>
              <w:bottom w:val="single" w:color="AAAACC" w:sz="1"/>
              <w:right w:val="single" w:color="AAAACC" w:sz="1"/>
            </w:tcBorders>
            <w:shd w:fill="D0D8E8" w:val="clear"/>
            <w:tcMar>
              <w:top w:type="dxa" w:w="80"/>
              <w:left w:type="dxa" w:w="120"/>
              <w:bottom w:type="dxa" w:w="80"/>
              <w:right w:type="dxa" w:w="120"/>
            </w:tcMar>
            <w:vAlign w:val="top"/>
          </w:tcPr>
          <w:p>
            <w:r>
              <w:rPr>
                <w:b/>
                <w:bCs/>
                <w:sz w:val="19"/>
                <w:szCs w:val="19"/>
              </w:rPr>
              <w:t xml:space="preserve">STEP</w:t>
            </w:r>
          </w:p>
        </w:tc>
        <w:tc>
          <w:tcPr>
            <w:tcW w:type="dxa" w:w="2500"/>
            <w:tcBorders>
              <w:top w:val="single" w:color="AAAACC" w:sz="1"/>
              <w:left w:val="single" w:color="AAAACC" w:sz="1"/>
              <w:bottom w:val="single" w:color="AAAACC" w:sz="1"/>
              <w:right w:val="single" w:color="AAAACC" w:sz="1"/>
            </w:tcBorders>
            <w:shd w:fill="D0D8E8" w:val="clear"/>
            <w:tcMar>
              <w:top w:type="dxa" w:w="80"/>
              <w:left w:type="dxa" w:w="120"/>
              <w:bottom w:type="dxa" w:w="80"/>
              <w:right w:type="dxa" w:w="120"/>
            </w:tcMar>
            <w:vAlign w:val="top"/>
          </w:tcPr>
          <w:p>
            <w:r>
              <w:rPr>
                <w:b/>
                <w:bCs/>
                <w:sz w:val="19"/>
                <w:szCs w:val="19"/>
              </w:rPr>
              <w:t xml:space="preserve">DELIVERABLE</w:t>
            </w:r>
          </w:p>
        </w:tc>
        <w:tc>
          <w:tcPr>
            <w:tcW w:type="dxa" w:w="6260"/>
            <w:tcBorders>
              <w:top w:val="single" w:color="AAAACC" w:sz="1"/>
              <w:left w:val="single" w:color="AAAACC" w:sz="1"/>
              <w:bottom w:val="single" w:color="AAAACC" w:sz="1"/>
              <w:right w:val="single" w:color="AAAACC" w:sz="1"/>
            </w:tcBorders>
            <w:shd w:fill="D0D8E8" w:val="clear"/>
            <w:tcMar>
              <w:top w:type="dxa" w:w="80"/>
              <w:left w:type="dxa" w:w="120"/>
              <w:bottom w:type="dxa" w:w="80"/>
              <w:right w:type="dxa" w:w="120"/>
            </w:tcMar>
            <w:vAlign w:val="top"/>
          </w:tcPr>
          <w:p>
            <w:r>
              <w:rPr>
                <w:b/>
                <w:bCs/>
                <w:sz w:val="19"/>
                <w:szCs w:val="19"/>
              </w:rPr>
              <w:t xml:space="preserve">NOTES</w:t>
            </w:r>
          </w:p>
        </w:tc>
      </w:tr>
      <w:tr>
        <w:tc>
          <w:tcPr>
            <w:tcW w:type="dxa" w:w="6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1</w:t>
            </w:r>
          </w:p>
        </w:tc>
        <w:tc>
          <w:tcPr>
            <w:tcW w:type="dxa" w:w="25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Instrument Specification Doc</w:t>
            </w:r>
          </w:p>
        </w:tc>
        <w:tc>
          <w:tcPr>
            <w:tcW w:type="dxa" w:w="62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Architectural spec first: intake protocol, output architecture, adjudication framework. RTTR source library referenced by name.</w:t>
            </w:r>
          </w:p>
        </w:tc>
      </w:tr>
      <w:tr>
        <w:tc>
          <w:tcPr>
            <w:tcW w:type="dxa" w:w="6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2</w:t>
            </w:r>
          </w:p>
        </w:tc>
        <w:tc>
          <w:tcPr>
            <w:tcW w:type="dxa" w:w="25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Instrument HTML File</w:t>
            </w:r>
          </w:p>
        </w:tc>
        <w:tc>
          <w:tcPr>
            <w:tcW w:type="dxa" w:w="62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Single self-contained HTML. Two-layer adaptive intake (5L1 + 5L2). Calls Supabase Edge Function for API proxy. Lightweight RTTR prompt embedded in system prompt.</w:t>
            </w:r>
          </w:p>
        </w:tc>
      </w:tr>
      <w:tr>
        <w:tc>
          <w:tcPr>
            <w:tcW w:type="dxa" w:w="6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3</w:t>
            </w:r>
          </w:p>
        </w:tc>
        <w:tc>
          <w:tcPr>
            <w:tcW w:type="dxa" w:w="25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Supabase Edge Function</w:t>
            </w:r>
          </w:p>
        </w:tc>
        <w:tc>
          <w:tcPr>
            <w:tcW w:type="dxa" w:w="62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Deploy named Edge Function to Human Mastery dedicated Supabase project. Turn off JWT verify. Confirm ANTHROPIC_API_KEY in secrets.</w:t>
            </w:r>
          </w:p>
        </w:tc>
      </w:tr>
      <w:tr>
        <w:tc>
          <w:tcPr>
            <w:tcW w:type="dxa" w:w="6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4</w:t>
            </w:r>
          </w:p>
        </w:tc>
        <w:tc>
          <w:tcPr>
            <w:tcW w:type="dxa" w:w="25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Netlify Deployment</w:t>
            </w:r>
          </w:p>
        </w:tc>
        <w:tc>
          <w:tcPr>
            <w:tcW w:type="dxa" w:w="62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Deploy HTML to Netlify. API key lives in Supabase only.</w:t>
            </w:r>
          </w:p>
        </w:tc>
      </w:tr>
      <w:tr>
        <w:tc>
          <w:tcPr>
            <w:tcW w:type="dxa" w:w="6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5</w:t>
            </w:r>
          </w:p>
        </w:tc>
        <w:tc>
          <w:tcPr>
            <w:tcW w:type="dxa" w:w="25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Index Update</w:t>
            </w:r>
          </w:p>
        </w:tc>
        <w:tc>
          <w:tcPr>
            <w:tcW w:type="dxa" w:w="62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Update L3V3L_Human_Mastery_Index.html to wire Activate button to deployed instrument URL. Upload current index.html at start of session.</w:t>
            </w:r>
          </w:p>
        </w:tc>
      </w:tr>
      <w:tr>
        <w:tc>
          <w:tcPr>
            <w:tcW w:type="dxa" w:w="6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6</w:t>
            </w:r>
          </w:p>
        </w:tc>
        <w:tc>
          <w:tcPr>
            <w:tcW w:type="dxa" w:w="25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HMBDL Update</w:t>
            </w:r>
          </w:p>
        </w:tc>
        <w:tc>
          <w:tcPr>
            <w:tcW w:type="dxa" w:w="62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Record accent colour, any new resolved decisions. Increment HMBDL version.</w:t>
            </w:r>
          </w:p>
        </w:tc>
      </w:tr>
    </w:tbl>
    <w:p>
      <w:r>
        <w:t xml:space="preserve"/>
      </w:r>
    </w:p>
    <w:p>
      <w:pPr>
        <w:pStyle w:val="Heading1"/>
      </w:pPr>
      <w:r>
        <w:rPr>
          <w:b/>
          <w:bCs/>
          <w:sz w:val="32"/>
          <w:szCs w:val="32"/>
        </w:rPr>
        <w:t xml:space="preserve">Decision 7 -- Open Items at HMBDL Initiation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400"/>
        <w:gridCol w:w="1200"/>
        <w:gridCol w:w="4360"/>
      </w:tblGrid>
      <w:tr>
        <w:tc>
          <w:tcPr>
            <w:tcW w:type="dxa" w:w="400"/>
            <w:tcBorders>
              <w:top w:val="single" w:color="AAAACC" w:sz="1"/>
              <w:left w:val="single" w:color="AAAACC" w:sz="1"/>
              <w:bottom w:val="single" w:color="AAAACC" w:sz="1"/>
              <w:right w:val="single" w:color="AAAACC" w:sz="1"/>
            </w:tcBorders>
            <w:shd w:fill="D0D8E8" w:val="clear"/>
            <w:tcMar>
              <w:top w:type="dxa" w:w="80"/>
              <w:left w:type="dxa" w:w="120"/>
              <w:bottom w:type="dxa" w:w="80"/>
              <w:right w:type="dxa" w:w="120"/>
            </w:tcMar>
            <w:vAlign w:val="top"/>
          </w:tcPr>
          <w:p>
            <w:r>
              <w:rPr>
                <w:b/>
                <w:bCs/>
                <w:sz w:val="19"/>
                <w:szCs w:val="19"/>
              </w:rPr>
              <w:t xml:space="preserve">#</w:t>
            </w:r>
          </w:p>
        </w:tc>
        <w:tc>
          <w:tcPr>
            <w:tcW w:type="dxa" w:w="3400"/>
            <w:tcBorders>
              <w:top w:val="single" w:color="AAAACC" w:sz="1"/>
              <w:left w:val="single" w:color="AAAACC" w:sz="1"/>
              <w:bottom w:val="single" w:color="AAAACC" w:sz="1"/>
              <w:right w:val="single" w:color="AAAACC" w:sz="1"/>
            </w:tcBorders>
            <w:shd w:fill="D0D8E8" w:val="clear"/>
            <w:tcMar>
              <w:top w:type="dxa" w:w="80"/>
              <w:left w:type="dxa" w:w="120"/>
              <w:bottom w:type="dxa" w:w="80"/>
              <w:right w:type="dxa" w:w="120"/>
            </w:tcMar>
            <w:vAlign w:val="top"/>
          </w:tcPr>
          <w:p>
            <w:r>
              <w:rPr>
                <w:b/>
                <w:bCs/>
                <w:sz w:val="19"/>
                <w:szCs w:val="19"/>
              </w:rPr>
              <w:t xml:space="preserve">ITEM</w:t>
            </w:r>
          </w:p>
        </w:tc>
        <w:tc>
          <w:tcPr>
            <w:tcW w:type="dxa" w:w="1200"/>
            <w:tcBorders>
              <w:top w:val="single" w:color="AAAACC" w:sz="1"/>
              <w:left w:val="single" w:color="AAAACC" w:sz="1"/>
              <w:bottom w:val="single" w:color="AAAACC" w:sz="1"/>
              <w:right w:val="single" w:color="AAAACC" w:sz="1"/>
            </w:tcBorders>
            <w:shd w:fill="D0D8E8" w:val="clear"/>
            <w:tcMar>
              <w:top w:type="dxa" w:w="80"/>
              <w:left w:type="dxa" w:w="120"/>
              <w:bottom w:type="dxa" w:w="80"/>
              <w:right w:type="dxa" w:w="120"/>
            </w:tcMar>
            <w:vAlign w:val="top"/>
          </w:tcPr>
          <w:p>
            <w:r>
              <w:rPr>
                <w:b/>
                <w:bCs/>
                <w:sz w:val="19"/>
                <w:szCs w:val="19"/>
              </w:rPr>
              <w:t xml:space="preserve">STATUS</w:t>
            </w:r>
          </w:p>
        </w:tc>
        <w:tc>
          <w:tcPr>
            <w:tcW w:type="dxa" w:w="4360"/>
            <w:tcBorders>
              <w:top w:val="single" w:color="AAAACC" w:sz="1"/>
              <w:left w:val="single" w:color="AAAACC" w:sz="1"/>
              <w:bottom w:val="single" w:color="AAAACC" w:sz="1"/>
              <w:right w:val="single" w:color="AAAACC" w:sz="1"/>
            </w:tcBorders>
            <w:shd w:fill="D0D8E8" w:val="clear"/>
            <w:tcMar>
              <w:top w:type="dxa" w:w="80"/>
              <w:left w:type="dxa" w:w="120"/>
              <w:bottom w:type="dxa" w:w="80"/>
              <w:right w:type="dxa" w:w="120"/>
            </w:tcMar>
            <w:vAlign w:val="top"/>
          </w:tcPr>
          <w:p>
            <w:r>
              <w:rPr>
                <w:b/>
                <w:bCs/>
                <w:sz w:val="19"/>
                <w:szCs w:val="19"/>
              </w:rPr>
              <w:t xml:space="preserve">ACTION REQUIRED</w:t>
            </w:r>
          </w:p>
        </w:tc>
      </w:tr>
      <w:tr>
        <w:tc>
          <w:tcPr>
            <w:tcW w:type="dxa" w:w="4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1</w:t>
            </w:r>
          </w:p>
        </w:tc>
        <w:tc>
          <w:tcPr>
            <w:tcW w:type="dxa" w:w="34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Domain -- level33humanmastery.com vs level33mastermindpersonal.com (registered)</w:t>
            </w:r>
          </w:p>
        </w:tc>
        <w:tc>
          <w:tcPr>
            <w:tcW w:type="dxa" w:w="12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OPEN</w:t>
            </w:r>
          </w:p>
        </w:tc>
        <w:tc>
          <w:tcPr>
            <w:tcW w:type="dxa" w:w="43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Evaluate and register level33humanmastery.com as primary domain. Resolve before launch.</w:t>
            </w:r>
          </w:p>
        </w:tc>
      </w:tr>
      <w:tr>
        <w:tc>
          <w:tcPr>
            <w:tcW w:type="dxa" w:w="4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2</w:t>
            </w:r>
          </w:p>
        </w:tc>
        <w:tc>
          <w:tcPr>
            <w:tcW w:type="dxa" w:w="34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Create dedicated Supabase project for Human Mastery</w:t>
            </w:r>
          </w:p>
        </w:tc>
        <w:tc>
          <w:tcPr>
            <w:tcW w:type="dxa" w:w="12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OPEN</w:t>
            </w:r>
          </w:p>
        </w:tc>
        <w:tc>
          <w:tcPr>
            <w:tcW w:type="dxa" w:w="43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Currently shares qtnnaeozugmcjlwrntwn with PrecisionSteps and Corporate Prediction. Separation required before launch.</w:t>
            </w:r>
          </w:p>
        </w:tc>
      </w:tr>
      <w:tr>
        <w:tc>
          <w:tcPr>
            <w:tcW w:type="dxa" w:w="4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3</w:t>
            </w:r>
          </w:p>
        </w:tc>
        <w:tc>
          <w:tcPr>
            <w:tcW w:type="dxa" w:w="34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Instrument accent colours -- all 15 instruments</w:t>
            </w:r>
          </w:p>
        </w:tc>
        <w:tc>
          <w:tcPr>
            <w:tcW w:type="dxa" w:w="12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OPEN</w:t>
            </w:r>
          </w:p>
        </w:tc>
        <w:tc>
          <w:tcPr>
            <w:tcW w:type="dxa" w:w="43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Accent colour assigned at build start for each instrument. Not pre-assigned.</w:t>
            </w:r>
          </w:p>
        </w:tc>
      </w:tr>
      <w:tr>
        <w:tc>
          <w:tcPr>
            <w:tcW w:type="dxa" w:w="4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4</w:t>
            </w:r>
          </w:p>
        </w:tc>
        <w:tc>
          <w:tcPr>
            <w:tcW w:type="dxa" w:w="34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Confirm tier names for all 5 rows</w:t>
            </w:r>
          </w:p>
        </w:tc>
        <w:tc>
          <w:tcPr>
            <w:tcW w:type="dxa" w:w="12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OPEN</w:t>
            </w:r>
          </w:p>
        </w:tc>
        <w:tc>
          <w:tcPr>
            <w:tcW w:type="dxa" w:w="43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Row names used in HMBDL v3: Personal Foundations / Growth &amp; Development / Wellbeing &amp; Expression / Inner Life / Body, Nature &amp; Preparedness. Confirm or adjust before first build session.</w:t>
            </w:r>
          </w:p>
        </w:tc>
      </w:tr>
    </w:tbl>
    <w:p>
      <w:r>
        <w:t xml:space="preserve"/>
      </w:r>
    </w:p>
    <w:p>
      <w:pPr>
        <w:pStyle w:val="Heading1"/>
      </w:pPr>
      <w:r>
        <w:rPr>
          <w:b/>
          <w:bCs/>
          <w:sz w:val="32"/>
          <w:szCs w:val="32"/>
        </w:rPr>
        <w:t xml:space="preserve">Decision 8 -- Document Reference Protocol</w:t>
      </w:r>
    </w:p>
    <w:p>
      <w:r>
        <w:rPr>
          <w:sz w:val="22"/>
          <w:szCs w:val="22"/>
        </w:rPr>
        <w:t xml:space="preserve">RESOLVED: The Platform Sitrep is the navigation hub for the entire L3V3L platform. Specialist documents (this HMBDL, instrument specifications, RTTR documents) are referenced from the Sitrep but remain as standalone files. They are never merged into the Sitrep.</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600"/>
        <w:gridCol w:w="3560"/>
      </w:tblGrid>
      <w:tr>
        <w:tc>
          <w:tcPr>
            <w:tcW w:type="dxa" w:w="3200"/>
            <w:tcBorders>
              <w:top w:val="single" w:color="AAAACC" w:sz="1"/>
              <w:left w:val="single" w:color="AAAACC" w:sz="1"/>
              <w:bottom w:val="single" w:color="AAAACC" w:sz="1"/>
              <w:right w:val="single" w:color="AAAACC" w:sz="1"/>
            </w:tcBorders>
            <w:shd w:fill="D0D8E8" w:val="clear"/>
            <w:tcMar>
              <w:top w:type="dxa" w:w="80"/>
              <w:left w:type="dxa" w:w="120"/>
              <w:bottom w:type="dxa" w:w="80"/>
              <w:right w:type="dxa" w:w="120"/>
            </w:tcMar>
            <w:vAlign w:val="top"/>
          </w:tcPr>
          <w:p>
            <w:r>
              <w:rPr>
                <w:b/>
                <w:bCs/>
                <w:sz w:val="19"/>
                <w:szCs w:val="19"/>
              </w:rPr>
              <w:t xml:space="preserve">DOCUMENT</w:t>
            </w:r>
          </w:p>
        </w:tc>
        <w:tc>
          <w:tcPr>
            <w:tcW w:type="dxa" w:w="2600"/>
            <w:tcBorders>
              <w:top w:val="single" w:color="AAAACC" w:sz="1"/>
              <w:left w:val="single" w:color="AAAACC" w:sz="1"/>
              <w:bottom w:val="single" w:color="AAAACC" w:sz="1"/>
              <w:right w:val="single" w:color="AAAACC" w:sz="1"/>
            </w:tcBorders>
            <w:shd w:fill="D0D8E8" w:val="clear"/>
            <w:tcMar>
              <w:top w:type="dxa" w:w="80"/>
              <w:left w:type="dxa" w:w="120"/>
              <w:bottom w:type="dxa" w:w="80"/>
              <w:right w:type="dxa" w:w="120"/>
            </w:tcMar>
            <w:vAlign w:val="top"/>
          </w:tcPr>
          <w:p>
            <w:r>
              <w:rPr>
                <w:b/>
                <w:bCs/>
                <w:sz w:val="19"/>
                <w:szCs w:val="19"/>
              </w:rPr>
              <w:t xml:space="preserve">TYPE</w:t>
            </w:r>
          </w:p>
        </w:tc>
        <w:tc>
          <w:tcPr>
            <w:tcW w:type="dxa" w:w="3560"/>
            <w:tcBorders>
              <w:top w:val="single" w:color="AAAACC" w:sz="1"/>
              <w:left w:val="single" w:color="AAAACC" w:sz="1"/>
              <w:bottom w:val="single" w:color="AAAACC" w:sz="1"/>
              <w:right w:val="single" w:color="AAAACC" w:sz="1"/>
            </w:tcBorders>
            <w:shd w:fill="D0D8E8" w:val="clear"/>
            <w:tcMar>
              <w:top w:type="dxa" w:w="80"/>
              <w:left w:type="dxa" w:w="120"/>
              <w:bottom w:type="dxa" w:w="80"/>
              <w:right w:type="dxa" w:w="120"/>
            </w:tcMar>
            <w:vAlign w:val="top"/>
          </w:tcPr>
          <w:p>
            <w:r>
              <w:rPr>
                <w:b/>
                <w:bCs/>
                <w:sz w:val="19"/>
                <w:szCs w:val="19"/>
              </w:rPr>
              <w:t xml:space="preserve">VERSION IN SITREP</w:t>
            </w:r>
          </w:p>
        </w:tc>
      </w:tr>
      <w:tr>
        <w:tc>
          <w:tcPr>
            <w:tcW w:type="dxa" w:w="32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HMBDL (this document)</w:t>
            </w:r>
          </w:p>
        </w:tc>
        <w:tc>
          <w:tcPr>
            <w:tcW w:type="dxa" w:w="26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Living -- grows with each build</w:t>
            </w:r>
          </w:p>
        </w:tc>
        <w:tc>
          <w:tcPr>
            <w:tcW w:type="dxa" w:w="35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v[N] -- Current, updated each upload session</w:t>
            </w:r>
          </w:p>
        </w:tc>
      </w:tr>
      <w:tr>
        <w:tc>
          <w:tcPr>
            <w:tcW w:type="dxa" w:w="32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Instrument Specification docs</w:t>
            </w:r>
          </w:p>
        </w:tc>
        <w:tc>
          <w:tcPr>
            <w:tcW w:type="dxa" w:w="26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Completed per instrument</w:t>
            </w:r>
          </w:p>
        </w:tc>
        <w:tc>
          <w:tcPr>
            <w:tcW w:type="dxa" w:w="35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Fixed version number once instrument is built</w:t>
            </w:r>
          </w:p>
        </w:tc>
      </w:tr>
      <w:tr>
        <w:tc>
          <w:tcPr>
            <w:tcW w:type="dxa" w:w="32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RTTR Specification docs</w:t>
            </w:r>
          </w:p>
        </w:tc>
        <w:tc>
          <w:tcPr>
            <w:tcW w:type="dxa" w:w="26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Deferred to post-launch</w:t>
            </w:r>
          </w:p>
        </w:tc>
        <w:tc>
          <w:tcPr>
            <w:tcW w:type="dxa" w:w="35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Fixed version number when completed post-launch</w:t>
            </w:r>
          </w:p>
        </w:tc>
      </w:tr>
      <w:tr>
        <w:tc>
          <w:tcPr>
            <w:tcW w:type="dxa" w:w="32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Platform Sitrep</w:t>
            </w:r>
          </w:p>
        </w:tc>
        <w:tc>
          <w:tcPr>
            <w:tcW w:type="dxa" w:w="26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Living -- updated each session</w:t>
            </w:r>
          </w:p>
        </w:tc>
        <w:tc>
          <w:tcPr>
            <w:tcW w:type="dxa" w:w="35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Three-level version: vX.Y (structural) / vX.Y.Z (service patch)</w:t>
            </w:r>
          </w:p>
        </w:tc>
      </w:tr>
    </w:tbl>
    <w:p>
      <w:r>
        <w:t xml:space="preserve"/>
      </w:r>
    </w:p>
    <w:p>
      <w:pPr>
        <w:pStyle w:val="Heading1"/>
      </w:pPr>
      <w:r>
        <w:rPr>
          <w:b/>
          <w:bCs/>
          <w:sz w:val="32"/>
          <w:szCs w:val="32"/>
        </w:rPr>
        <w:t xml:space="preserve">Decision 9 -- RTTR Author Citation Approach</w:t>
      </w:r>
    </w:p>
    <w:p>
      <w:r>
        <w:rPr>
          <w:sz w:val="22"/>
          <w:szCs w:val="22"/>
        </w:rPr>
        <w:t xml:space="preserve">RESOLVED: Inherited from BDL. The RTTR (Research, Theory, Technique, Reference) framework for all Human Mastery instruments uses a lightweight author-citation approach embedded in the system prompt. Full RTTR Specification documents are deferred to post-launch.</w:t>
      </w:r>
    </w:p>
    <w:p>
      <w:r>
        <w:t xml:space="preserve"/>
      </w:r>
    </w:p>
    <w:p>
      <w:pPr>
        <w:pStyle w:val="Heading2"/>
      </w:pPr>
      <w:r>
        <w:rPr>
          <w:b/>
          <w:bCs/>
          <w:sz w:val="26"/>
          <w:szCs w:val="26"/>
        </w:rPr>
        <w:t xml:space="preserve">9.1  Lightweight RTTR Prompt Pattern</w:t>
      </w:r>
    </w:p>
    <w:p>
      <w:r>
        <w:rPr>
          <w:i/>
          <w:iCs/>
          <w:sz w:val="22"/>
          <w:szCs w:val="22"/>
        </w:rPr>
        <w:t xml:space="preserve">Include in every instrument system prompt -- adapted to the instrument domain:</w:t>
      </w:r>
    </w:p>
    <w:p>
      <w:r>
        <w:t xml:space="preserve"/>
      </w:r>
    </w:p>
    <w:p>
      <w:r>
        <w:rPr>
          <w:i/>
          <w:iCs/>
          <w:sz w:val="22"/>
          <w:szCs w:val="22"/>
        </w:rPr>
        <w:t xml:space="preserve">"In forming your [domain] analysis, pay particular attention to the frameworks and thinking of: [Author list]. Attribute insights to their frameworks where relevant in your output."</w:t>
      </w:r>
    </w:p>
    <w:p>
      <w:r>
        <w:t xml:space="preserve"/>
      </w:r>
    </w:p>
    <w:p>
      <w:r>
        <w:rPr>
          <w:sz w:val="22"/>
          <w:szCs w:val="22"/>
        </w:rPr>
        <w:t xml:space="preserve">Full RTTR Specification (post-launch): a formal document that identifies specific frameworks, concepts, and analytical tools from each author, and refines the system prompt to reference them precisely. Completing this does not change instrument architecture -- it is a system prompt enhancement only.</w:t>
      </w:r>
    </w:p>
    <w:p>
      <w:r>
        <w:t xml:space="preserve"/>
      </w:r>
    </w:p>
    <w:p>
      <w:pPr>
        <w:pStyle w:val="Heading2"/>
      </w:pPr>
      <w:r>
        <w:rPr>
          <w:b/>
          <w:bCs/>
          <w:sz w:val="26"/>
          <w:szCs w:val="26"/>
        </w:rPr>
        <w:t xml:space="preserve">9.2  Legal Note</w:t>
      </w:r>
    </w:p>
    <w:p>
      <w:r>
        <w:rPr>
          <w:sz w:val="22"/>
          <w:szCs w:val="22"/>
        </w:rPr>
        <w:t xml:space="preserve">Citing authors and attributing frameworks by name is standard academic and professional practice. The instrument output says "this analysis draws on [Framework]" -- it does not reproduce copyrighted text. Full RTTR Spec post-launch refines this directive with specific framework names and analytical tools.</w:t>
      </w:r>
    </w:p>
    <w:p>
      <w:r>
        <w:t xml:space="preserve"/>
      </w:r>
    </w:p>
    <w:p>
      <w:pPr>
        <w:pStyle w:val="Heading1"/>
      </w:pPr>
      <w:r>
        <w:rPr>
          <w:b/>
          <w:bCs/>
          <w:sz w:val="32"/>
          <w:szCs w:val="32"/>
        </w:rPr>
        <w:t xml:space="preserve">Decision 10 -- Index.html Upload Protocol</w:t>
      </w:r>
    </w:p>
    <w:p>
      <w:r>
        <w:rPr>
          <w:sz w:val="22"/>
          <w:szCs w:val="22"/>
        </w:rPr>
        <w:t xml:space="preserve">RESOLVED: At the start of any session that includes an index wiring step, upload the current L3V3L_Human_Mastery_Index.html file. This ensures the index update is made to the precise live file rather than a reconstructed version.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AAAACC" w:sz="1"/>
              <w:left w:val="single" w:color="AAAACC" w:sz="1"/>
              <w:bottom w:val="single" w:color="AAAACC" w:sz="1"/>
              <w:right w:val="single" w:color="AAAACC" w:sz="1"/>
            </w:tcBorders>
            <w:shd w:fill="D0D8E8" w:val="clear"/>
            <w:tcMar>
              <w:top w:type="dxa" w:w="80"/>
              <w:left w:type="dxa" w:w="120"/>
              <w:bottom w:type="dxa" w:w="80"/>
              <w:right w:type="dxa" w:w="120"/>
            </w:tcMar>
            <w:vAlign w:val="top"/>
          </w:tcPr>
          <w:p>
            <w:r>
              <w:rPr>
                <w:b/>
                <w:bCs/>
                <w:sz w:val="19"/>
                <w:szCs w:val="19"/>
              </w:rPr>
              <w:t xml:space="preserve">WHEN</w:t>
            </w:r>
          </w:p>
        </w:tc>
        <w:tc>
          <w:tcPr>
            <w:tcW w:type="dxa" w:w="5760"/>
            <w:tcBorders>
              <w:top w:val="single" w:color="AAAACC" w:sz="1"/>
              <w:left w:val="single" w:color="AAAACC" w:sz="1"/>
              <w:bottom w:val="single" w:color="AAAACC" w:sz="1"/>
              <w:right w:val="single" w:color="AAAACC" w:sz="1"/>
            </w:tcBorders>
            <w:shd w:fill="D0D8E8" w:val="clear"/>
            <w:tcMar>
              <w:top w:type="dxa" w:w="80"/>
              <w:left w:type="dxa" w:w="120"/>
              <w:bottom w:type="dxa" w:w="80"/>
              <w:right w:type="dxa" w:w="120"/>
            </w:tcMar>
            <w:vAlign w:val="top"/>
          </w:tcPr>
          <w:p>
            <w:r>
              <w:rPr>
                <w:b/>
                <w:bCs/>
                <w:sz w:val="19"/>
                <w:szCs w:val="19"/>
              </w:rPr>
              <w:t xml:space="preserve">ACTION</w:t>
            </w:r>
          </w:p>
        </w:tc>
      </w:tr>
      <w:tr>
        <w:tc>
          <w:tcPr>
            <w:tcW w:type="dxa" w:w="36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Session start -- if index wiring planned</w:t>
            </w:r>
          </w:p>
        </w:tc>
        <w:tc>
          <w:tcPr>
            <w:tcW w:type="dxa" w:w="57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Upload current L3V3L_Human_Mastery_Index.html before any build work begins</w:t>
            </w:r>
          </w:p>
        </w:tc>
      </w:tr>
      <w:tr>
        <w:tc>
          <w:tcPr>
            <w:tcW w:type="dxa" w:w="36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After index update</w:t>
            </w:r>
          </w:p>
        </w:tc>
        <w:tc>
          <w:tcPr>
            <w:tcW w:type="dxa" w:w="57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Deploy updated file to Human Mastery index repo on GitHub</w:t>
            </w:r>
          </w:p>
        </w:tc>
      </w:tr>
      <w:tr>
        <w:tc>
          <w:tcPr>
            <w:tcW w:type="dxa" w:w="36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Never</w:t>
            </w:r>
          </w:p>
        </w:tc>
        <w:tc>
          <w:tcPr>
            <w:tcW w:type="dxa" w:w="57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Edit or reconstruct the index from memory -- always work from the uploaded live file</w:t>
            </w:r>
          </w:p>
        </w:tc>
      </w:tr>
    </w:tbl>
    <w:p>
      <w:r>
        <w:t xml:space="preserve"/>
      </w:r>
    </w:p>
    <w:p>
      <w:pPr>
        <w:pStyle w:val="Heading1"/>
      </w:pPr>
      <w:r>
        <w:rPr>
          <w:b/>
          <w:bCs/>
          <w:sz w:val="32"/>
          <w:szCs w:val="32"/>
        </w:rPr>
        <w:t xml:space="preserve">Decision 11 -- Instrument Spec + Lightweight RTTR Build Path</w:t>
      </w:r>
    </w:p>
    <w:p>
      <w:r>
        <w:rPr>
          <w:sz w:val="22"/>
          <w:szCs w:val="22"/>
        </w:rPr>
        <w:t xml:space="preserve">RESOLVED: The confirmed build path for all Human Mastery instruments at initial launch is: Instrument Specification Document first, then HTML build with lightweight RTTR prompt embedded. Full RTTR Specification documents are post-launch deliverables.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CC" w:sz="1"/>
              <w:left w:val="single" w:color="AAAACC" w:sz="1"/>
              <w:bottom w:val="single" w:color="AAAACC" w:sz="1"/>
              <w:right w:val="single" w:color="AAAACC" w:sz="1"/>
            </w:tcBorders>
            <w:shd w:fill="D0D8E8" w:val="clear"/>
            <w:tcMar>
              <w:top w:type="dxa" w:w="80"/>
              <w:left w:type="dxa" w:w="120"/>
              <w:bottom w:type="dxa" w:w="80"/>
              <w:right w:type="dxa" w:w="120"/>
            </w:tcMar>
            <w:vAlign w:val="top"/>
          </w:tcPr>
          <w:p>
            <w:r>
              <w:rPr>
                <w:b/>
                <w:bCs/>
                <w:sz w:val="19"/>
                <w:szCs w:val="19"/>
              </w:rPr>
              <w:t xml:space="preserve">BUILD PATH COMPONENT</w:t>
            </w:r>
          </w:p>
        </w:tc>
        <w:tc>
          <w:tcPr>
            <w:tcW w:type="dxa" w:w="6560"/>
            <w:tcBorders>
              <w:top w:val="single" w:color="AAAACC" w:sz="1"/>
              <w:left w:val="single" w:color="AAAACC" w:sz="1"/>
              <w:bottom w:val="single" w:color="AAAACC" w:sz="1"/>
              <w:right w:val="single" w:color="AAAACC" w:sz="1"/>
            </w:tcBorders>
            <w:shd w:fill="D0D8E8" w:val="clear"/>
            <w:tcMar>
              <w:top w:type="dxa" w:w="80"/>
              <w:left w:type="dxa" w:w="120"/>
              <w:bottom w:type="dxa" w:w="80"/>
              <w:right w:type="dxa" w:w="120"/>
            </w:tcMar>
            <w:vAlign w:val="top"/>
          </w:tcPr>
          <w:p>
            <w:r>
              <w:rPr>
                <w:b/>
                <w:bCs/>
                <w:sz w:val="19"/>
                <w:szCs w:val="19"/>
              </w:rPr>
              <w:t xml:space="preserve">CONTENT</w:t>
            </w:r>
          </w:p>
        </w:tc>
      </w:tr>
      <w:tr>
        <w:tc>
          <w:tcPr>
            <w:tcW w:type="dxa" w:w="28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Instrument Specification</w:t>
            </w:r>
          </w:p>
        </w:tc>
        <w:tc>
          <w:tcPr>
            <w:tcW w:type="dxa" w:w="65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Intake architecture (Layer 1 universal questions, Layer 2 generation logic), output section architecture, adjudication framework, accent colour, citation format, instrument-specific UX decisions. RTTR source library by author name.</w:t>
            </w:r>
          </w:p>
        </w:tc>
      </w:tr>
      <w:tr>
        <w:tc>
          <w:tcPr>
            <w:tcW w:type="dxa" w:w="28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Lightweight RTTR Prompt</w:t>
            </w:r>
          </w:p>
        </w:tc>
        <w:tc>
          <w:tcPr>
            <w:tcW w:type="dxa" w:w="65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Single directive in system prompt naming canonical authors and instructing attribution in output. No verbatim reproduction of copyrighted text.</w:t>
            </w:r>
          </w:p>
        </w:tc>
      </w:tr>
      <w:tr>
        <w:tc>
          <w:tcPr>
            <w:tcW w:type="dxa" w:w="28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Full RTTR Specification (post-launch)</w:t>
            </w:r>
          </w:p>
        </w:tc>
        <w:tc>
          <w:tcPr>
            <w:tcW w:type="dxa" w:w="65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Identifies specific frameworks, concepts, and analytical tools from each author. Refines system prompt. Does not require rebuilding the instrument.</w:t>
            </w:r>
          </w:p>
        </w:tc>
      </w:tr>
    </w:tbl>
    <w:p>
      <w:r>
        <w:t xml:space="preserve"/>
      </w:r>
    </w:p>
    <w:p>
      <w:pPr>
        <w:pStyle w:val="Heading1"/>
      </w:pPr>
      <w:r>
        <w:rPr>
          <w:b/>
          <w:bCs/>
          <w:sz w:val="32"/>
          <w:szCs w:val="32"/>
        </w:rPr>
        <w:t xml:space="preserve">Decision 12 -- Machine Roster and Row Structure</w:t>
      </w:r>
    </w:p>
    <w:p>
      <w:r>
        <w:rPr>
          <w:b/>
          <w:bCs/>
          <w:sz w:val="22"/>
          <w:szCs w:val="22"/>
        </w:rPr>
        <w:t xml:space="preserve">AUTHORITATIVE SOURCE: Select_Machines_2.xlsx. This roster supersedes any prior version. 15 instruments across 5 rows.</w:t>
      </w:r>
    </w:p>
    <w:p>
      <w:r>
        <w:t xml:space="preserve"/>
      </w:r>
    </w:p>
    <w:p>
      <w:r>
        <w:rPr>
          <w:sz w:val="22"/>
          <w:szCs w:val="22"/>
        </w:rPr>
        <w:t xml:space="preserve">NOTE -- TERMINOLOGY: During build sessions and internal documentation (HMBDL, specifications, GitHub), the word "machine" is used. In all subscriber-facing UI (index page, instrument pages, marketing), the word "Instrument" is used. Never expose the word "machine" to subscribers.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2100"/>
        <w:gridCol w:w="2200"/>
        <w:gridCol w:w="2160"/>
      </w:tblGrid>
      <w:tr>
        <w:tc>
          <w:tcPr>
            <w:tcW w:type="dxa" w:w="500"/>
            <w:tcBorders>
              <w:top w:val="single" w:color="AAAACC" w:sz="1"/>
              <w:left w:val="single" w:color="AAAACC" w:sz="1"/>
              <w:bottom w:val="single" w:color="AAAACC" w:sz="1"/>
              <w:right w:val="single" w:color="AAAACC" w:sz="1"/>
            </w:tcBorders>
            <w:shd w:fill="D0D8E8" w:val="clear"/>
            <w:tcMar>
              <w:top w:type="dxa" w:w="80"/>
              <w:left w:type="dxa" w:w="120"/>
              <w:bottom w:type="dxa" w:w="80"/>
              <w:right w:type="dxa" w:w="120"/>
            </w:tcMar>
            <w:vAlign w:val="top"/>
          </w:tcPr>
          <w:p>
            <w:r>
              <w:rPr>
                <w:b/>
                <w:bCs/>
                <w:sz w:val="19"/>
                <w:szCs w:val="19"/>
              </w:rPr>
              <w:t xml:space="preserve">ROW</w:t>
            </w:r>
          </w:p>
        </w:tc>
        <w:tc>
          <w:tcPr>
            <w:tcW w:type="dxa" w:w="2400"/>
            <w:tcBorders>
              <w:top w:val="single" w:color="AAAACC" w:sz="1"/>
              <w:left w:val="single" w:color="AAAACC" w:sz="1"/>
              <w:bottom w:val="single" w:color="AAAACC" w:sz="1"/>
              <w:right w:val="single" w:color="AAAACC" w:sz="1"/>
            </w:tcBorders>
            <w:shd w:fill="D0D8E8" w:val="clear"/>
            <w:tcMar>
              <w:top w:type="dxa" w:w="80"/>
              <w:left w:type="dxa" w:w="120"/>
              <w:bottom w:type="dxa" w:w="80"/>
              <w:right w:type="dxa" w:w="120"/>
            </w:tcMar>
            <w:vAlign w:val="top"/>
          </w:tcPr>
          <w:p>
            <w:r>
              <w:rPr>
                <w:b/>
                <w:bCs/>
                <w:sz w:val="19"/>
                <w:szCs w:val="19"/>
              </w:rPr>
              <w:t xml:space="preserve">ROW NAME</w:t>
            </w:r>
          </w:p>
        </w:tc>
        <w:tc>
          <w:tcPr>
            <w:tcW w:type="dxa" w:w="2100"/>
            <w:tcBorders>
              <w:top w:val="single" w:color="AAAACC" w:sz="1"/>
              <w:left w:val="single" w:color="AAAACC" w:sz="1"/>
              <w:bottom w:val="single" w:color="AAAACC" w:sz="1"/>
              <w:right w:val="single" w:color="AAAACC" w:sz="1"/>
            </w:tcBorders>
            <w:shd w:fill="D0D8E8" w:val="clear"/>
            <w:tcMar>
              <w:top w:type="dxa" w:w="80"/>
              <w:left w:type="dxa" w:w="120"/>
              <w:bottom w:type="dxa" w:w="80"/>
              <w:right w:type="dxa" w:w="120"/>
            </w:tcMar>
            <w:vAlign w:val="top"/>
          </w:tcPr>
          <w:p>
            <w:r>
              <w:rPr>
                <w:b/>
                <w:bCs/>
                <w:sz w:val="19"/>
                <w:szCs w:val="19"/>
              </w:rPr>
              <w:t xml:space="preserve">INSTRUMENT 1</w:t>
            </w:r>
          </w:p>
        </w:tc>
        <w:tc>
          <w:tcPr>
            <w:tcW w:type="dxa" w:w="2200"/>
            <w:tcBorders>
              <w:top w:val="single" w:color="AAAACC" w:sz="1"/>
              <w:left w:val="single" w:color="AAAACC" w:sz="1"/>
              <w:bottom w:val="single" w:color="AAAACC" w:sz="1"/>
              <w:right w:val="single" w:color="AAAACC" w:sz="1"/>
            </w:tcBorders>
            <w:shd w:fill="D0D8E8" w:val="clear"/>
            <w:tcMar>
              <w:top w:type="dxa" w:w="80"/>
              <w:left w:type="dxa" w:w="120"/>
              <w:bottom w:type="dxa" w:w="80"/>
              <w:right w:type="dxa" w:w="120"/>
            </w:tcMar>
            <w:vAlign w:val="top"/>
          </w:tcPr>
          <w:p>
            <w:r>
              <w:rPr>
                <w:b/>
                <w:bCs/>
                <w:sz w:val="19"/>
                <w:szCs w:val="19"/>
              </w:rPr>
              <w:t xml:space="preserve">INSTRUMENT 2</w:t>
            </w:r>
          </w:p>
        </w:tc>
        <w:tc>
          <w:tcPr>
            <w:tcW w:type="dxa" w:w="2160"/>
            <w:tcBorders>
              <w:top w:val="single" w:color="AAAACC" w:sz="1"/>
              <w:left w:val="single" w:color="AAAACC" w:sz="1"/>
              <w:bottom w:val="single" w:color="AAAACC" w:sz="1"/>
              <w:right w:val="single" w:color="AAAACC" w:sz="1"/>
            </w:tcBorders>
            <w:shd w:fill="D0D8E8" w:val="clear"/>
            <w:tcMar>
              <w:top w:type="dxa" w:w="80"/>
              <w:left w:type="dxa" w:w="120"/>
              <w:bottom w:type="dxa" w:w="80"/>
              <w:right w:type="dxa" w:w="120"/>
            </w:tcMar>
            <w:vAlign w:val="top"/>
          </w:tcPr>
          <w:p>
            <w:r>
              <w:rPr>
                <w:b/>
                <w:bCs/>
                <w:sz w:val="19"/>
                <w:szCs w:val="19"/>
              </w:rPr>
              <w:t xml:space="preserve">INSTRUMENT 3</w:t>
            </w:r>
          </w:p>
        </w:tc>
      </w:tr>
      <w:tr>
        <w:tc>
          <w:tcPr>
            <w:tcW w:type="dxa" w:w="5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I</w:t>
            </w:r>
          </w:p>
        </w:tc>
        <w:tc>
          <w:tcPr>
            <w:tcW w:type="dxa" w:w="24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Personal Foundations</w:t>
            </w:r>
          </w:p>
        </w:tc>
        <w:tc>
          <w:tcPr>
            <w:tcW w:type="dxa" w:w="21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Parenting</w:t>
            </w:r>
          </w:p>
        </w:tc>
        <w:tc>
          <w:tcPr>
            <w:tcW w:type="dxa" w:w="22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Relationships</w:t>
            </w:r>
          </w:p>
        </w:tc>
        <w:tc>
          <w:tcPr>
            <w:tcW w:type="dxa" w:w="21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Personal Support</w:t>
            </w:r>
          </w:p>
        </w:tc>
      </w:tr>
      <w:tr>
        <w:tc>
          <w:tcPr>
            <w:tcW w:type="dxa" w:w="5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II</w:t>
            </w:r>
          </w:p>
        </w:tc>
        <w:tc>
          <w:tcPr>
            <w:tcW w:type="dxa" w:w="24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Growth &amp; Development</w:t>
            </w:r>
          </w:p>
        </w:tc>
        <w:tc>
          <w:tcPr>
            <w:tcW w:type="dxa" w:w="21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Ethics + Wisdom</w:t>
            </w:r>
          </w:p>
        </w:tc>
        <w:tc>
          <w:tcPr>
            <w:tcW w:type="dxa" w:w="22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Accelerate Learning</w:t>
            </w:r>
          </w:p>
        </w:tc>
        <w:tc>
          <w:tcPr>
            <w:tcW w:type="dxa" w:w="21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Career + Psych Assessment</w:t>
            </w:r>
          </w:p>
        </w:tc>
      </w:tr>
      <w:tr>
        <w:tc>
          <w:tcPr>
            <w:tcW w:type="dxa" w:w="5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III</w:t>
            </w:r>
          </w:p>
        </w:tc>
        <w:tc>
          <w:tcPr>
            <w:tcW w:type="dxa" w:w="24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Wellbeing &amp; Expression</w:t>
            </w:r>
          </w:p>
        </w:tc>
        <w:tc>
          <w:tcPr>
            <w:tcW w:type="dxa" w:w="21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Creativity</w:t>
            </w:r>
          </w:p>
        </w:tc>
        <w:tc>
          <w:tcPr>
            <w:tcW w:type="dxa" w:w="22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Happiness</w:t>
            </w:r>
          </w:p>
        </w:tc>
        <w:tc>
          <w:tcPr>
            <w:tcW w:type="dxa" w:w="21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Personal Nutrition</w:t>
            </w:r>
          </w:p>
        </w:tc>
      </w:tr>
      <w:tr>
        <w:tc>
          <w:tcPr>
            <w:tcW w:type="dxa" w:w="5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IV</w:t>
            </w:r>
          </w:p>
        </w:tc>
        <w:tc>
          <w:tcPr>
            <w:tcW w:type="dxa" w:w="24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Inner Life</w:t>
            </w:r>
          </w:p>
        </w:tc>
        <w:tc>
          <w:tcPr>
            <w:tcW w:type="dxa" w:w="21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Truth</w:t>
            </w:r>
          </w:p>
        </w:tc>
        <w:tc>
          <w:tcPr>
            <w:tcW w:type="dxa" w:w="22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Enlightenment</w:t>
            </w:r>
          </w:p>
        </w:tc>
        <w:tc>
          <w:tcPr>
            <w:tcW w:type="dxa" w:w="21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Memories &amp; Dreams</w:t>
            </w:r>
          </w:p>
        </w:tc>
      </w:tr>
      <w:tr>
        <w:tc>
          <w:tcPr>
            <w:tcW w:type="dxa" w:w="5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V</w:t>
            </w:r>
          </w:p>
        </w:tc>
        <w:tc>
          <w:tcPr>
            <w:tcW w:type="dxa" w:w="24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Body, Nature &amp; Preparedness</w:t>
            </w:r>
          </w:p>
        </w:tc>
        <w:tc>
          <w:tcPr>
            <w:tcW w:type="dxa" w:w="21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Preparedness</w:t>
            </w:r>
          </w:p>
        </w:tc>
        <w:tc>
          <w:tcPr>
            <w:tcW w:type="dxa" w:w="22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Self-Understanding</w:t>
            </w:r>
          </w:p>
        </w:tc>
        <w:tc>
          <w:tcPr>
            <w:tcW w:type="dxa" w:w="21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Homeopathy + Naturopathy</w:t>
            </w:r>
          </w:p>
        </w:tc>
      </w:tr>
    </w:tbl>
    <w:p>
      <w:r>
        <w:t xml:space="preserve"/>
      </w:r>
    </w:p>
    <w:p>
      <w:r>
        <w:rPr>
          <w:sz w:val="22"/>
          <w:szCs w:val="22"/>
        </w:rPr>
        <w:t xml:space="preserve">Row names above are working names confirmed at HMBDL v3 initiation. See Decision 7 open item 4 for formal confirmation.</w:t>
      </w:r>
    </w:p>
    <w:p>
      <w:r>
        <w:t xml:space="preserve"/>
      </w:r>
    </w:p>
    <w:p>
      <w:pPr>
        <w:pStyle w:val="Heading1"/>
      </w:pPr>
      <w:r>
        <w:rPr>
          <w:b/>
          <w:bCs/>
          <w:sz w:val="32"/>
          <w:szCs w:val="32"/>
        </w:rPr>
        <w:t xml:space="preserve">Decision 13 -- L3V3L Wordmark Standard</w:t>
      </w:r>
    </w:p>
    <w:p>
      <w:r>
        <w:rPr>
          <w:b/>
          <w:bCs/>
          <w:sz w:val="22"/>
          <w:szCs w:val="22"/>
        </w:rPr>
        <w:t xml:space="preserve">RESOLVED: The L3V3L wordmark is locked and must remain identical across all service index pages regardless of service, colour scheme, or theme.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AAAACC" w:sz="1"/>
              <w:left w:val="single" w:color="AAAACC" w:sz="1"/>
              <w:bottom w:val="single" w:color="AAAACC" w:sz="1"/>
              <w:right w:val="single" w:color="AAAACC" w:sz="1"/>
            </w:tcBorders>
            <w:shd w:fill="D0D8E8" w:val="clear"/>
            <w:tcMar>
              <w:top w:type="dxa" w:w="80"/>
              <w:left w:type="dxa" w:w="120"/>
              <w:bottom w:type="dxa" w:w="80"/>
              <w:right w:type="dxa" w:w="120"/>
            </w:tcMar>
            <w:vAlign w:val="top"/>
          </w:tcPr>
          <w:p>
            <w:r>
              <w:rPr>
                <w:b/>
                <w:bCs/>
                <w:sz w:val="19"/>
                <w:szCs w:val="19"/>
              </w:rPr>
              <w:t xml:space="preserve">PROPERTY</w:t>
            </w:r>
          </w:p>
        </w:tc>
        <w:tc>
          <w:tcPr>
            <w:tcW w:type="dxa" w:w="2800"/>
            <w:tcBorders>
              <w:top w:val="single" w:color="AAAACC" w:sz="1"/>
              <w:left w:val="single" w:color="AAAACC" w:sz="1"/>
              <w:bottom w:val="single" w:color="AAAACC" w:sz="1"/>
              <w:right w:val="single" w:color="AAAACC" w:sz="1"/>
            </w:tcBorders>
            <w:shd w:fill="D0D8E8" w:val="clear"/>
            <w:tcMar>
              <w:top w:type="dxa" w:w="80"/>
              <w:left w:type="dxa" w:w="120"/>
              <w:bottom w:type="dxa" w:w="80"/>
              <w:right w:type="dxa" w:w="120"/>
            </w:tcMar>
            <w:vAlign w:val="top"/>
          </w:tcPr>
          <w:p>
            <w:r>
              <w:rPr>
                <w:b/>
                <w:bCs/>
                <w:sz w:val="19"/>
                <w:szCs w:val="19"/>
              </w:rPr>
              <w:t xml:space="preserve">VALUE</w:t>
            </w:r>
          </w:p>
        </w:tc>
        <w:tc>
          <w:tcPr>
            <w:tcW w:type="dxa" w:w="4560"/>
            <w:tcBorders>
              <w:top w:val="single" w:color="AAAACC" w:sz="1"/>
              <w:left w:val="single" w:color="AAAACC" w:sz="1"/>
              <w:bottom w:val="single" w:color="AAAACC" w:sz="1"/>
              <w:right w:val="single" w:color="AAAACC" w:sz="1"/>
            </w:tcBorders>
            <w:shd w:fill="D0D8E8" w:val="clear"/>
            <w:tcMar>
              <w:top w:type="dxa" w:w="80"/>
              <w:left w:type="dxa" w:w="120"/>
              <w:bottom w:type="dxa" w:w="80"/>
              <w:right w:type="dxa" w:w="120"/>
            </w:tcMar>
            <w:vAlign w:val="top"/>
          </w:tcPr>
          <w:p>
            <w:r>
              <w:rPr>
                <w:b/>
                <w:bCs/>
                <w:sz w:val="19"/>
                <w:szCs w:val="19"/>
              </w:rPr>
              <w:t xml:space="preserve">NOTES</w:t>
            </w:r>
          </w:p>
        </w:tc>
      </w:tr>
      <w:tr>
        <w:tc>
          <w:tcPr>
            <w:tcW w:type="dxa" w:w="20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Text</w:t>
            </w:r>
          </w:p>
        </w:tc>
        <w:tc>
          <w:tcPr>
            <w:tcW w:type="dxa" w:w="28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L3V3L</w:t>
            </w:r>
          </w:p>
        </w:tc>
        <w:tc>
          <w:tcPr>
            <w:tcW w:type="dxa" w:w="45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Exactly as shown -- no variation</w:t>
            </w:r>
          </w:p>
        </w:tc>
      </w:tr>
      <w:tr>
        <w:tc>
          <w:tcPr>
            <w:tcW w:type="dxa" w:w="20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Font family</w:t>
            </w:r>
          </w:p>
        </w:tc>
        <w:tc>
          <w:tcPr>
            <w:tcW w:type="dxa" w:w="28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Avenir, Arial Black, Arial</w:t>
            </w:r>
          </w:p>
        </w:tc>
        <w:tc>
          <w:tcPr>
            <w:tcW w:type="dxa" w:w="45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In that fallback order</w:t>
            </w:r>
          </w:p>
        </w:tc>
      </w:tr>
      <w:tr>
        <w:tc>
          <w:tcPr>
            <w:tcW w:type="dxa" w:w="20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Font size</w:t>
            </w:r>
          </w:p>
        </w:tc>
        <w:tc>
          <w:tcPr>
            <w:tcW w:type="dxa" w:w="28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36px</w:t>
            </w:r>
          </w:p>
        </w:tc>
        <w:tc>
          <w:tcPr>
            <w:tcW w:type="dxa" w:w="45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Fixed -- do not scale for different services</w:t>
            </w:r>
          </w:p>
        </w:tc>
      </w:tr>
      <w:tr>
        <w:tc>
          <w:tcPr>
            <w:tcW w:type="dxa" w:w="20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Font weight</w:t>
            </w:r>
          </w:p>
        </w:tc>
        <w:tc>
          <w:tcPr>
            <w:tcW w:type="dxa" w:w="28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900</w:t>
            </w:r>
          </w:p>
        </w:tc>
        <w:tc>
          <w:tcPr>
            <w:tcW w:type="dxa" w:w="45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Heaviest available weight</w:t>
            </w:r>
          </w:p>
        </w:tc>
      </w:tr>
      <w:tr>
        <w:tc>
          <w:tcPr>
            <w:tcW w:type="dxa" w:w="20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Letter spacing</w:t>
            </w:r>
          </w:p>
        </w:tc>
        <w:tc>
          <w:tcPr>
            <w:tcW w:type="dxa" w:w="28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14px</w:t>
            </w:r>
          </w:p>
        </w:tc>
        <w:tc>
          <w:tcPr>
            <w:tcW w:type="dxa" w:w="45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Wide tracking is the defining visual quality</w:t>
            </w:r>
          </w:p>
        </w:tc>
      </w:tr>
      <w:tr>
        <w:tc>
          <w:tcPr>
            <w:tcW w:type="dxa" w:w="20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Colour</w:t>
            </w:r>
          </w:p>
        </w:tc>
        <w:tc>
          <w:tcPr>
            <w:tcW w:type="dxa" w:w="28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Service primary accent gold</w:t>
            </w:r>
          </w:p>
        </w:tc>
        <w:tc>
          <w:tcPr>
            <w:tcW w:type="dxa" w:w="45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BM: #f0c040. HM: #b8965a. Adapts to service palette -- the glyph form and spacing never change.</w:t>
            </w:r>
          </w:p>
        </w:tc>
      </w:tr>
      <w:tr>
        <w:tc>
          <w:tcPr>
            <w:tcW w:type="dxa" w:w="20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Glow / shadow</w:t>
            </w:r>
          </w:p>
        </w:tc>
        <w:tc>
          <w:tcPr>
            <w:tcW w:type="dxa" w:w="28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Service-appropriate</w:t>
            </w:r>
          </w:p>
        </w:tc>
        <w:tc>
          <w:tcPr>
            <w:tcW w:type="dxa" w:w="45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BM dark theme uses text-shadow glow. HM light theme: no glow needed, gold reads cleanly on parchment.</w:t>
            </w:r>
          </w:p>
        </w:tc>
      </w:tr>
    </w:tbl>
    <w:p>
      <w:r>
        <w:t xml:space="preserve"/>
      </w:r>
    </w:p>
    <w:p>
      <w:r>
        <w:rPr>
          <w:sz w:val="22"/>
          <w:szCs w:val="22"/>
        </w:rPr>
        <w:t xml:space="preserve">The wordmark is followed immediately by the service name on the line below, in the service heading font (Playfair Display for HM, Cinzel for BM). No other content appears between wordmark and service name.</w:t>
      </w:r>
    </w:p>
    <w:p>
      <w:r>
        <w:t xml:space="preserve"/>
      </w:r>
    </w:p>
    <w:p>
      <w:pPr>
        <w:pStyle w:val="Heading1"/>
      </w:pPr>
      <w:r>
        <w:rPr>
          <w:b/>
          <w:bCs/>
          <w:sz w:val="32"/>
          <w:szCs w:val="32"/>
        </w:rPr>
        <w:t xml:space="preserve">Decision 14 -- CRAP Design Standard</w:t>
      </w:r>
    </w:p>
    <w:p>
      <w:r>
        <w:rPr>
          <w:b/>
          <w:bCs/>
          <w:sz w:val="22"/>
          <w:szCs w:val="22"/>
        </w:rPr>
        <w:t xml:space="preserve">RESOLVED: All Human Mastery UI builds adhere to the CRAP design principles (Robin Williams, The Non-Designer's Design Book). These are standing quality requirements, not optional guidelines.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360"/>
      </w:tblGrid>
      <w:tr>
        <w:tc>
          <w:tcPr>
            <w:tcW w:type="dxa" w:w="1200"/>
            <w:tcBorders>
              <w:top w:val="single" w:color="AAAACC" w:sz="1"/>
              <w:left w:val="single" w:color="AAAACC" w:sz="1"/>
              <w:bottom w:val="single" w:color="AAAACC" w:sz="1"/>
              <w:right w:val="single" w:color="AAAACC" w:sz="1"/>
            </w:tcBorders>
            <w:shd w:fill="D0D8E8" w:val="clear"/>
            <w:tcMar>
              <w:top w:type="dxa" w:w="80"/>
              <w:left w:type="dxa" w:w="120"/>
              <w:bottom w:type="dxa" w:w="80"/>
              <w:right w:type="dxa" w:w="120"/>
            </w:tcMar>
            <w:vAlign w:val="top"/>
          </w:tcPr>
          <w:p>
            <w:r>
              <w:rPr>
                <w:b/>
                <w:bCs/>
                <w:sz w:val="19"/>
                <w:szCs w:val="19"/>
              </w:rPr>
              <w:t xml:space="preserve">PRINCIPLE</w:t>
            </w:r>
          </w:p>
        </w:tc>
        <w:tc>
          <w:tcPr>
            <w:tcW w:type="dxa" w:w="2800"/>
            <w:tcBorders>
              <w:top w:val="single" w:color="AAAACC" w:sz="1"/>
              <w:left w:val="single" w:color="AAAACC" w:sz="1"/>
              <w:bottom w:val="single" w:color="AAAACC" w:sz="1"/>
              <w:right w:val="single" w:color="AAAACC" w:sz="1"/>
            </w:tcBorders>
            <w:shd w:fill="D0D8E8" w:val="clear"/>
            <w:tcMar>
              <w:top w:type="dxa" w:w="80"/>
              <w:left w:type="dxa" w:w="120"/>
              <w:bottom w:type="dxa" w:w="80"/>
              <w:right w:type="dxa" w:w="120"/>
            </w:tcMar>
            <w:vAlign w:val="top"/>
          </w:tcPr>
          <w:p>
            <w:r>
              <w:rPr>
                <w:b/>
                <w:bCs/>
                <w:sz w:val="19"/>
                <w:szCs w:val="19"/>
              </w:rPr>
              <w:t xml:space="preserve">DEFINITION</w:t>
            </w:r>
          </w:p>
        </w:tc>
        <w:tc>
          <w:tcPr>
            <w:tcW w:type="dxa" w:w="5360"/>
            <w:tcBorders>
              <w:top w:val="single" w:color="AAAACC" w:sz="1"/>
              <w:left w:val="single" w:color="AAAACC" w:sz="1"/>
              <w:bottom w:val="single" w:color="AAAACC" w:sz="1"/>
              <w:right w:val="single" w:color="AAAACC" w:sz="1"/>
            </w:tcBorders>
            <w:shd w:fill="D0D8E8" w:val="clear"/>
            <w:tcMar>
              <w:top w:type="dxa" w:w="80"/>
              <w:left w:type="dxa" w:w="120"/>
              <w:bottom w:type="dxa" w:w="80"/>
              <w:right w:type="dxa" w:w="120"/>
            </w:tcMar>
            <w:vAlign w:val="top"/>
          </w:tcPr>
          <w:p>
            <w:r>
              <w:rPr>
                <w:b/>
                <w:bCs/>
                <w:sz w:val="19"/>
                <w:szCs w:val="19"/>
              </w:rPr>
              <w:t xml:space="preserve">STANDING RULES FOR HM</w:t>
            </w:r>
          </w:p>
        </w:tc>
      </w:tr>
      <w:tr>
        <w:tc>
          <w:tcPr>
            <w:tcW w:type="dxa" w:w="12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Contrast</w:t>
            </w:r>
          </w:p>
        </w:tc>
        <w:tc>
          <w:tcPr>
            <w:tcW w:type="dxa" w:w="28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Make distinct elements clearly different. Hierarchy must be immediately readable.</w:t>
            </w:r>
          </w:p>
        </w:tc>
        <w:tc>
          <w:tcPr>
            <w:tcW w:type="dxa" w:w="53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Dark ink text on parchment. Gold accents must clear readability threshold against parchment. Activate button (dark ink background) must contrast sharply against cream panel. No text darker than readable threshold against its background.</w:t>
            </w:r>
          </w:p>
        </w:tc>
      </w:tr>
      <w:tr>
        <w:tc>
          <w:tcPr>
            <w:tcW w:type="dxa" w:w="12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Repetition</w:t>
            </w:r>
          </w:p>
        </w:tc>
        <w:tc>
          <w:tcPr>
            <w:tcW w:type="dxa" w:w="28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Repeat visual elements to create unity and reinforce identity. Inconsistency breaks cohesion.</w:t>
            </w:r>
          </w:p>
        </w:tc>
        <w:tc>
          <w:tcPr>
            <w:tcW w:type="dxa" w:w="53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Playfair Display is the single heading/label font throughout. Crimson Pro is body only. Share Tech Mono is mono/badge only. No font switching mid-stream. All card titles same size and weight. All row labels same mono treatment. All badges same bordered style.</w:t>
            </w:r>
          </w:p>
        </w:tc>
      </w:tr>
      <w:tr>
        <w:tc>
          <w:tcPr>
            <w:tcW w:type="dxa" w:w="12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Alignment</w:t>
            </w:r>
          </w:p>
        </w:tc>
        <w:tc>
          <w:tcPr>
            <w:tcW w:type="dxa" w:w="28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Place every element with intention. Create invisible lines that connect elements.</w:t>
            </w:r>
          </w:p>
        </w:tc>
        <w:tc>
          <w:tcPr>
            <w:tcW w:type="dxa" w:w="53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All cards share identical padding (13px/15px). All title placements identical. All panels flush to their card. Grid columns strictly aligned. No orphaned or free-floating elements without a visual anchor.</w:t>
            </w:r>
          </w:p>
        </w:tc>
      </w:tr>
      <w:tr>
        <w:tc>
          <w:tcPr>
            <w:tcW w:type="dxa" w:w="12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Proximity</w:t>
            </w:r>
          </w:p>
        </w:tc>
        <w:tc>
          <w:tcPr>
            <w:tcW w:type="dxa" w:w="28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Group related elements. Separate unrelated elements. Relationship is expressed through physical distance.</w:t>
            </w:r>
          </w:p>
        </w:tc>
        <w:tc>
          <w:tcPr>
            <w:tcW w:type="dxa" w:w="53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Row label sits 9px above its grid -- reads as a unit. Panel butts flush against its card (no gap). Badge sits directly above its note. Intake section tightly grouped below capabilities list.</w:t>
            </w:r>
          </w:p>
        </w:tc>
      </w:tr>
    </w:tbl>
    <w:p>
      <w:r>
        <w:t xml:space="preserve"/>
      </w:r>
    </w:p>
    <w:p>
      <w:pPr>
        <w:pStyle w:val="Heading1"/>
      </w:pPr>
      <w:r>
        <w:rPr>
          <w:b/>
          <w:bCs/>
          <w:sz w:val="32"/>
          <w:szCs w:val="32"/>
        </w:rPr>
        <w:t xml:space="preserve">Decision 15 -- Typography Standards</w:t>
      </w:r>
    </w:p>
    <w:p>
      <w:r>
        <w:rPr>
          <w:b/>
          <w:bCs/>
          <w:sz w:val="22"/>
          <w:szCs w:val="22"/>
        </w:rPr>
        <w:t xml:space="preserve">RESOLVED: Standing typographic rules for all Human Mastery instrument builds. Jamie holds a magazine publishing background and applies a high editorial bar.</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AAAACC" w:sz="1"/>
              <w:left w:val="single" w:color="AAAACC" w:sz="1"/>
              <w:bottom w:val="single" w:color="AAAACC" w:sz="1"/>
              <w:right w:val="single" w:color="AAAACC" w:sz="1"/>
            </w:tcBorders>
            <w:shd w:fill="D0D8E8" w:val="clear"/>
            <w:tcMar>
              <w:top w:type="dxa" w:w="80"/>
              <w:left w:type="dxa" w:w="120"/>
              <w:bottom w:type="dxa" w:w="80"/>
              <w:right w:type="dxa" w:w="120"/>
            </w:tcMar>
            <w:vAlign w:val="top"/>
          </w:tcPr>
          <w:p>
            <w:r>
              <w:rPr>
                <w:b/>
                <w:bCs/>
                <w:sz w:val="19"/>
                <w:szCs w:val="19"/>
              </w:rPr>
              <w:t xml:space="preserve">RULE</w:t>
            </w:r>
          </w:p>
        </w:tc>
        <w:tc>
          <w:tcPr>
            <w:tcW w:type="dxa" w:w="2800"/>
            <w:tcBorders>
              <w:top w:val="single" w:color="AAAACC" w:sz="1"/>
              <w:left w:val="single" w:color="AAAACC" w:sz="1"/>
              <w:bottom w:val="single" w:color="AAAACC" w:sz="1"/>
              <w:right w:val="single" w:color="AAAACC" w:sz="1"/>
            </w:tcBorders>
            <w:shd w:fill="D0D8E8" w:val="clear"/>
            <w:tcMar>
              <w:top w:type="dxa" w:w="80"/>
              <w:left w:type="dxa" w:w="120"/>
              <w:bottom w:type="dxa" w:w="80"/>
              <w:right w:type="dxa" w:w="120"/>
            </w:tcMar>
            <w:vAlign w:val="top"/>
          </w:tcPr>
          <w:p>
            <w:r>
              <w:rPr>
                <w:b/>
                <w:bCs/>
                <w:sz w:val="19"/>
                <w:szCs w:val="19"/>
              </w:rPr>
              <w:t xml:space="preserve">STANDARD</w:t>
            </w:r>
          </w:p>
        </w:tc>
        <w:tc>
          <w:tcPr>
            <w:tcW w:type="dxa" w:w="4160"/>
            <w:tcBorders>
              <w:top w:val="single" w:color="AAAACC" w:sz="1"/>
              <w:left w:val="single" w:color="AAAACC" w:sz="1"/>
              <w:bottom w:val="single" w:color="AAAACC" w:sz="1"/>
              <w:right w:val="single" w:color="AAAACC" w:sz="1"/>
            </w:tcBorders>
            <w:shd w:fill="D0D8E8" w:val="clear"/>
            <w:tcMar>
              <w:top w:type="dxa" w:w="80"/>
              <w:left w:type="dxa" w:w="120"/>
              <w:bottom w:type="dxa" w:w="80"/>
              <w:right w:type="dxa" w:w="120"/>
            </w:tcMar>
            <w:vAlign w:val="top"/>
          </w:tcPr>
          <w:p>
            <w:r>
              <w:rPr>
                <w:b/>
                <w:bCs/>
                <w:sz w:val="19"/>
                <w:szCs w:val="19"/>
              </w:rPr>
              <w:t xml:space="preserve">RATIONALE</w:t>
            </w:r>
          </w:p>
        </w:tc>
      </w:tr>
      <w:tr>
        <w:tc>
          <w:tcPr>
            <w:tcW w:type="dxa" w:w="24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Heading font</w:t>
            </w:r>
          </w:p>
        </w:tc>
        <w:tc>
          <w:tcPr>
            <w:tcW w:type="dxa" w:w="28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Playfair Display only</w:t>
            </w:r>
          </w:p>
        </w:tc>
        <w:tc>
          <w:tcPr>
            <w:tcW w:type="dxa" w:w="41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Consistent with service identity. No mixing with other display fonts in headings.</w:t>
            </w:r>
          </w:p>
        </w:tc>
      </w:tr>
      <w:tr>
        <w:tc>
          <w:tcPr>
            <w:tcW w:type="dxa" w:w="24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No italic headings</w:t>
            </w:r>
          </w:p>
        </w:tc>
        <w:tc>
          <w:tcPr>
            <w:tcW w:type="dxa" w:w="28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Headings are upright weight only</w:t>
            </w:r>
          </w:p>
        </w:tc>
        <w:tc>
          <w:tcPr>
            <w:tcW w:type="dxa" w:w="41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Italic headings read as uncertain or decorative. Headings carry structural authority and must be upright.</w:t>
            </w:r>
          </w:p>
        </w:tc>
      </w:tr>
      <w:tr>
        <w:tc>
          <w:tcPr>
            <w:tcW w:type="dxa" w:w="24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Instrument title size</w:t>
            </w:r>
          </w:p>
        </w:tc>
        <w:tc>
          <w:tcPr>
            <w:tcW w:type="dxa" w:w="28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13px, Playfair Display, weight 700</w:t>
            </w:r>
          </w:p>
        </w:tc>
        <w:tc>
          <w:tcPr>
            <w:tcW w:type="dxa" w:w="41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Confirmed at HMBDL v3. Consistent across all 15 instrument cards in the index.</w:t>
            </w:r>
          </w:p>
        </w:tc>
      </w:tr>
      <w:tr>
        <w:tc>
          <w:tcPr>
            <w:tcW w:type="dxa" w:w="24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Body font</w:t>
            </w:r>
          </w:p>
        </w:tc>
        <w:tc>
          <w:tcPr>
            <w:tcW w:type="dxa" w:w="28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Crimson Pro, weight 300-400</w:t>
            </w:r>
          </w:p>
        </w:tc>
        <w:tc>
          <w:tcPr>
            <w:tcW w:type="dxa" w:w="41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Humanist serif -- warm, readable, appropriate for consumer personal growth context.</w:t>
            </w:r>
          </w:p>
        </w:tc>
      </w:tr>
      <w:tr>
        <w:tc>
          <w:tcPr>
            <w:tcW w:type="dxa" w:w="24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Mono / badge font</w:t>
            </w:r>
          </w:p>
        </w:tc>
        <w:tc>
          <w:tcPr>
            <w:tcW w:type="dxa" w:w="28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Share Tech Mono</w:t>
            </w:r>
          </w:p>
        </w:tc>
        <w:tc>
          <w:tcPr>
            <w:tcW w:type="dxa" w:w="41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Strictly for labels, badges, row labels, intake counts. Never for body or headings.</w:t>
            </w:r>
          </w:p>
        </w:tc>
      </w:tr>
      <w:tr>
        <w:tc>
          <w:tcPr>
            <w:tcW w:type="dxa" w:w="24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Activate button font</w:t>
            </w:r>
          </w:p>
        </w:tc>
        <w:tc>
          <w:tcPr>
            <w:tcW w:type="dxa" w:w="28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Playfair Display, weight 700</w:t>
            </w:r>
          </w:p>
        </w:tc>
        <w:tc>
          <w:tcPr>
            <w:tcW w:type="dxa" w:w="41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Consistent with card title treatment -- same font family for all interactive primary elements.</w:t>
            </w:r>
          </w:p>
        </w:tc>
      </w:tr>
      <w:tr>
        <w:tc>
          <w:tcPr>
            <w:tcW w:type="dxa" w:w="24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No Cinzel Decorative in HM</w:t>
            </w:r>
          </w:p>
        </w:tc>
        <w:tc>
          <w:tcPr>
            <w:tcW w:type="dxa" w:w="28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Cinzel Decorative is a BM-only element</w:t>
            </w:r>
          </w:p>
        </w:tc>
        <w:tc>
          <w:tcPr>
            <w:tcW w:type="dxa" w:w="41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Cinzel Decorative belongs to the Business Mastermind dark suite. It must not appear in Human Mastery builds.</w:t>
            </w:r>
          </w:p>
        </w:tc>
      </w:tr>
      <w:tr>
        <w:tc>
          <w:tcPr>
            <w:tcW w:type="dxa" w:w="24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Minimum legibility threshold</w:t>
            </w:r>
          </w:p>
        </w:tc>
        <w:tc>
          <w:tcPr>
            <w:tcW w:type="dxa" w:w="28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All readable text must pass visual contrast check against parchment</w:t>
            </w:r>
          </w:p>
        </w:tc>
        <w:tc>
          <w:tcPr>
            <w:tcW w:type="dxa" w:w="41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See BDL Decision 15 equivalent for dark suite. Same principle: no readable text element may fail readability against its background.</w:t>
            </w:r>
          </w:p>
        </w:tc>
      </w:tr>
    </w:tbl>
    <w:p>
      <w:r>
        <w:t xml:space="preserve"/>
      </w:r>
    </w:p>
    <w:p>
      <w:pPr>
        <w:pStyle w:val="Heading1"/>
      </w:pPr>
      <w:r>
        <w:rPr>
          <w:b/>
          <w:bCs/>
          <w:sz w:val="32"/>
          <w:szCs w:val="32"/>
        </w:rPr>
        <w:t xml:space="preserve">Decision 16 -- Brand Attribution by Service</w:t>
      </w:r>
    </w:p>
    <w:p>
      <w:r>
        <w:rPr>
          <w:b/>
          <w:bCs/>
          <w:sz w:val="22"/>
          <w:szCs w:val="22"/>
        </w:rPr>
        <w:t xml:space="preserve">RESOLVED: The Good Gate Publishing and Wadontei:io are excluded from all Human Mastery Service consumer-facing pages.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AAAACC" w:sz="1"/>
              <w:left w:val="single" w:color="AAAACC" w:sz="1"/>
              <w:bottom w:val="single" w:color="AAAACC" w:sz="1"/>
              <w:right w:val="single" w:color="AAAACC" w:sz="1"/>
            </w:tcBorders>
            <w:shd w:fill="D0D8E8" w:val="clear"/>
            <w:tcMar>
              <w:top w:type="dxa" w:w="80"/>
              <w:left w:type="dxa" w:w="120"/>
              <w:bottom w:type="dxa" w:w="80"/>
              <w:right w:type="dxa" w:w="120"/>
            </w:tcMar>
            <w:vAlign w:val="top"/>
          </w:tcPr>
          <w:p>
            <w:r>
              <w:rPr>
                <w:b/>
                <w:bCs/>
                <w:sz w:val="19"/>
                <w:szCs w:val="19"/>
              </w:rPr>
              <w:t xml:space="preserve">ELEMENT</w:t>
            </w:r>
          </w:p>
        </w:tc>
        <w:tc>
          <w:tcPr>
            <w:tcW w:type="dxa" w:w="2800"/>
            <w:tcBorders>
              <w:top w:val="single" w:color="AAAACC" w:sz="1"/>
              <w:left w:val="single" w:color="AAAACC" w:sz="1"/>
              <w:bottom w:val="single" w:color="AAAACC" w:sz="1"/>
              <w:right w:val="single" w:color="AAAACC" w:sz="1"/>
            </w:tcBorders>
            <w:shd w:fill="D0D8E8" w:val="clear"/>
            <w:tcMar>
              <w:top w:type="dxa" w:w="80"/>
              <w:left w:type="dxa" w:w="120"/>
              <w:bottom w:type="dxa" w:w="80"/>
              <w:right w:type="dxa" w:w="120"/>
            </w:tcMar>
            <w:vAlign w:val="top"/>
          </w:tcPr>
          <w:p>
            <w:r>
              <w:rPr>
                <w:b/>
                <w:bCs/>
                <w:sz w:val="19"/>
                <w:szCs w:val="19"/>
              </w:rPr>
              <w:t xml:space="preserve">BUSINESS MASTERMIND</w:t>
            </w:r>
          </w:p>
        </w:tc>
        <w:tc>
          <w:tcPr>
            <w:tcW w:type="dxa" w:w="4160"/>
            <w:tcBorders>
              <w:top w:val="single" w:color="AAAACC" w:sz="1"/>
              <w:left w:val="single" w:color="AAAACC" w:sz="1"/>
              <w:bottom w:val="single" w:color="AAAACC" w:sz="1"/>
              <w:right w:val="single" w:color="AAAACC" w:sz="1"/>
            </w:tcBorders>
            <w:shd w:fill="D0D8E8" w:val="clear"/>
            <w:tcMar>
              <w:top w:type="dxa" w:w="80"/>
              <w:left w:type="dxa" w:w="120"/>
              <w:bottom w:type="dxa" w:w="80"/>
              <w:right w:type="dxa" w:w="120"/>
            </w:tcMar>
            <w:vAlign w:val="top"/>
          </w:tcPr>
          <w:p>
            <w:r>
              <w:rPr>
                <w:b/>
                <w:bCs/>
                <w:sz w:val="19"/>
                <w:szCs w:val="19"/>
              </w:rPr>
              <w:t xml:space="preserve">HUMAN MASTERY</w:t>
            </w:r>
          </w:p>
        </w:tc>
      </w:tr>
      <w:tr>
        <w:tc>
          <w:tcPr>
            <w:tcW w:type="dxa" w:w="24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Footer attribution</w:t>
            </w:r>
          </w:p>
        </w:tc>
        <w:tc>
          <w:tcPr>
            <w:tcW w:type="dxa" w:w="28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L3V3L · Business Mastermind Suite · The Good Gate Publishing · Wadontei:io</w:t>
            </w:r>
          </w:p>
        </w:tc>
        <w:tc>
          <w:tcPr>
            <w:tcW w:type="dxa" w:w="41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L3V3L · Human Mastery Service · Fifteen Instruments</w:t>
            </w:r>
          </w:p>
        </w:tc>
      </w:tr>
      <w:tr>
        <w:tc>
          <w:tcPr>
            <w:tcW w:type="dxa" w:w="24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Header / wordmark area</w:t>
            </w:r>
          </w:p>
        </w:tc>
        <w:tc>
          <w:tcPr>
            <w:tcW w:type="dxa" w:w="28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L3V3L wordmark + BM service name</w:t>
            </w:r>
          </w:p>
        </w:tc>
        <w:tc>
          <w:tcPr>
            <w:tcW w:type="dxa" w:w="41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L3V3L wordmark + HM service name only</w:t>
            </w:r>
          </w:p>
        </w:tc>
      </w:tr>
      <w:tr>
        <w:tc>
          <w:tcPr>
            <w:tcW w:type="dxa" w:w="24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Good Gate Publishing reference</w:t>
            </w:r>
          </w:p>
        </w:tc>
        <w:tc>
          <w:tcPr>
            <w:tcW w:type="dxa" w:w="28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PERMITTED</w:t>
            </w:r>
          </w:p>
        </w:tc>
        <w:tc>
          <w:tcPr>
            <w:tcW w:type="dxa" w:w="41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EXCLUDED</w:t>
            </w:r>
          </w:p>
        </w:tc>
      </w:tr>
      <w:tr>
        <w:tc>
          <w:tcPr>
            <w:tcW w:type="dxa" w:w="24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Wadontei:io reference</w:t>
            </w:r>
          </w:p>
        </w:tc>
        <w:tc>
          <w:tcPr>
            <w:tcW w:type="dxa" w:w="28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PERMITTED</w:t>
            </w:r>
          </w:p>
        </w:tc>
        <w:tc>
          <w:tcPr>
            <w:tcW w:type="dxa" w:w="41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EXCLUDED</w:t>
            </w:r>
          </w:p>
        </w:tc>
      </w:tr>
      <w:tr>
        <w:tc>
          <w:tcPr>
            <w:tcW w:type="dxa" w:w="24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Internal documents (HMBDL etc.)</w:t>
            </w:r>
          </w:p>
        </w:tc>
        <w:tc>
          <w:tcPr>
            <w:tcW w:type="dxa" w:w="280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Full attribution</w:t>
            </w:r>
          </w:p>
        </w:tc>
        <w:tc>
          <w:tcPr>
            <w:tcW w:type="dxa" w:w="4160"/>
            <w:tcBorders>
              <w:top w:val="single" w:color="AAAACC" w:sz="1"/>
              <w:left w:val="single" w:color="AAAACC" w:sz="1"/>
              <w:bottom w:val="single" w:color="AAAACC" w:sz="1"/>
              <w:right w:val="single" w:color="AAAACC" w:sz="1"/>
            </w:tcBorders>
            <w:shd w:fill="FFFFFF" w:val="clear"/>
            <w:tcMar>
              <w:top w:type="dxa" w:w="80"/>
              <w:left w:type="dxa" w:w="120"/>
              <w:bottom w:type="dxa" w:w="80"/>
              <w:right w:type="dxa" w:w="120"/>
            </w:tcMar>
            <w:vAlign w:val="top"/>
          </w:tcPr>
          <w:p>
            <w:r>
              <w:rPr>
                <w:b w:val="false"/>
                <w:bCs w:val="false"/>
                <w:sz w:val="19"/>
                <w:szCs w:val="19"/>
              </w:rPr>
              <w:t xml:space="preserve">Full attribution -- brand suppression is subscriber-facing only</w:t>
            </w:r>
          </w:p>
        </w:tc>
      </w:tr>
    </w:tbl>
    <w:p>
      <w:r>
        <w:t xml:space="preserve"/>
      </w:r>
    </w:p>
    <w:p>
      <w:r>
        <w:rPr>
          <w:sz w:val="22"/>
          <w:szCs w:val="22"/>
        </w:rPr>
        <w:t xml:space="preserve">Rationale: The Good Gate Publishing and Wadontei:io are the publishing and ceremonial identity behind the L3V3L platform. This provenance is appropriate in the B2B/corporate Business Mastermind context. The Human Mastery Service is consumer-facing; The L3V3L wordmark alone carries the brand. Internal HMBDL documents retain full attribution.</w:t>
      </w:r>
    </w:p>
    <w:p>
      <w:r>
        <w:t xml:space="preserve"/>
      </w:r>
    </w:p>
    <w:p>
      <w:r>
        <w:t xml:space="preserve"/>
      </w:r>
    </w:p>
    <w:p>
      <w:pPr>
        <w:jc w:val="center"/>
      </w:pPr>
      <w:r>
        <w:rPr>
          <w:i/>
          <w:iCs/>
          <w:sz w:val="22"/>
          <w:szCs w:val="22"/>
        </w:rPr>
        <w:t xml:space="preserve">L3V3L Human Mastery Service -- HMBDL v3  |  Living Document -- increment version with each resolved decision  |  The Good Gate Publishing / Wadontei:io  |  Confidential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Garamond" w:cs="Garamond" w:eastAsia="Garamond" w:hAnsi="Garamond"/>
      <w:b/>
      <w:bCs/>
      <w:color w:val="1a3a6a"/>
      <w:sz w:val="32"/>
      <w:szCs w:val="32"/>
    </w:rPr>
  </w:style>
  <w:style w:type="paragraph" w:styleId="Heading2">
    <w:name w:val="Heading 2"/>
    <w:basedOn w:val="Normal"/>
    <w:next w:val="Normal"/>
    <w:qFormat/>
    <w:pPr>
      <w:spacing w:after="100" w:before="240"/>
      <w:outlineLvl w:val="1"/>
    </w:pPr>
    <w:rPr>
      <w:rFonts w:ascii="Garamond" w:cs="Garamond" w:eastAsia="Garamond" w:hAnsi="Garamond"/>
      <w:b/>
      <w:bCs/>
      <w:color w:val="2E6AA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2026-05-28T02:20:12.665Z</dcterms:created>
  <dcterms:modified xsi:type="dcterms:W3CDTF">2026-05-28T02:20:12.679Z</dcterms:modified>
</cp:coreProperties>
</file>

<file path=docProps/custom.xml><?xml version="1.0" encoding="utf-8"?>
<Properties xmlns="http://schemas.openxmlformats.org/officeDocument/2006/custom-properties" xmlns:vt="http://schemas.openxmlformats.org/officeDocument/2006/docPropsVTypes"/>
</file>