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L3V3L HUMAN MASTERY SERVICE</w:t>
      </w:r>
    </w:p>
    <w:p>
      <w:pPr>
        <w:jc w:val="center"/>
      </w:pPr>
      <w:r>
        <w:rPr>
          <w:b/>
          <w:bCs/>
          <w:sz w:val="32"/>
          <w:szCs w:val="32"/>
        </w:rPr>
        <w:t xml:space="preserve">BUILD DECISIONS LOG</w:t>
      </w:r>
    </w:p>
    <w:p>
      <w:pPr>
        <w:jc w:val="center"/>
      </w:pPr>
      <w:r>
        <w:rPr>
          <w:b/>
          <w:bCs/>
          <w:sz w:val="24"/>
          <w:szCs w:val="24"/>
        </w:rPr>
        <w:t xml:space="preserve">HMBDL</w:t>
      </w:r>
    </w:p>
    <w:p>
      <w:r>
        <w:t xml:space="preserve"/>
      </w:r>
    </w:p>
    <w:p>
      <w:pPr>
        <w:jc w:val="center"/>
      </w:pPr>
      <w:r>
        <w:rPr>
          <w:i/>
          <w:iCs/>
          <w:sz w:val="22"/>
          <w:szCs w:val="22"/>
        </w:rPr>
        <w:t xml:space="preserve">Version 6.0   |   Updated: 2026-05-29   |   The Good Gate Publishing / Wadontei:io</w:t>
      </w:r>
    </w:p>
    <w:p>
      <w:r>
        <w:t xml:space="preserve"/>
      </w:r>
    </w:p>
    <w:p>
      <w:r>
        <w:rPr>
          <w:sz w:val="22"/>
          <w:szCs w:val="22"/>
        </w:rPr>
        <w:t xml:space="preserve">Authoritative record of all resolved technical, architectural, and design decisions for all Human Mastery instrument builds. Consult before starting any new instrument build to avoid re-litigating known solutions.</w:t>
      </w:r>
    </w:p>
    <w:p>
      <w:r>
        <w:t xml:space="preserve"/>
      </w:r>
    </w:p>
    <w:p>
      <w:r>
        <w:t/>
      </w:r>
    </w:p>
    <w:p>
      <w:pPr>
        <w:pStyle w:val="Heading1"/>
      </w:pPr>
      <w:r>
        <w:rPr>
          <w:b/>
          <w:sz w:val="32"/>
        </w:rPr>
        <w:t>Decision 17 -- Instrument Accent Colour Registry (Session 2026-05-28)</w:t>
      </w:r>
    </w:p>
    <w:p>
      <w:r>
        <w:rPr>
          <w:color w:val="000000"/>
          <w:sz w:val="22"/>
          <w:szCs w:val="22"/>
        </w:rPr>
        <w:t xml:space="preserve">RESOLVED: Accent colours confirmed for the three Row I instruments. All confirmed by Jamie before HTML build.</w:t>
      </w:r>
    </w:p>
    <w:p>
      <w:r>
        <w:t/>
      </w:r>
    </w:p>
    <w:tbl>
      <w:tblPr>
        <w:tblW w:w="9360" w:type="dxa"/>
      </w:tblPr>
      <w:tblGrid>
        <w:gridCol w:w="2400"/>
        <w:gridCol w:w="1400"/>
        <w:gridCol w:w="3000"/>
        <w:gridCol w:w="2560"/>
      </w:tblGrid>
      <w:tr>
        <w:tc>
          <w:tcPr>
            <w:tcW w:w="24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INSTRUMENT</w:t>
            </w:r>
          </w:p>
        </w:tc>
        <w:tc>
          <w:tcPr>
            <w:tcW w:w="14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ACCENT HEX</w:t>
            </w:r>
          </w:p>
        </w:tc>
        <w:tc>
          <w:tcPr>
            <w:tcW w:w="30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DESCRIPTION</w:t>
            </w:r>
          </w:p>
        </w:tc>
        <w:tc>
          <w:tcPr>
            <w:tcW w:w="256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STATUS</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Parenting</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#7a9e7e</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Sage green</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CONFIRMED</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Relationships</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#8a7eb8</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Soft slate violet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CONFIRMED</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Personal Support</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#b07840</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Warm amber-ochre</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CONFIRMED</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Ethics + Wisdom</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Accelerate Learning</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Career + Psych Assessment</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Creativity</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Happiness</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Personal Nutrition</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Truth</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Enlightenment</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Memories &amp; Dreams</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Preparedness</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Self-Understanding</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r>
        <w:tc>
          <w:tcPr>
            <w:tcW w:w="2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Homeopathy + Naturopathy</w:t>
            </w:r>
          </w:p>
        </w:tc>
        <w:tc>
          <w:tcPr>
            <w:tcW w:w="14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w:t>
            </w:r>
          </w:p>
        </w:tc>
        <w:tc>
          <w:tcPr>
            <w:tcW w:w="3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Assign at build start</w:t>
            </w:r>
          </w:p>
        </w:tc>
        <w:tc>
          <w:tcPr>
            <w:tcW w:w="2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PENDING</w:t>
            </w:r>
          </w:p>
        </w:tc>
      </w:tr>
    </w:tbl>
    <w:p>
      <w:r>
        <w:t/>
      </w:r>
    </w:p>
    <w:p>
      <w:pPr>
        <w:pStyle w:val="Heading1"/>
      </w:pPr>
      <w:r>
        <w:rPr>
          <w:b/>
          <w:sz w:val="32"/>
        </w:rPr>
        <w:t>Decision 18 -- Layer 1 Submit Button Language Standard</w:t>
      </w:r>
    </w:p>
    <w:p>
      <w:r>
        <w:rPr>
          <w:color w:val="000000"/>
          <w:sz w:val="22"/>
          <w:szCs w:val="22"/>
        </w:rPr>
        <w:t xml:space="preserve">RESOLVED: The Layer 1 submit button uses consumer-appropriate language across all Human Mastery instruments. Confirmed on the Parenting instrument build.</w:t>
      </w:r>
    </w:p>
    <w:p>
      <w:r>
        <w:t/>
      </w:r>
    </w:p>
    <w:tbl>
      <w:tblPr>
        <w:tblW w:w="9360" w:type="dxa"/>
      </w:tblPr>
      <w:tblGrid>
        <w:gridCol w:w="2200"/>
        <w:gridCol w:w="7160"/>
      </w:tblGrid>
      <w:tr>
        <w:tc>
          <w:tcPr>
            <w:tcW w:w="22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PARAMETER</w:t>
            </w:r>
          </w:p>
        </w:tc>
        <w:tc>
          <w:tcPr>
            <w:tcW w:w="716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VALUE</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HM confirmed text</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Activate 5 Personalised Questions -- Then Your Brief -&gt;</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Rationale</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Consumer audience. Warm, personal, outcome-oriented. Never the BM phrasing which uses a professional/technical register appropriate only to the B2B suite.</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Applies to</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All 15 Human Mastery instruments -- current and future.</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BM equivalent</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Generate Deep Analysis Questions -&gt; (retained for BM -- deliberate vernacular distinction)</w:t>
            </w:r>
          </w:p>
        </w:tc>
      </w:tr>
    </w:tbl>
    <w:p>
      <w:r>
        <w:t/>
      </w:r>
    </w:p>
    <w:p>
      <w:pPr>
        <w:pStyle w:val="Heading1"/>
      </w:pPr>
      <w:r>
        <w:rPr>
          <w:b/>
          <w:sz w:val="32"/>
        </w:rPr>
        <w:t>Decision 19 -- No Unrequested Changes Rule</w:t>
      </w:r>
    </w:p>
    <w:p>
      <w:r>
        <w:rPr>
          <w:b/>
          <w:bCs/>
          <w:color w:val="8B0000"/>
          <w:sz w:val="22"/>
          <w:szCs w:val="22"/>
        </w:rPr>
        <w:t xml:space="preserve">RESOLVED: Claude may only make changes explicitly requested by Jamie. If a fix requires moving, removing, or restructuring something beyond the explicit request, stop and ask before proceeding. Disclose every change made.</w:t>
      </w:r>
    </w:p>
    <w:p>
      <w:r>
        <w:t/>
      </w:r>
    </w:p>
    <w:tbl>
      <w:tblPr>
        <w:tblW w:w="9360" w:type="dxa"/>
      </w:tblPr>
      <w:tblGrid>
        <w:gridCol w:w="2200"/>
        <w:gridCol w:w="7160"/>
      </w:tblGrid>
      <w:tr>
        <w:tc>
          <w:tcPr>
            <w:tcW w:w="22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RULE</w:t>
            </w:r>
          </w:p>
        </w:tc>
        <w:tc>
          <w:tcPr>
            <w:tcW w:w="716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DETAIL</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Scope</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All files -- HTML builds, documents, UI elements, code. No exceptions.</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Correct behaviour</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Fix only what was asked. Note any structural issues noticed separately and ask whether to address.</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Disclosure</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State every change made in the session summary. Never omit changes.</w:t>
            </w:r>
          </w:p>
        </w:tc>
      </w:tr>
      <w:tr>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Origin</w:t>
            </w:r>
          </w:p>
        </w:tc>
        <w:tc>
          <w:tcPr>
            <w:tcW w:w="7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Formalised after Claude moved the Parenting progress bar without being asked -- same failure mode as deleting BDL content.</w:t>
            </w:r>
          </w:p>
        </w:tc>
      </w:tr>
    </w:tbl>
    <w:p>
      <w:r>
        <w:t/>
      </w:r>
    </w:p>
    <w:p>
      <w:pPr>
        <w:pStyle w:val="Heading1"/>
      </w:pPr>
      <w:r>
        <w:rPr>
          <w:b/>
          <w:sz w:val="32"/>
        </w:rPr>
        <w:t>Decision 20 -- Dropdown Exception Rule</w:t>
      </w:r>
    </w:p>
    <w:p>
      <w:r>
        <w:rPr>
          <w:color w:val="000000"/>
          <w:sz w:val="22"/>
          <w:szCs w:val="22"/>
        </w:rPr>
        <w:t xml:space="preserve">RESOLVED: Dropdowns are permitted for genuinely categorical, exhaustive, non-constraining inputs. The general prohibition (Decision 15) applies to strategic, aspirational, and self-assessment questions only.</w:t>
      </w:r>
    </w:p>
    <w:p>
      <w:r>
        <w:t/>
      </w:r>
    </w:p>
    <w:tbl>
      <w:tblPr>
        <w:tblW w:w="9360" w:type="dxa"/>
      </w:tblPr>
      <w:tblGrid>
        <w:gridCol w:w="2600"/>
        <w:gridCol w:w="6760"/>
      </w:tblGrid>
      <w:tr>
        <w:tc>
          <w:tcPr>
            <w:tcW w:w="26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PERMITTED (dropdown)</w:t>
            </w:r>
          </w:p>
        </w:tc>
        <w:tc>
          <w:tcPr>
            <w:tcW w:w="676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Child age range, biological sex, relationship type, adult age range -- categorical facts with finite option sets</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PROHIBITED (dropdown)</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Any question requiring strategic characterisation, aspiration, or self-assessment -- must be open text</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Test</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Is the option set exhaustive and non-constraining? If yes, dropdown permitted. If user might need to express something outside the options, open text required.</w:t>
            </w:r>
          </w:p>
        </w:tc>
      </w:tr>
    </w:tbl>
    <w:p>
      <w:r>
        <w:t/>
      </w:r>
    </w:p>
    <w:p>
      <w:pPr>
        <w:pStyle w:val="Heading1"/>
      </w:pPr>
      <w:r>
        <w:rPr>
          <w:b/>
          <w:sz w:val="32"/>
        </w:rPr>
        <w:t>Decision 21 -- Pre-Intake Context Block Standard</w:t>
      </w:r>
    </w:p>
    <w:p>
      <w:r>
        <w:rPr>
          <w:color w:val="000000"/>
          <w:sz w:val="22"/>
          <w:szCs w:val="22"/>
        </w:rPr>
        <w:t xml:space="preserve">RESOLVED: Each instrument has a pre-intake context block above the five Layer 1 questions. Block is instrument-specific. All profile data prepended to every API call.</w:t>
      </w:r>
    </w:p>
    <w:p>
      <w:r>
        <w:t/>
      </w:r>
    </w:p>
    <w:tbl>
      <w:tblPr>
        <w:tblW w:w="9360" w:type="dxa"/>
      </w:tblPr>
      <w:tblGrid>
        <w:gridCol w:w="2000"/>
        <w:gridCol w:w="2200"/>
        <w:gridCol w:w="5160"/>
      </w:tblGrid>
      <w:tr>
        <w:tc>
          <w:tcPr>
            <w:tcW w:w="20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INSTRUMENT</w:t>
            </w:r>
          </w:p>
        </w:tc>
        <w:tc>
          <w:tcPr>
            <w:tcW w:w="22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BLOCK HEADING</w:t>
            </w:r>
          </w:p>
        </w:tc>
        <w:tc>
          <w:tcPr>
            <w:tcW w:w="516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FIELDS</w:t>
            </w:r>
          </w:p>
        </w:tc>
      </w:tr>
      <w:tr>
        <w:tc>
          <w:tcPr>
            <w:tcW w:w="2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Parenting</w:t>
            </w:r>
          </w:p>
        </w:tc>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About Your Child</w:t>
            </w:r>
          </w:p>
        </w:tc>
        <w:tc>
          <w:tcPr>
            <w:tcW w:w="5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Child age range (required dropdown), child sex (optional dropdown), health/developmental/learning considerations (optional open text)</w:t>
            </w:r>
          </w:p>
        </w:tc>
      </w:tr>
      <w:tr>
        <w:tc>
          <w:tcPr>
            <w:tcW w:w="2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Relationships</w:t>
            </w:r>
          </w:p>
        </w:tc>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About This Relationship</w:t>
            </w:r>
          </w:p>
        </w:tc>
        <w:tc>
          <w:tcPr>
            <w:tcW w:w="5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Relationship type (required dropdown), your/their age range, your/their sex (optional dropdowns), your/their health considerations (separate optional open text fields)</w:t>
            </w:r>
          </w:p>
        </w:tc>
      </w:tr>
      <w:tr>
        <w:tc>
          <w:tcPr>
            <w:tcW w:w="2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Personal Support</w:t>
            </w:r>
          </w:p>
        </w:tc>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 Little About You</w:t>
            </w:r>
          </w:p>
        </w:tc>
        <w:tc>
          <w:tcPr>
            <w:tcW w:w="5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Your age range, your sex (both optional dropdowns). Minimal by design -- Personal Support is individual-focused. Health context surfaces via Q5.</w:t>
            </w:r>
          </w:p>
        </w:tc>
      </w:tr>
      <w:tr>
        <w:tc>
          <w:tcPr>
            <w:tcW w:w="20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All other instruments</w:t>
            </w:r>
          </w:p>
        </w:tc>
        <w:tc>
          <w:tcPr>
            <w:tcW w:w="2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TBD at build start</w:t>
            </w:r>
          </w:p>
        </w:tc>
        <w:tc>
          <w:tcPr>
            <w:tcW w:w="51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Pre-intake fields determined at specification stage. Confirm in specification before HTML build.</w:t>
            </w:r>
          </w:p>
        </w:tc>
      </w:tr>
    </w:tbl>
    <w:p>
      <w:r>
        <w:t/>
      </w:r>
    </w:p>
    <w:p>
      <w:pPr>
        <w:pStyle w:val="Heading1"/>
      </w:pPr>
      <w:r>
        <w:rPr>
          <w:b/>
          <w:sz w:val="32"/>
        </w:rPr>
        <w:t>Decision 22 -- RTTR Scope Note Mandatory Rule</w:t>
      </w:r>
    </w:p>
    <w:p>
      <w:r>
        <w:rPr>
          <w:b/>
          <w:bCs/>
          <w:color w:val="8B0000"/>
          <w:sz w:val="22"/>
          <w:szCs w:val="22"/>
        </w:rPr>
        <w:t xml:space="preserve">RESOLVED: The RTTR scope note must appear verbatim in every Human Mastery instrument Edge Function system prompt. Absence is a build error.</w:t>
      </w:r>
    </w:p>
    <w:p>
      <w:r>
        <w:t/>
      </w:r>
    </w:p>
    <w:p>
      <w:r>
        <w:rPr>
          <w:color w:val="000000"/>
          <w:sz w:val="22"/>
          <w:szCs w:val="22"/>
        </w:rPr>
        <w:t xml:space="preserve">Verbatim scope note (adapt domain reference per instrument):</w:t>
      </w:r>
    </w:p>
    <w:p>
      <w:r>
        <w:t/>
      </w:r>
    </w:p>
    <w:p>
      <w:r>
        <w:rPr>
          <w:i/>
          <w:iCs/>
          <w:sz w:val="22"/>
          <w:szCs w:val="22"/>
        </w:rPr>
        <w:t xml:space="preserve">"Your analysis is not limited to the frameworks listed above. Draw on the full depth of [domain] literature as the situation demands. The authors listed are attribution anchors -- cite them where their frameworks are genuinely applied. Bring in any other relevant knowledge without restriction."</w:t>
      </w:r>
    </w:p>
    <w:p>
      <w:r>
        <w:t/>
      </w:r>
    </w:p>
    <w:p>
      <w:pPr>
        <w:pStyle w:val="Heading1"/>
      </w:pPr>
      <w:r>
        <w:rPr>
          <w:b/>
          <w:sz w:val="32"/>
        </w:rPr>
        <w:t>Decision 23 -- Subscriber-Facing vs. Internal Terminology</w:t>
      </w:r>
    </w:p>
    <w:p>
      <w:r>
        <w:rPr>
          <w:color w:val="000000"/>
          <w:sz w:val="22"/>
          <w:szCs w:val="22"/>
        </w:rPr>
        <w:t xml:space="preserve">RESOLVED: Restatement of Decision 12 for emphasis after application throughout all three Row I builds.</w:t>
      </w:r>
    </w:p>
    <w:p>
      <w:r>
        <w:t/>
      </w:r>
    </w:p>
    <w:tbl>
      <w:tblPr>
        <w:tblW w:w="9360" w:type="dxa"/>
      </w:tblPr>
      <w:tblGrid>
        <w:gridCol w:w="2800"/>
        <w:gridCol w:w="6560"/>
      </w:tblGrid>
      <w:tr>
        <w:tc>
          <w:tcPr>
            <w:tcW w:w="28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CONTEXT</w:t>
            </w:r>
          </w:p>
        </w:tc>
        <w:tc>
          <w:tcPr>
            <w:tcW w:w="656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TERM</w:t>
            </w:r>
          </w:p>
        </w:tc>
      </w:tr>
      <w:tr>
        <w:tc>
          <w:tcPr>
            <w:tcW w:w="28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Subscriber-facing UI</w:t>
            </w:r>
          </w:p>
        </w:tc>
        <w:tc>
          <w:tcPr>
            <w:tcW w:w="6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Instrument -- index, instrument pages, buttons, loading screens, briefs, marketing</w:t>
            </w:r>
          </w:p>
        </w:tc>
      </w:tr>
      <w:tr>
        <w:tc>
          <w:tcPr>
            <w:tcW w:w="28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Internal builds and docs</w:t>
            </w:r>
          </w:p>
        </w:tc>
        <w:tc>
          <w:tcPr>
            <w:tcW w:w="6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Machine -- HMBDL, specs, Edge Function code, GitHub commits, session conversations</w:t>
            </w:r>
          </w:p>
        </w:tc>
      </w:tr>
      <w:tr>
        <w:tc>
          <w:tcPr>
            <w:tcW w:w="28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Index page</w:t>
            </w:r>
          </w:p>
        </w:tc>
        <w:tc>
          <w:tcPr>
            <w:tcW w:w="6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"Fifteen Instruments" -- confirmed on the Human Mastery Index</w:t>
            </w:r>
          </w:p>
        </w:tc>
      </w:tr>
      <w:tr>
        <w:tc>
          <w:tcPr>
            <w:tcW w:w="28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Never expose to subscriber</w:t>
            </w:r>
          </w:p>
        </w:tc>
        <w:tc>
          <w:tcPr>
            <w:tcW w:w="65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The word "machine" must not appear in any subscriber-visible HTML or UI text</w:t>
            </w:r>
          </w:p>
        </w:tc>
      </w:tr>
    </w:tbl>
    <w:p>
      <w:r>
        <w:t/>
      </w:r>
    </w:p>
    <w:p>
      <w:pPr>
        <w:pStyle w:val="Heading1"/>
      </w:pPr>
      <w:r>
        <w:rPr>
          <w:b/>
          <w:sz w:val="32"/>
        </w:rPr>
        <w:t>Decision 24 -- Human Mastery Infrastructure Confirmed (2026-05-28)</w:t>
      </w:r>
    </w:p>
    <w:p>
      <w:r>
        <w:rPr>
          <w:color w:val="000000"/>
          <w:sz w:val="22"/>
          <w:szCs w:val="22"/>
        </w:rPr>
        <w:t xml:space="preserve">RESOLVED: All infrastructure confirmed live as of 2026-05-28. Row I complete.</w:t>
      </w:r>
    </w:p>
    <w:p>
      <w:r>
        <w:t/>
      </w:r>
    </w:p>
    <w:tbl>
      <w:tblPr>
        <w:tblW w:w="9360" w:type="dxa"/>
      </w:tblPr>
      <w:tblGrid>
        <w:gridCol w:w="2600"/>
        <w:gridCol w:w="6760"/>
      </w:tblGrid>
      <w:tr>
        <w:tc>
          <w:tcPr>
            <w:tcW w:w="260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COMPONENT</w:t>
            </w:r>
          </w:p>
        </w:tc>
        <w:tc>
          <w:tcPr>
            <w:tcW w:w="6760" w:type="dxa"/>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Pr>
          <w:p>
            <w:r>
              <w:rPr>
                <w:b/>
                <w:bCs/>
                <w:sz w:val="19"/>
                <w:szCs w:val="19"/>
              </w:rPr>
              <w:t xml:space="preserve">DETAIL</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Supabase Pro upgrade</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Upgraded 2026-05-28. Removes free tier 2-project limit.</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HM Supabase project</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l3v3l-human-mastery -- spjzyrotuiqgdmtldswb -- AWS ca-central-1</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ANTHROPIC_API_KEY</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Set in HM project secrets. Applies to all HM Edge Functions.</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Edge Function: parenting</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spjzyrotuiqgdmtldswb/functions/v1/parenting -- LIVE -- JWT off</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Edge Function: relationships</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spjzyrotuiqgdmtldswb/functions/v1/relationships -- LIVE -- JWT off</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Edge Function: personal-support</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spjzyrotuiqgdmtldswb/functions/v1/personal-support -- LIVE -- JWT off</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GitHub repo</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github.com/jamie1112h-design/level33humanmastery (renamed from Level33MastermindPersonal)</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Netlify site</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level33humanmastery.com (primary). level33mastermindpersonal.com retained as alias.</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Domain</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level33humanmastery.com -- registered Cloudflare 2026-05-28 -- LIVE</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Human Mastery Index</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index.html deployed -- all 3 Row I instruments wired and active</w:t>
            </w:r>
          </w:p>
        </w:tc>
      </w:tr>
      <w:tr>
        <w:tc>
          <w:tcPr>
            <w:tcW w:w="26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In Development banner</w:t>
            </w:r>
          </w:p>
        </w:tc>
        <w:tc>
          <w:tcPr>
            <w:tcW w:w="67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szCs w:val="19"/>
              </w:rPr>
              <w:t xml:space="preserve">Deployed between Row I and Row II -- moves down as rows activate</w:t>
            </w:r>
          </w:p>
        </w:tc>
      </w:tr>
    </w:tbl>
    <w:p>
      <w:r>
        <w:t/>
      </w:r>
    </w:p>
    <w:p>
      <w:r>
        <w:rPr>
          <w:i/>
          <w:iCs/>
          <w:sz w:val="22"/>
          <w:szCs w:val="22"/>
        </w:rPr>
        <w:t xml:space="preserve">L3V3L Human Mastery Service -- HMBDL v6  |  Living Document -- increment version with each resolved decision  |  The Good Gate Publishing / Wadontei:io  |  Confidential</w:t>
      </w:r>
    </w:p>
    <w:p>
      <w:r>
        <w:rPr>
          <w:sz w:val="22"/>
          <w:szCs w:val="22"/>
        </w:rPr>
        <w:t xml:space="preserve">Applies to: L3V3L Human Mastery Service -- all instrument builds.</w:t>
      </w:r>
    </w:p>
    <w:p>
      <w:r>
        <w:t xml:space="preserve"/>
      </w:r>
    </w:p>
    <w:p>
      <w:r>
        <w:rPr>
          <w:b/>
          <w:bCs/>
          <w:color w:val="8B0000"/>
          <w:sz w:val="22"/>
          <w:szCs w:val="22"/>
        </w:rPr>
        <w:t xml:space="preserve">DOCUMENT INTEGRITY PROTOCOL -- MANDATORY -- READ BEFORE ANY EDIT</w:t>
      </w:r>
    </w:p>
    <w:p>
      <w:r>
        <w:t xml:space="preserve"/>
      </w:r>
    </w:p>
    <w:p>
      <w:r>
        <w:rPr>
          <w:sz w:val="22"/>
          <w:szCs w:val="22"/>
        </w:rPr>
        <w:t xml:space="preserve">This document is a cumulative living record. Under no circumstances is any existing content to be removed, summarised away, truncated, or replaced without explicit instruction from Jamie and a stated reason. The only permitted operations are:</w:t>
      </w:r>
    </w:p>
    <w:p>
      <w:r>
        <w:t xml:space="preserve"/>
      </w:r>
    </w:p>
    <w:p>
      <w:pPr>
        <w:pStyle w:val="ListParagraph"/>
        <w:numPr>
          <w:ilvl w:val="0"/>
          <w:numId w:val="2"/>
        </w:numPr>
      </w:pPr>
      <w:r>
        <w:rPr>
          <w:sz w:val="22"/>
          <w:szCs w:val="22"/>
        </w:rPr>
        <w:t xml:space="preserve">APPEND -- add new decisions, addenda, or version history rows at the end of the document.</w:t>
      </w:r>
    </w:p>
    <w:p>
      <w:pPr>
        <w:pStyle w:val="ListParagraph"/>
        <w:numPr>
          <w:ilvl w:val="0"/>
          <w:numId w:val="2"/>
        </w:numPr>
      </w:pPr>
      <w:r>
        <w:rPr>
          <w:sz w:val="22"/>
          <w:szCs w:val="22"/>
        </w:rPr>
        <w:t xml:space="preserve">UPDATE -- change a specific cell or value in an existing table when a status changes (e.g. PENDING to CONFIRMED), and state what was changed.</w:t>
      </w:r>
    </w:p>
    <w:p>
      <w:pPr>
        <w:pStyle w:val="ListParagraph"/>
        <w:numPr>
          <w:ilvl w:val="0"/>
          <w:numId w:val="2"/>
        </w:numPr>
      </w:pPr>
      <w:r>
        <w:rPr>
          <w:sz w:val="22"/>
          <w:szCs w:val="22"/>
        </w:rPr>
        <w:t xml:space="preserve">CORRECT -- fix a factual error in an existing entry, state what was wrong and what the correction is, and log it in the version history.</w:t>
      </w:r>
    </w:p>
    <w:p>
      <w:r>
        <w:t xml:space="preserve"/>
      </w:r>
    </w:p>
    <w:p>
      <w:r>
        <w:rPr>
          <w:b/>
          <w:bCs/>
          <w:sz w:val="22"/>
          <w:szCs w:val="22"/>
        </w:rPr>
        <w:t xml:space="preserve">PROHIBITED: Rebuilding this document from scratch, replacing existing decisions with summaries, omitting decisions to save space, or removing any content without explicit instruction. If uncertain whether a proposed change is permitted -- stop and ask Jamie before proceeding.</w:t>
      </w:r>
    </w:p>
    <w:p>
      <w:r>
        <w:t xml:space="preserve"/>
      </w:r>
    </w:p>
    <w:p>
      <w:pPr>
        <w:pStyle w:val="Heading1"/>
      </w:pPr>
      <w:r>
        <w:rPr>
          <w:b/>
          <w:bCs/>
          <w:sz w:val="32"/>
          <w:szCs w:val="32"/>
        </w:rPr>
        <w:t xml:space="preserve">VERSION HISTORY</w:t>
      </w:r>
    </w:p>
    <w:p>
      <w:r>
        <w:rPr>
          <w:sz w:val="22"/>
          <w:szCs w:val="22"/>
        </w:rPr>
        <w:t xml:space="preserve">This is a living document. Version number increments with each session that resolves new decisions or closes open items. Always upload the current version at the start of a build session. The moniker HMBDL distinguishes this document from the Business Mastermind Build Decisions Log (BDL).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VERSION</w:t>
            </w:r>
          </w:p>
        </w:tc>
        <w:tc>
          <w:tcPr>
            <w:tcW w:type="dxa" w:w="1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DATE</w:t>
            </w:r>
          </w:p>
        </w:tc>
        <w:tc>
          <w:tcPr>
            <w:tcW w:type="dxa" w:w="66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CHANGES</w:t>
            </w:r>
          </w:p>
        </w:tc>
      </w:tr>
      <w:tr>
        <w:tc>
          <w:tcPr>
            <w:tcW w:w="1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rPr>
              <w:t>v2</w:t>
            </w:r>
          </w:p>
        </w:tc>
        <w:tc>
          <w:tcPr>
            <w:tcW w:w="15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rPr>
              <w:t>2026-05-27</w:t>
            </w:r>
          </w:p>
        </w:tc>
        <w:tc>
          <w:tcPr>
            <w:tcW w:w="666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rPr>
              <w:t>v2. Decision 3 updated: em dash prohibition formalised as explicit standing rule -- en dash in every situation, em dash never, no exceptions. Identified as data lost from BDL during prior session. Filename: L3V3L_Human_Mastery_Build_Decisions_Log_v2.docx.</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v1.0</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2026-05-27</w:t>
            </w:r>
          </w:p>
        </w:tc>
        <w:tc>
          <w:tcPr>
            <w:tcW w:type="dxa" w:w="66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Document initiated. HMBDL established, modelled on BDL v9. Foundational decisions 1-16 recorded. Human Mastery colour scheme confirmed from level33tutorials.com. 5L1/5L2 intake architecture confirmed. Correct machine roster from Select_Machines_2.xlsx recorded. CRAP design standard adopted. Wordmark lock established. Brand attribution rule recorded.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v4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2026-05-29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Session 2026-05-29. Decision 25: Free Trial Architecture confirmed live for HM. Decision 26: Stripe HM product confirmed. Decision 27: Session protocol and document update rules formalised. thankyou.html pending. Three instrument files (Parenting, Relationships, Personal Support) updated with token validation, paywall screen, session counter, and Stripe URL -- pending GitHub upload.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v5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2026-05-29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Session 2026-05-29 (morning). Three instrument files (Parenting, Relationships, PersonalSupport v1) verified and uploaded to GitHub -- Parenting em dash fix applied (Q1-Q5 subscriber-visible labels and hints corrected from em dash to en dash). thankyou.html verified and uploaded to GitHub. hm-stripe-webhook forensic verification: confirmed LIVE, JWT off, code correct -- deployed prior session but not logged in v4. Decision 28: URL pre-fill test acceleration confirmed -- Option 1 (?prefill=1 parameter), permanent in all instruments and future BIS template builds, test answers defined per instrument at spec stage. Decision 25 and 26 pending items resolved: thankyou.html uploaded, three instrument files uploaded.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v6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2026-05-29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Session 2026-05-29 (afternoon). Pre-fill Option C (?prefill=1) built and confirmed working live on Parenting instrument -- brief generation confirmed end-to-end. Root cause of earlier redirect failure: literal placeholder [your test token] in URL, not a code problem. Relationships and PersonalSupport pre-fill blocks built with canonical instrument-specific Layer 1 test answers. Critical fix: STRIPE_SUBSCRIBE_URL_PLACEHOLDER replaced with live Stripe URL in all three Row I instruments -- Subscribe button now dynamically appends hmToken to buy.stripe.com/9B66oJb4N1j52225WxdQQ01 payment link. All three files deployed to Netlify. Paywall confirmed firing correctly after trial exhaustion (uses_remaining hits 0 on 6th request, not 5th -- decrement occurs during brief generation). Open issue: Subscribe button on live deployed Parenting routes browser back to root (index.html) instead of Stripe checkout -- netlify.toml confirmed no catch-all redirect -- Netlify 404 fallback suspected -- root cause unconfirmed. Next session first task: check Netlify deploy log at app.netlify.com/projects/level33mastermindpersonal/deploys/6a1a08fac8575f0008051562 and confirm level33mastermindpersonal Netlify site is correctly linked to level33humanmastery.com domain.</w:t>
            </w:r>
          </w:p>
        </w:tc>
      </w:tr>
    </w:tbl>
    <w:p>
      <w:r>
        <w:t xml:space="preserve"/>
      </w:r>
    </w:p>
    <w:p>
      <w:pPr>
        <w:pStyle w:val="Heading1"/>
      </w:pPr>
      <w:r>
        <w:rPr>
          <w:b/>
          <w:bCs/>
          <w:sz w:val="32"/>
          <w:szCs w:val="32"/>
        </w:rPr>
        <w:t xml:space="preserve">Decision 1 -- Deployment Architecture</w:t>
      </w:r>
    </w:p>
    <w:p>
      <w:r>
        <w:rPr>
          <w:b/>
          <w:bCs/>
          <w:sz w:val="22"/>
          <w:szCs w:val="22"/>
        </w:rPr>
        <w:t xml:space="preserve">INHERITED FROM BDL. All resolutions apply unchanged to Human Mastery.</w:t>
      </w:r>
    </w:p>
    <w:p>
      <w:r>
        <w:t xml:space="preserve"/>
      </w:r>
    </w:p>
    <w:p>
      <w:pPr>
        <w:pStyle w:val="Heading2"/>
      </w:pPr>
      <w:r>
        <w:rPr>
          <w:b/>
          <w:bCs/>
          <w:sz w:val="26"/>
          <w:szCs w:val="26"/>
        </w:rPr>
        <w:t xml:space="preserve">1.1  The Problem</w:t>
      </w:r>
    </w:p>
    <w:p>
      <w:r>
        <w:rPr>
          <w:sz w:val="22"/>
          <w:szCs w:val="22"/>
        </w:rPr>
        <w:t xml:space="preserve">Every L3V3L instrument build requires calls to the Anthropic API. When an HTML file is opened from the local filesystem, the browser runs it under the file:// protocol. Modern browsers block all fetch() calls to external APIs from file:// origin -- this is called a CORS block.</w:t>
      </w:r>
    </w:p>
    <w:p>
      <w:r>
        <w:t xml:space="preserve"/>
      </w:r>
    </w:p>
    <w:p>
      <w:pPr>
        <w:pStyle w:val="Heading2"/>
      </w:pPr>
      <w:r>
        <w:rPr>
          <w:b/>
          <w:bCs/>
          <w:sz w:val="26"/>
          <w:szCs w:val="26"/>
        </w:rPr>
        <w:t xml:space="preserve">1.2  Solutions Tried and Rejected (in BDL)</w:t>
      </w:r>
    </w:p>
    <w:p>
      <w:r>
        <w:rPr>
          <w:b/>
          <w:bCs/>
          <w:sz w:val="22"/>
          <w:szCs w:val="22"/>
        </w:rPr>
        <w:t xml:space="preserve">Python Local Server -- REJECTED for production. Local testing only.</w:t>
      </w:r>
    </w:p>
    <w:p>
      <w:r>
        <w:rPr>
          <w:b/>
          <w:bCs/>
          <w:sz w:val="22"/>
          <w:szCs w:val="22"/>
        </w:rPr>
        <w:t xml:space="preserve">CORS Proxy Services -- REJECTED. Strip x-api-key headers, producing 401 errors.</w:t>
      </w:r>
    </w:p>
    <w:p>
      <w:r>
        <w:t xml:space="preserve"/>
      </w:r>
    </w:p>
    <w:p>
      <w:pPr>
        <w:pStyle w:val="Heading2"/>
      </w:pPr>
      <w:r>
        <w:rPr>
          <w:b/>
          <w:bCs/>
          <w:sz w:val="26"/>
          <w:szCs w:val="26"/>
        </w:rPr>
        <w:t xml:space="preserve">1.3  Resolved Solution -- Netlify + Supabase Edge Function Proxy</w:t>
      </w:r>
    </w:p>
    <w:p>
      <w:r>
        <w:rPr>
          <w:sz w:val="22"/>
          <w:szCs w:val="22"/>
        </w:rPr>
        <w:t xml:space="preserve">RESOLVED: All L3V3L Human Mastery instruments are built as Netlify-hosted services. All Anthropic API calls are proxied through Supabase Edge Functions. The browser never calls the Anthropic API directly. The API key lives only in Supabase project secrets.</w:t>
      </w:r>
    </w:p>
    <w:p>
      <w:r>
        <w:t xml:space="preserve"/>
      </w:r>
    </w:p>
    <w:p>
      <w:pPr>
        <w:pStyle w:val="Heading2"/>
      </w:pPr>
      <w:r>
        <w:rPr>
          <w:b/>
          <w:bCs/>
          <w:sz w:val="26"/>
          <w:szCs w:val="26"/>
        </w:rPr>
        <w:t xml:space="preserve">1.4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LAYER</w:t>
            </w:r>
          </w:p>
        </w:tc>
        <w:tc>
          <w:tcPr>
            <w:tcW w:type="dxa" w:w="2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TECHNOLOGY</w:t>
            </w:r>
          </w:p>
        </w:tc>
        <w:tc>
          <w:tcPr>
            <w:tcW w:type="dxa" w:w="50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ROLE</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Frontend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Static HTML/CSS/JS</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UI, intake, output rendering -- single file per instrument</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Hosting</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Netlify</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Serves HTML over HTTPS. No AI proxy calls -- those go to Supabase.</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AI Proxy</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Supabase Edge Function (Deno)</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One function per instrument. No timeout constraint. System prompt stored server-side.</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Secrets</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Supabase Project Secrets</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ANTHROPIC_API_KEY set once, applies to all Edge Functions automatically.</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Domain</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 -- see Decision 7</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level33humanmastery.com preferred. level33mastermindpersonal.com is registered but does not match brand name.</w:t>
            </w:r>
          </w:p>
        </w:tc>
      </w:tr>
    </w:tbl>
    <w:p>
      <w:r>
        <w:t xml:space="preserve"/>
      </w:r>
    </w:p>
    <w:p>
      <w:pPr>
        <w:pStyle w:val="Heading2"/>
      </w:pPr>
      <w:r>
        <w:rPr>
          <w:b/>
          <w:bCs/>
          <w:sz w:val="26"/>
          <w:szCs w:val="26"/>
        </w:rPr>
        <w:t xml:space="preserve">1.5  Supabase Project</w:t>
      </w:r>
    </w:p>
    <w:p>
      <w:r>
        <w:rPr>
          <w:sz w:val="22"/>
          <w:szCs w:val="22"/>
        </w:rPr>
        <w:t xml:space="preserve">Human Mastery currently shares Supabase project qtnnaeozugmcjlwrntwn with PrecisionSteps Tutorials and Corporate Prediction Service. A dedicated Supabase project must be created before Human Mastery launch (see Platform Sitrep open items). All Edge Functions for Human Mastery instruments will reside in the new dedicated project.</w:t>
      </w:r>
    </w:p>
    <w:p>
      <w:r>
        <w:t xml:space="preserve"/>
      </w:r>
    </w:p>
    <w:p>
      <w:pPr>
        <w:pStyle w:val="Heading2"/>
      </w:pPr>
      <w:r>
        <w:rPr>
          <w:b/>
          <w:bCs/>
          <w:sz w:val="26"/>
          <w:szCs w:val="26"/>
        </w:rPr>
        <w:t xml:space="preserve">1.6  Critical Warning -- Netlify Timeout</w:t>
      </w:r>
    </w:p>
    <w:p>
      <w:r>
        <w:rPr>
          <w:b/>
          <w:bCs/>
          <w:sz w:val="22"/>
          <w:szCs w:val="22"/>
        </w:rPr>
        <w:t xml:space="preserve">WARNING: Netlify hard timeout is approximately 20-22 seconds and cannot be overridden. At Claude Sonnet output speeds, any response above approximately 1200 tokens will 504 timeout. Do not use Netlify functions for AI proxy calls on any instrument. All AI proxy calls use Supabase Edge Functions -- NOT Netlify functions. Supabase Edge Functions have no meaningful timeout.</w:t>
      </w:r>
    </w:p>
    <w:p>
      <w:r>
        <w:t xml:space="preserve"/>
      </w:r>
    </w:p>
    <w:p>
      <w:pPr>
        <w:pStyle w:val="Heading1"/>
      </w:pPr>
      <w:r>
        <w:rPr>
          <w:b/>
          <w:bCs/>
          <w:sz w:val="32"/>
          <w:szCs w:val="32"/>
        </w:rPr>
        <w:t xml:space="preserve">Decision 2 -- Visual Design System</w:t>
      </w:r>
    </w:p>
    <w:p>
      <w:r>
        <w:rPr>
          <w:b/>
          <w:bCs/>
          <w:sz w:val="22"/>
          <w:szCs w:val="22"/>
        </w:rPr>
        <w:t xml:space="preserve">HUMAN MASTERY USES THE LEVEL33TUTORIALS.COM COLOUR SCHEME AND TYPOGRAPHY -- NOT THE DARK GOLD BUSINESS MASTERMIND SYSTEM.</w:t>
      </w:r>
    </w:p>
    <w:p>
      <w:r>
        <w:t xml:space="preserve"/>
      </w:r>
    </w:p>
    <w:p>
      <w:r>
        <w:rPr>
          <w:sz w:val="22"/>
          <w:szCs w:val="22"/>
        </w:rPr>
        <w:t xml:space="preserve">Rationale: The Human Mastery Service is consumer-facing. The light, warm parchment aesthetic of level33tutorials.com is appropriate for personal growth and mastery. The dark gold system belongs to the Business Mastermind suite (B2B/corporate). The two suites are visually distinct by design.</w:t>
      </w:r>
    </w:p>
    <w:p>
      <w:r>
        <w:t xml:space="preserve"/>
      </w:r>
    </w:p>
    <w:p>
      <w:pPr>
        <w:pStyle w:val="Heading2"/>
      </w:pPr>
      <w:r>
        <w:rPr>
          <w:b/>
          <w:bCs/>
          <w:sz w:val="26"/>
          <w:szCs w:val="26"/>
        </w:rPr>
        <w:t xml:space="preserve">2.1  CSS Variables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VARIABLE</w:t>
            </w:r>
          </w:p>
        </w:tc>
        <w:tc>
          <w:tcPr>
            <w:tcW w:type="dxa" w:w="1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HEX</w:t>
            </w:r>
          </w:p>
        </w:tc>
        <w:tc>
          <w:tcPr>
            <w:tcW w:type="dxa" w:w="5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USAGE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--parchment</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#f5f0e8</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Page background -- primary</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--parchment2</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#ede7d9</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Page background -- gradient end</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--ink</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#2a1f0e</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Primary body text, headings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--ink-mid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#4a3820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Secondary text, card body</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--ink-faint</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#7a6540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Tertiary / label text</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--gold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#b8965a</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Primary accent -- active states, dividers, focus rings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--gold-dark</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#9a7a45</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Button borders, active borders, links, row labels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--gold-deeper</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#7a6030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Dimmed gold -- badge text, inactive elements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--card-bg</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rgba(255,255,255,0.60)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 and panel background</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--card-border</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rgba(155,120,65,0.20)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Default card border</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--card-border-a</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rgba(155,120,65,0.60)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Active / focused card border</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--green</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#5a8a4a</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Correct / success states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#a04040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Error states</w:t>
            </w:r>
          </w:p>
        </w:tc>
      </w:tr>
    </w:tbl>
    <w:p>
      <w:r>
        <w:t xml:space="preserve"/>
      </w:r>
    </w:p>
    <w:p>
      <w:pPr>
        <w:pStyle w:val="Heading2"/>
      </w:pPr>
      <w:r>
        <w:rPr>
          <w:b/>
          <w:bCs/>
          <w:sz w:val="26"/>
          <w:szCs w:val="26"/>
        </w:rPr>
        <w:t xml:space="preserve">2.2  Instrument Accent Colours</w:t>
      </w:r>
    </w:p>
    <w:p>
      <w:r>
        <w:rPr>
          <w:sz w:val="22"/>
          <w:szCs w:val="22"/>
        </w:rPr>
        <w:t xml:space="preserve">Accent colours are assigned at build time and logged here. The base parchment/gold design system is always preserved -- accent is a layer on top, used for instrument title colour, phase number badges, active borders, and button gradient.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w:t>
            </w:r>
          </w:p>
        </w:tc>
        <w:tc>
          <w:tcPr>
            <w:tcW w:type="dxa" w:w="1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ACCENT HEX</w:t>
            </w:r>
          </w:p>
        </w:tc>
        <w:tc>
          <w:tcPr>
            <w:tcW w:type="dxa" w:w="2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DESCRIPTION</w:t>
            </w:r>
          </w:p>
        </w:tc>
        <w:tc>
          <w:tcPr>
            <w:tcW w:type="dxa" w:w="2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STATUS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Parenting</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Relationships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Support</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Ethics + Wisdom</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Accelerate Learning</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Career + Psych Assessment</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Creativity</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Happiness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Nutrition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Truth</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Enlightenment</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Memories &amp; Dreams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Preparedness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Self-Understanding</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Homeopathy + Naturopathy</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bl>
    <w:p>
      <w:r>
        <w:t xml:space="preserve"/>
      </w:r>
    </w:p>
    <w:p>
      <w:pPr>
        <w:pStyle w:val="Heading2"/>
      </w:pPr>
      <w:r>
        <w:rPr>
          <w:b/>
          <w:bCs/>
          <w:sz w:val="26"/>
          <w:szCs w:val="26"/>
        </w:rPr>
        <w:t xml:space="preserve">2.3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FONT</w:t>
            </w:r>
          </w:p>
        </w:tc>
        <w:tc>
          <w:tcPr>
            <w:tcW w:type="dxa" w:w="1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SOURCE</w:t>
            </w:r>
          </w:p>
        </w:tc>
        <w:tc>
          <w:tcPr>
            <w:tcW w:type="dxa" w:w="5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USAGE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Google Fonts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Wordmark service name, all headings, instrument titles, button labels, section headers. No italic headings -- see Decision 15.</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Crimson Pro</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Google Fonts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Body text, question text, descriptions, panel summaries, output text. Weight 300-400 only in body context.</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Share Tech Mono</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Google Fonts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Labels, badges, tags, row labels, tier indicators, intake counts, citation references. Mono/data contexts only.</w:t>
            </w:r>
          </w:p>
        </w:tc>
      </w:tr>
    </w:tbl>
    <w:p>
      <w:r>
        <w:t xml:space="preserve"/>
      </w:r>
    </w:p>
    <w:p>
      <w:pPr>
        <w:pStyle w:val="Heading1"/>
      </w:pPr>
      <w:r>
        <w:rPr>
          <w:b/>
          <w:bCs/>
          <w:sz w:val="32"/>
          <w:szCs w:val="32"/>
        </w:rPr>
        <w:t xml:space="preserve">Decision 3 -- Document Formatting Preferences</w:t>
      </w:r>
    </w:p>
    <w:p>
      <w:r>
        <w:rPr>
          <w:sz w:val="22"/>
          <w:szCs w:val="22"/>
        </w:rPr>
        <w:t xml:space="preserve">RESOLVED: All Word documents drafted for Jamie use en dash (--)  not em dash (---). No page breaks are inserted -- Jamie places them manually.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RULE</w:t>
            </w:r>
          </w:p>
        </w:tc>
        <w:tc>
          <w:tcPr>
            <w:tcW w:type="dxa" w:w="308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CORRECT</w:t>
            </w:r>
          </w:p>
        </w:tc>
        <w:tc>
          <w:tcPr>
            <w:tcW w:type="dxa" w:w="308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NEVER USE</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Dash style</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 dash --</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Em dash --- (produces overly heavy typography)</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Page breaks</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None -- Jamie inserts manually</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Never insert PageBreak() in any document build script</w:t>
            </w:r>
          </w:p>
        </w:tc>
      </w:tr>
      <w:tr>
        <w:tc>
          <w:tcPr>
            <w:tcW w:w="320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rPr>
              <w:t>Em dash prohibition</w:t>
            </w:r>
          </w:p>
        </w:tc>
        <w:tc>
          <w:tcPr>
            <w:tcW w:w="308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rPr>
              <w:t>En dash only -- in every situation</w:t>
            </w:r>
          </w:p>
        </w:tc>
        <w:tc>
          <w:tcPr>
            <w:tcW w:w="3080" w:type="dxa"/>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Pr>
          <w:p>
            <w:r>
              <w:rPr>
                <w:sz w:val="19"/>
              </w:rPr>
              <w:t>Em dash (--) is prohibited in all documents and UI text without exception. En dash (--) is the correct substitute in every context where an em dash would conventionally appear -- including prose breaks, ranges, and appositives.</w:t>
            </w:r>
          </w:p>
        </w:tc>
      </w:tr>
    </w:tbl>
    <w:p>
      <w:r>
        <w:t xml:space="preserve"/>
      </w:r>
    </w:p>
    <w:p>
      <w:pPr>
        <w:pStyle w:val="Heading1"/>
      </w:pPr>
      <w:r>
        <w:rPr>
          <w:b/>
          <w:bCs/>
          <w:sz w:val="32"/>
          <w:szCs w:val="32"/>
        </w:rPr>
        <w:t xml:space="preserve">Decision 4 -- Instrument Intake Architecture</w:t>
      </w:r>
    </w:p>
    <w:p>
      <w:r>
        <w:rPr>
          <w:b/>
          <w:bCs/>
          <w:sz w:val="22"/>
          <w:szCs w:val="22"/>
        </w:rPr>
        <w:t xml:space="preserve">CONFIRMED: All L3V3L Human Mastery instruments use an adaptive two-layer intake. Layer 1 is a fixed universal classification set. Layer 2 is adaptively generated by the instrument from Layer 1 answers via an API call.</w:t>
      </w:r>
    </w:p>
    <w:p>
      <w:r>
        <w:t xml:space="preserve"/>
      </w:r>
    </w:p>
    <w:p>
      <w:pPr>
        <w:pStyle w:val="Heading2"/>
      </w:pPr>
      <w:r>
        <w:rPr>
          <w:b/>
          <w:bCs/>
          <w:sz w:val="26"/>
          <w:szCs w:val="26"/>
        </w:rPr>
        <w:t xml:space="preserve">4.1  Human Mastery Intake -- Confirmed Quantities</w:t>
      </w:r>
    </w:p>
    <w:p>
      <w:r>
        <w:rPr>
          <w:sz w:val="22"/>
          <w:szCs w:val="22"/>
        </w:rPr>
        <w:t xml:space="preserve">The Human Mastery intake is intentionally lighter than the Business Mastermind intake. Rationale: Human Mastery serves a consumer audience. The intake must feel like an invitation, not a questionnaire. Five questions in Layer 1 establish sufficient personal context. Five adaptive questions in Layer 2 deepen the portrait.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LAYER</w:t>
            </w:r>
          </w:p>
        </w:tc>
        <w:tc>
          <w:tcPr>
            <w:tcW w:type="dxa" w:w="1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QUESTIONS</w:t>
            </w:r>
          </w:p>
        </w:tc>
        <w:tc>
          <w:tcPr>
            <w:tcW w:type="dxa" w:w="50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NOTES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Layer 1 -- Classification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(fixed)</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across all 15 instruments. Universal questions establish personal context, domain, goal, obstacle, readiness, and open intelligence field.</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Layer 2 -- Deep Preparation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(adaptive)</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Generated by API call from Layer 1 answers. Tailored to the specific instrument domain and the user Layer 1 profile. Never a fixed set.</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Total maximum</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10</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Portrait Brief: all 10 answers. The machine generates output after both layers are complete.</w:t>
            </w:r>
          </w:p>
        </w:tc>
      </w:tr>
    </w:tbl>
    <w:p>
      <w:r>
        <w:t xml:space="preserve"/>
      </w:r>
    </w:p>
    <w:p>
      <w:pPr>
        <w:pStyle w:val="Heading2"/>
      </w:pPr>
      <w:r>
        <w:rPr>
          <w:b/>
          <w:bCs/>
          <w:sz w:val="26"/>
          <w:szCs w:val="26"/>
        </w:rPr>
        <w:t xml:space="preserve">4.2  Layer 1 -- Universal Classification Questions (All Instruments)</w:t>
      </w:r>
    </w:p>
    <w:p>
      <w:r>
        <w:rPr>
          <w:sz w:val="22"/>
          <w:szCs w:val="22"/>
        </w:rPr>
        <w:t xml:space="preserve">The following five questions form the fixed Layer 1 intake for all Human Mastery instruments. They are universal -- identical across every instrument. Domain specificity enters in Layer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300"/>
        <w:gridCol w:w="3960"/>
      </w:tblGrid>
      <w:tr>
        <w:tc>
          <w:tcPr>
            <w:tcW w:type="dxa" w:w="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Q#</w:t>
            </w:r>
          </w:p>
        </w:tc>
        <w:tc>
          <w:tcPr>
            <w:tcW w:type="dxa" w:w="3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QUESTION</w:t>
            </w:r>
          </w:p>
        </w:tc>
        <w:tc>
          <w:tcPr>
            <w:tcW w:type="dxa" w:w="13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FIELD TYPE</w:t>
            </w:r>
          </w:p>
        </w:tc>
        <w:tc>
          <w:tcPr>
            <w:tcW w:type="dxa" w:w="39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PURPOSE</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Q1</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What is the current situation you are facing in this area of your life?</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Establishes the presenting context. Anchors the instrument in the user lived reality.</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Q2</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What outcome would feel like a genuine breakthrough for you?</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Aspirational anchor. Distinguishes desired state from presenting problem.</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Q3</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What do you believe is the single biggest obstacle standing between you and that outcome?</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Self-diagnostic. Surfaces the user own theory of the problem.</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Q4</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On a scale of 1-10, how ready are you to make a real change right now? (1 = just exploring; 10 = fully committed)</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Scale / open</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Readiness calibration. Instrument adjusts urgency and prescriptive depth accordingly.</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Q5</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Is there anything else important for understanding your situation -- something the previous questions did not capture?</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intelligence field. Catches material the structured questions miss.</w:t>
            </w:r>
          </w:p>
        </w:tc>
      </w:tr>
    </w:tbl>
    <w:p>
      <w:r>
        <w:t xml:space="preserve"/>
      </w:r>
    </w:p>
    <w:p>
      <w:pPr>
        <w:pStyle w:val="Heading2"/>
      </w:pPr>
      <w:r>
        <w:rPr>
          <w:b/>
          <w:bCs/>
          <w:sz w:val="26"/>
          <w:szCs w:val="26"/>
        </w:rPr>
        <w:t xml:space="preserve">4.3  Layer 2 -- Adaptive Questions (Instrument-Generated)</w:t>
      </w:r>
    </w:p>
    <w:p>
      <w:r>
        <w:rPr>
          <w:sz w:val="22"/>
          <w:szCs w:val="22"/>
        </w:rPr>
        <w:t xml:space="preserve">Layer 2 questions are generated by the instrument via an API call that receives all five Layer 1 answers. The instrument generates five questions specifically calibrated to:</w:t>
      </w:r>
    </w:p>
    <w:p>
      <w:r>
        <w:t xml:space="preserve"/>
      </w:r>
    </w:p>
    <w:p>
      <w:pPr>
        <w:pStyle w:val="ListParagraph"/>
        <w:numPr>
          <w:ilvl w:val="0"/>
          <w:numId w:val="3"/>
        </w:numPr>
      </w:pPr>
      <w:r>
        <w:rPr>
          <w:sz w:val="22"/>
          <w:szCs w:val="22"/>
        </w:rPr>
        <w:t xml:space="preserve">The specific domain of the instrument (Parenting, Relationships, Truth, etc.)</w:t>
      </w:r>
    </w:p>
    <w:p>
      <w:pPr>
        <w:pStyle w:val="ListParagraph"/>
        <w:numPr>
          <w:ilvl w:val="0"/>
          <w:numId w:val="3"/>
        </w:numPr>
      </w:pPr>
      <w:r>
        <w:rPr>
          <w:sz w:val="22"/>
          <w:szCs w:val="22"/>
        </w:rPr>
        <w:t xml:space="preserve">The user specific presenting context from Layer 1</w:t>
      </w:r>
    </w:p>
    <w:p>
      <w:pPr>
        <w:pStyle w:val="ListParagraph"/>
        <w:numPr>
          <w:ilvl w:val="0"/>
          <w:numId w:val="3"/>
        </w:numPr>
      </w:pPr>
      <w:r>
        <w:rPr>
          <w:sz w:val="22"/>
          <w:szCs w:val="22"/>
        </w:rPr>
        <w:t xml:space="preserve">The gap between current situation (Q1) and desired breakthrough (Q2)</w:t>
      </w:r>
    </w:p>
    <w:p>
      <w:pPr>
        <w:pStyle w:val="ListParagraph"/>
        <w:numPr>
          <w:ilvl w:val="0"/>
          <w:numId w:val="3"/>
        </w:numPr>
      </w:pPr>
      <w:r>
        <w:rPr>
          <w:sz w:val="22"/>
          <w:szCs w:val="22"/>
        </w:rPr>
        <w:t xml:space="preserve">The readiness level expressed in Q4 -- adjusting depth and prescriptive intensity</w:t>
      </w:r>
    </w:p>
    <w:p>
      <w:r>
        <w:t xml:space="preserve"/>
      </w:r>
    </w:p>
    <w:p>
      <w:r>
        <w:rPr>
          <w:sz w:val="22"/>
          <w:szCs w:val="22"/>
        </w:rPr>
        <w:t xml:space="preserve">Layer 2 questions are never a fixed set. They are never pre-written. They are always generated fresh from Layer 1 inputs.</w:t>
      </w:r>
    </w:p>
    <w:p>
      <w:r>
        <w:t xml:space="preserve"/>
      </w:r>
    </w:p>
    <w:p>
      <w:pPr>
        <w:pStyle w:val="Heading2"/>
      </w:pPr>
      <w:r>
        <w:rPr>
          <w:b/>
          <w:bCs/>
          <w:sz w:val="26"/>
          <w:szCs w:val="26"/>
        </w:rPr>
        <w:t xml:space="preserve">4.4  All Instruments -- Intake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w:t>
            </w:r>
          </w:p>
        </w:tc>
        <w:tc>
          <w:tcPr>
            <w:tcW w:type="dxa" w:w="3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INTAKE ARCHITECTURE</w:t>
            </w:r>
          </w:p>
        </w:tc>
        <w:tc>
          <w:tcPr>
            <w:tcW w:type="dxa" w:w="3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STATUS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Parenting</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 -- first build TBD</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Relationships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Support</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Ethics + Wisdom</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Accelerate Learning</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Career + Psych Assessment</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Creativity</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Happiness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Nutrition</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Truth</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Enlightenment</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Memories &amp; Dreams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Preparedness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Self-Understanding</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Homeopathy + Naturopathy</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bl>
    <w:p>
      <w:r>
        <w:t xml:space="preserve"/>
      </w:r>
    </w:p>
    <w:p>
      <w:pPr>
        <w:pStyle w:val="Heading1"/>
      </w:pPr>
      <w:r>
        <w:rPr>
          <w:b/>
          <w:bCs/>
          <w:sz w:val="32"/>
          <w:szCs w:val="32"/>
        </w:rPr>
        <w:t xml:space="preserve">Decision 5 -- File Naming and Version Control</w:t>
      </w:r>
    </w:p>
    <w:p>
      <w:r>
        <w:rPr>
          <w:sz w:val="22"/>
          <w:szCs w:val="22"/>
        </w:rPr>
        <w:t xml:space="preserve">RESOLVED: All instrument HTML files are named with a version suffix: L3V3L_HM_[InstrumentName]_v[N].html. The HM prefix distinguishes Human Mastery files from Business Mastermind files in the repository.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FILE TYPE</w:t>
            </w:r>
          </w:p>
        </w:tc>
        <w:tc>
          <w:tcPr>
            <w:tcW w:type="dxa" w:w="6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NAMING CONVENTION</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HTML</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L3V3L_HM_[InstrumentName]_v[N].html -- e.g. L3V3L_HM_Parenting_v1.html</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Index file</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L3V3L_Human_Mastery_Index.html -- no version suffix, single master file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Specification docs</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L3V3L_HM_[InstrumentName]_Specification.docx</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RTTR documents</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L3V3L_HM_[InstrumentName]_RTTR_Specification.docx</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HMBDL</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L3V3L_Human_Mastery_Build_Decisions_Log_v[N].docx -- THIS document. Moniker: HMBDL. Living document; version increments each session.</w:t>
            </w:r>
          </w:p>
        </w:tc>
      </w:tr>
    </w:tbl>
    <w:p>
      <w:r>
        <w:t xml:space="preserve"/>
      </w:r>
    </w:p>
    <w:p>
      <w:pPr>
        <w:pStyle w:val="Heading1"/>
      </w:pPr>
      <w:r>
        <w:rPr>
          <w:b/>
          <w:bCs/>
          <w:sz w:val="32"/>
          <w:szCs w:val="32"/>
        </w:rPr>
        <w:t xml:space="preserve">Decision 6 -- Instrument Build Sequence</w:t>
      </w:r>
    </w:p>
    <w:p>
      <w:r>
        <w:rPr>
          <w:sz w:val="22"/>
          <w:szCs w:val="22"/>
        </w:rPr>
        <w:t xml:space="preserve">RESOLVED: Business Mastermind established the canonical build sequence. Human Mastery follows the same sequence, adapted for its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STEP</w:t>
            </w:r>
          </w:p>
        </w:tc>
        <w:tc>
          <w:tcPr>
            <w:tcW w:type="dxa" w:w="2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DELIVERABLE</w:t>
            </w:r>
          </w:p>
        </w:tc>
        <w:tc>
          <w:tcPr>
            <w:tcW w:type="dxa" w:w="62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NOTES</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Specification Doc</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Architectural spec first: intake protocol, output architecture, adjudication framework. RTTR source library referenced by name.</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HTML File</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Single self-contained HTML. Two-layer adaptive intake (5L1 + 5L2). Calls Supabase Edge Function for API proxy. Lightweight RTTR prompt embedded in system prompt.</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3</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Supabase Edge Function</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Deploy named Edge Function to Human Mastery dedicated Supabase project. Turn off JWT verify. Confirm ANTHROPIC_API_KEY in secrets.</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4</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Netlify Deployment</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Deploy HTML to Netlify. API key lives in Supabase only.</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Index Update</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Update L3V3L_Human_Mastery_Index.html to wire Activate button to deployed instrument URL. Upload current index.html at start of session.</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6</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HMBDL Update</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Record accent colour, any new resolved decisions. Increment HMBDL version.</w:t>
            </w:r>
          </w:p>
        </w:tc>
      </w:tr>
    </w:tbl>
    <w:p>
      <w:r>
        <w:t xml:space="preserve"/>
      </w:r>
    </w:p>
    <w:p>
      <w:pPr>
        <w:pStyle w:val="Heading1"/>
      </w:pPr>
      <w:r>
        <w:rPr>
          <w:b/>
          <w:bCs/>
          <w:sz w:val="32"/>
          <w:szCs w:val="32"/>
        </w:rPr>
        <w:t xml:space="preserve">Decision 7 -- Open Items at HMBDL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4360"/>
      </w:tblGrid>
      <w:tr>
        <w:tc>
          <w:tcPr>
            <w:tcW w:type="dxa" w:w="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w:t>
            </w:r>
          </w:p>
        </w:tc>
        <w:tc>
          <w:tcPr>
            <w:tcW w:type="dxa" w:w="3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ITEM</w:t>
            </w:r>
          </w:p>
        </w:tc>
        <w:tc>
          <w:tcPr>
            <w:tcW w:type="dxa" w:w="1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STATUS</w:t>
            </w:r>
          </w:p>
        </w:tc>
        <w:tc>
          <w:tcPr>
            <w:tcW w:type="dxa" w:w="4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ACTION REQUIRED</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Domain -- level33humanmastery.com vs level33mastermindpersonal.com (registered)</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Evaluate and register level33humanmastery.com as primary domain. Resolve before launch.</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Create dedicated Supabase project for Human Mastery</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Currently shares qtnnaeozugmcjlwrntwn with PrecisionSteps and Corporate Prediction. Separation required before launch.</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3</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accent colours -- all 15 instruments</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Accent colour assigned at build start for each instrument. Not pre-assigned.</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4</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Confirm tier names for all 5 rows</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Row names used in HMBDL v3: Personal Foundations / Growth &amp; Development / Wellbeing &amp; Expression / Inner Life / Body, Nature &amp; Preparedness. Confirm or adjust before first build session.</w:t>
            </w:r>
          </w:p>
        </w:tc>
      </w:tr>
    </w:tbl>
    <w:p>
      <w:r>
        <w:t xml:space="preserve"/>
      </w:r>
    </w:p>
    <w:p>
      <w:pPr>
        <w:pStyle w:val="Heading1"/>
      </w:pPr>
      <w:r>
        <w:rPr>
          <w:b/>
          <w:bCs/>
          <w:sz w:val="32"/>
          <w:szCs w:val="32"/>
        </w:rPr>
        <w:t xml:space="preserve">Decision 8 -- Document Reference Protocol</w:t>
      </w:r>
    </w:p>
    <w:p>
      <w:r>
        <w:rPr>
          <w:sz w:val="22"/>
          <w:szCs w:val="22"/>
        </w:rPr>
        <w:t xml:space="preserve">RESOLVED: The Platform Sitrep is the navigation hub for the entire L3V3L platform. Specialist documents (this HMBDL, instrument specifications, RTTR documents) are referenced from the Sitrep but remain as standalone files. They are never merged into the Sitrep.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DOCUMENT</w:t>
            </w:r>
          </w:p>
        </w:tc>
        <w:tc>
          <w:tcPr>
            <w:tcW w:type="dxa" w:w="2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TYPE</w:t>
            </w:r>
          </w:p>
        </w:tc>
        <w:tc>
          <w:tcPr>
            <w:tcW w:type="dxa" w:w="3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VERSION IN SITREP</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HMBDL (this document)</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Living -- grows with each build</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v[N] -- Current, updated each upload session</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Specification docs</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Completed per instrument</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version number once instrument is built</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RTTR Specification docs</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Deferred to post-launch</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version number when completed post-launch</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Platform Sitrep</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Living -- updated each session</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Three-level version: vX.Y (structural) / vX.Y.Z (service patch)</w:t>
            </w:r>
          </w:p>
        </w:tc>
      </w:tr>
    </w:tbl>
    <w:p>
      <w:r>
        <w:t xml:space="preserve"/>
      </w:r>
    </w:p>
    <w:p>
      <w:pPr>
        <w:pStyle w:val="Heading1"/>
      </w:pPr>
      <w:r>
        <w:rPr>
          <w:b/>
          <w:bCs/>
          <w:sz w:val="32"/>
          <w:szCs w:val="32"/>
        </w:rPr>
        <w:t xml:space="preserve">Decision 9 -- RTTR Author Citation Approach</w:t>
      </w:r>
    </w:p>
    <w:p>
      <w:r>
        <w:rPr>
          <w:sz w:val="22"/>
          <w:szCs w:val="22"/>
        </w:rPr>
        <w:t xml:space="preserve">RESOLVED: Inherited from BDL. The RTTR (Research, Theory, Technique, Reference) framework for all Human Mastery instruments uses a lightweight author-citation approach embedded in the system prompt. Full RTTR Specification documents are deferred to post-launch.</w:t>
      </w:r>
    </w:p>
    <w:p>
      <w:r>
        <w:t xml:space="preserve"/>
      </w:r>
    </w:p>
    <w:p>
      <w:pPr>
        <w:pStyle w:val="Heading2"/>
      </w:pPr>
      <w:r>
        <w:rPr>
          <w:b/>
          <w:bCs/>
          <w:sz w:val="26"/>
          <w:szCs w:val="26"/>
        </w:rPr>
        <w:t xml:space="preserve">9.1  Lightweight RTTR Prompt Pattern</w:t>
      </w:r>
    </w:p>
    <w:p>
      <w:r>
        <w:rPr>
          <w:i/>
          <w:iCs/>
          <w:sz w:val="22"/>
          <w:szCs w:val="22"/>
        </w:rPr>
        <w:t xml:space="preserve">Include in every instrument system prompt -- adapted to the instrument domain:</w:t>
      </w:r>
    </w:p>
    <w:p>
      <w:r>
        <w:t xml:space="preserve"/>
      </w:r>
    </w:p>
    <w:p>
      <w:r>
        <w:rPr>
          <w:i/>
          <w:iCs/>
          <w:sz w:val="22"/>
          <w:szCs w:val="22"/>
        </w:rPr>
        <w:t xml:space="preserve">"In forming your [domain] analysis, pay particular attention to the frameworks and thinking of: [Author list]. Attribute insights to their frameworks where relevant in your output."</w:t>
      </w:r>
    </w:p>
    <w:p>
      <w:r>
        <w:t xml:space="preserve"/>
      </w:r>
    </w:p>
    <w:p>
      <w:r>
        <w:rPr>
          <w:sz w:val="22"/>
          <w:szCs w:val="22"/>
        </w:rPr>
        <w:t xml:space="preserve">Full RTTR Specification (post-launch): a formal document that identifies specific frameworks, concepts, and analytical tools from each author, and refines the system prompt to reference them precisely. Completing this does not change instrument architecture -- it is a system prompt enhancement only.</w:t>
      </w:r>
    </w:p>
    <w:p>
      <w:r>
        <w:t xml:space="preserve"/>
      </w:r>
    </w:p>
    <w:p>
      <w:pPr>
        <w:pStyle w:val="Heading2"/>
      </w:pPr>
      <w:r>
        <w:rPr>
          <w:b/>
          <w:bCs/>
          <w:sz w:val="26"/>
          <w:szCs w:val="26"/>
        </w:rPr>
        <w:t xml:space="preserve">9.2  Legal Note</w:t>
      </w:r>
    </w:p>
    <w:p>
      <w:r>
        <w:rPr>
          <w:sz w:val="22"/>
          <w:szCs w:val="22"/>
        </w:rPr>
        <w:t xml:space="preserve">Citing authors and attributing frameworks by name is standard academic and professional practice. The instrument output says "this analysis draws on [Framework]" -- it does not reproduce copyrighted text. Full RTTR Spec post-launch refines this directive with specific framework names and analytical tools.</w:t>
      </w:r>
    </w:p>
    <w:p>
      <w:r>
        <w:t xml:space="preserve"/>
      </w:r>
    </w:p>
    <w:p>
      <w:pPr>
        <w:pStyle w:val="Heading1"/>
      </w:pPr>
      <w:r>
        <w:rPr>
          <w:b/>
          <w:bCs/>
          <w:sz w:val="32"/>
          <w:szCs w:val="32"/>
        </w:rPr>
        <w:t xml:space="preserve">Decision 10 -- Index.html Upload Protocol</w:t>
      </w:r>
    </w:p>
    <w:p>
      <w:r>
        <w:rPr>
          <w:sz w:val="22"/>
          <w:szCs w:val="22"/>
        </w:rPr>
        <w:t xml:space="preserve">RESOLVED: At the start of any session that includes an index wiring step, upload the current L3V3L_Human_Mastery_Index.html file. This ensures the index update is made to the precise live file rather than a reconstructed version.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WHEN</w:t>
            </w:r>
          </w:p>
        </w:tc>
        <w:tc>
          <w:tcPr>
            <w:tcW w:type="dxa" w:w="57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ACTION</w:t>
            </w:r>
          </w:p>
        </w:tc>
      </w:tr>
      <w:tr>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Session start -- if index wiring planned</w:t>
            </w:r>
          </w:p>
        </w:tc>
        <w:tc>
          <w:tcPr>
            <w:tcW w:type="dxa" w:w="5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Upload current L3V3L_Human_Mastery_Index.html before any build work begins</w:t>
            </w:r>
          </w:p>
        </w:tc>
      </w:tr>
      <w:tr>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After index update</w:t>
            </w:r>
          </w:p>
        </w:tc>
        <w:tc>
          <w:tcPr>
            <w:tcW w:type="dxa" w:w="5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Deploy updated file to Human Mastery index repo on GitHub</w:t>
            </w:r>
          </w:p>
        </w:tc>
      </w:tr>
      <w:tr>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Never</w:t>
            </w:r>
          </w:p>
        </w:tc>
        <w:tc>
          <w:tcPr>
            <w:tcW w:type="dxa" w:w="5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Edit or reconstruct the index from memory -- always work from the uploaded live file</w:t>
            </w:r>
          </w:p>
        </w:tc>
      </w:tr>
    </w:tbl>
    <w:p>
      <w:r>
        <w:t xml:space="preserve"/>
      </w:r>
    </w:p>
    <w:p>
      <w:pPr>
        <w:pStyle w:val="Heading1"/>
      </w:pPr>
      <w:r>
        <w:rPr>
          <w:b/>
          <w:bCs/>
          <w:sz w:val="32"/>
          <w:szCs w:val="32"/>
        </w:rPr>
        <w:t xml:space="preserve">Decision 11 -- Instrument Spec + Lightweight RTTR Build Path</w:t>
      </w:r>
    </w:p>
    <w:p>
      <w:r>
        <w:rPr>
          <w:sz w:val="22"/>
          <w:szCs w:val="22"/>
        </w:rPr>
        <w:t xml:space="preserve">RESOLVED: The confirmed build path for all Human Mastery instruments at initial launch is: Instrument Specification Document first, then HTML build with lightweight RTTR prompt embedded. Full RTTR Specification documents are post-launch deliverables.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BUILD PATH COMPONENT</w:t>
            </w:r>
          </w:p>
        </w:tc>
        <w:tc>
          <w:tcPr>
            <w:tcW w:type="dxa" w:w="6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CONTENT</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Specification</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Intake architecture (Layer 1 universal questions, Layer 2 generation logic), output section architecture, adjudication framework, accent colour, citation format, instrument-specific UX decisions. RTTR source library by author name.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Lightweight RTTR Prompt</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Single directive in system prompt naming canonical authors and instructing attribution in output. No verbatim reproduction of copyrighted text.</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RTTR Specification (post-launch)</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Identifies specific frameworks, concepts, and analytical tools from each author. Refines system prompt. Does not require rebuilding the instrument.</w:t>
            </w:r>
          </w:p>
        </w:tc>
      </w:tr>
    </w:tbl>
    <w:p>
      <w:r>
        <w:t xml:space="preserve"/>
      </w:r>
    </w:p>
    <w:p>
      <w:pPr>
        <w:pStyle w:val="Heading1"/>
      </w:pPr>
      <w:r>
        <w:rPr>
          <w:b/>
          <w:bCs/>
          <w:sz w:val="32"/>
          <w:szCs w:val="32"/>
        </w:rPr>
        <w:t xml:space="preserve">Decision 12 -- Machine Roster and Row Structure</w:t>
      </w:r>
    </w:p>
    <w:p>
      <w:r>
        <w:rPr>
          <w:b/>
          <w:bCs/>
          <w:sz w:val="22"/>
          <w:szCs w:val="22"/>
        </w:rPr>
        <w:t xml:space="preserve">AUTHORITATIVE SOURCE: Select_Machines_2.xlsx. This roster supersedes any prior version. 15 instruments across 5 rows.</w:t>
      </w:r>
    </w:p>
    <w:p>
      <w:r>
        <w:t xml:space="preserve"/>
      </w:r>
    </w:p>
    <w:p>
      <w:r>
        <w:rPr>
          <w:sz w:val="22"/>
          <w:szCs w:val="22"/>
        </w:rPr>
        <w:t xml:space="preserve">NOTE -- TERMINOLOGY: During build sessions and internal documentation (HMBDL, specifications, GitHub), the word "machine" is used. In all subscriber-facing UI (index page, instrument pages, marketing), the word "Instrument" is used. Never expose the word "machine" to subscribers.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100"/>
        <w:gridCol w:w="2200"/>
        <w:gridCol w:w="2160"/>
      </w:tblGrid>
      <w:tr>
        <w:tc>
          <w:tcPr>
            <w:tcW w:type="dxa" w:w="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ROW</w:t>
            </w:r>
          </w:p>
        </w:tc>
        <w:tc>
          <w:tcPr>
            <w:tcW w:type="dxa" w:w="2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ROW NAME</w:t>
            </w:r>
          </w:p>
        </w:tc>
        <w:tc>
          <w:tcPr>
            <w:tcW w:type="dxa" w:w="21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 1</w:t>
            </w:r>
          </w:p>
        </w:tc>
        <w:tc>
          <w:tcPr>
            <w:tcW w:type="dxa" w:w="2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 2</w:t>
            </w:r>
          </w:p>
        </w:tc>
        <w:tc>
          <w:tcPr>
            <w:tcW w:type="dxa" w:w="21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 3</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Foundations</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Parenting</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Relationships</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Support</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II</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Growth &amp; Development</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Ethics + Wisdom</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Accelerate Learning</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Career + Psych Assessment</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III</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Wellbeing &amp; Expression</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Creativity</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Happiness</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Nutrition</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IV</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Inner Life</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Truth</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Enlightenment</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Memories &amp; Dreams</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V</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Body, Nature &amp; Preparedness</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Preparedness</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Self-Understanding</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Homeopathy + Naturopathy</w:t>
            </w:r>
          </w:p>
        </w:tc>
      </w:tr>
    </w:tbl>
    <w:p>
      <w:r>
        <w:t xml:space="preserve"/>
      </w:r>
    </w:p>
    <w:p>
      <w:r>
        <w:rPr>
          <w:sz w:val="22"/>
          <w:szCs w:val="22"/>
        </w:rPr>
        <w:t xml:space="preserve">Row names above are working names confirmed at HMBDL v3 initiation. See Decision 7 open item 4 for formal confirmation.</w:t>
      </w:r>
    </w:p>
    <w:p>
      <w:r>
        <w:t xml:space="preserve"/>
      </w:r>
    </w:p>
    <w:p>
      <w:pPr>
        <w:pStyle w:val="Heading1"/>
      </w:pPr>
      <w:r>
        <w:rPr>
          <w:b/>
          <w:bCs/>
          <w:sz w:val="32"/>
          <w:szCs w:val="32"/>
        </w:rPr>
        <w:t xml:space="preserve">Decision 13 -- L3V3L Wordmark Standard</w:t>
      </w:r>
    </w:p>
    <w:p>
      <w:r>
        <w:rPr>
          <w:b/>
          <w:bCs/>
          <w:sz w:val="22"/>
          <w:szCs w:val="22"/>
        </w:rPr>
        <w:t xml:space="preserve">RESOLVED: The L3V3L wordmark is locked and must remain identical across all service index pages regardless of service, colour scheme, or theme.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PROPERTY</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VALUE</w:t>
            </w:r>
          </w:p>
        </w:tc>
        <w:tc>
          <w:tcPr>
            <w:tcW w:type="dxa" w:w="4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NOTES</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Text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Exactly as shown -- no variation</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Font family</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Avenir, Arial Black, Arial</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 that fallback order</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Font size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36px</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 do not scale for different services</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Font weight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900</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Heaviest available weight</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Letter spacing</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14px</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Wide tracking is the defining visual quality</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Colour</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Service primary accent gold</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BM: #f0c040. HM: #b8965a. Adapts to service palette -- the glyph form and spacing never change.</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Glow / shadow</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Service-appropriate</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BM dark theme uses text-shadow glow. HM light theme: no glow needed, gold reads cleanly on parchment.</w:t>
            </w:r>
          </w:p>
        </w:tc>
      </w:tr>
    </w:tbl>
    <w:p>
      <w:r>
        <w:t xml:space="preserve"/>
      </w:r>
    </w:p>
    <w:p>
      <w:r>
        <w:rPr>
          <w:sz w:val="22"/>
          <w:szCs w:val="22"/>
        </w:rPr>
        <w:t xml:space="preserve">The wordmark is followed immediately by the service name on the line below, in the service heading font (Playfair Display for HM, Cinzel for BM). No other content appears between wordmark and service name.</w:t>
      </w:r>
    </w:p>
    <w:p>
      <w:r>
        <w:t xml:space="preserve"/>
      </w:r>
    </w:p>
    <w:p>
      <w:pPr>
        <w:pStyle w:val="Heading1"/>
      </w:pPr>
      <w:r>
        <w:rPr>
          <w:b/>
          <w:bCs/>
          <w:sz w:val="32"/>
          <w:szCs w:val="32"/>
        </w:rPr>
        <w:t xml:space="preserve">Decision 14 -- CRAP Design Standard</w:t>
      </w:r>
    </w:p>
    <w:p>
      <w:r>
        <w:rPr>
          <w:b/>
          <w:bCs/>
          <w:sz w:val="22"/>
          <w:szCs w:val="22"/>
        </w:rPr>
        <w:t xml:space="preserve">RESOLVED: All Human Mastery UI builds adhere to the CRAP design principles (Robin Williams, The Non-Designer's Design Book). These are standing quality requirements, not optional guidelines.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PRINCIPLE</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DEFINITION</w:t>
            </w:r>
          </w:p>
        </w:tc>
        <w:tc>
          <w:tcPr>
            <w:tcW w:type="dxa" w:w="5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STANDING RULES FOR HM</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Contrast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Make distinct elements clearly different. Hierarchy must be immediately readable.</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Dark ink text on parchment. Gold accents must clear readability threshold against parchment. Activate button (dark ink background) must contrast sharply against cream panel. No text darker than readable threshold against its background.</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Repetition</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Repeat visual elements to create unity and reinforce identity. Inconsistency breaks cohesion.</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 is the single heading/label font throughout. Crimson Pro is body only. Share Tech Mono is mono/badge only. No font switching mid-stream. All card titles same size and weight. All row labels same mono treatment. All badges same bordered style.</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Alignment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Place every element with intention. Create invisible lines that connect elements.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All cards share identical padding (13px/15px). All title placements identical. All panels flush to their card. Grid columns strictly aligned. No orphaned or free-floating elements without a visual anchor.</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Proximity</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Group related elements. Separate unrelated elements. Relationship is expressed through physical distance.</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Row label sits 9px above its grid -- reads as a unit. Panel butts flush against its card (no gap). Badge sits directly above its note. Intake section tightly grouped below capabilities list.</w:t>
            </w:r>
          </w:p>
        </w:tc>
      </w:tr>
    </w:tbl>
    <w:p>
      <w:r>
        <w:t xml:space="preserve"/>
      </w:r>
    </w:p>
    <w:p>
      <w:pPr>
        <w:pStyle w:val="Heading1"/>
      </w:pPr>
      <w:r>
        <w:rPr>
          <w:b/>
          <w:bCs/>
          <w:sz w:val="32"/>
          <w:szCs w:val="32"/>
        </w:rPr>
        <w:t xml:space="preserve">Decision 15 -- Typography Standards</w:t>
      </w:r>
    </w:p>
    <w:p>
      <w:r>
        <w:rPr>
          <w:b/>
          <w:bCs/>
          <w:sz w:val="22"/>
          <w:szCs w:val="22"/>
        </w:rPr>
        <w:t xml:space="preserve">RESOLVED: Standing typographic rules for all Human Mastery instrument builds. Jamie holds a magazine publishing background and applies a high editorial bar.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RULE</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STANDARD</w:t>
            </w:r>
          </w:p>
        </w:tc>
        <w:tc>
          <w:tcPr>
            <w:tcW w:type="dxa" w:w="41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RATIONALE</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Heading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 only</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Consistent with service identity. No mixing with other display fonts in headings.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No italic headings</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Headings are upright weight only</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Italic headings read as uncertain or decorative. Headings carry structural authority and must be upright.</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title size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13px, Playfair Display, weight 700</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Confirmed at HMBDL v3. Consistent across all 15 instrument cards in the index.</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Body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Crimson Pro, weight 300-400</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Humanist serif -- warm, readable, appropriate for consumer personal growth context.</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Mono / badge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Share Tech Mono</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Strictly for labels, badges, row labels, intake counts. Never for body or headings.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Activate button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 weight 700</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Consistent with card title treatment -- same font family for all interactive primary elements.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No Cinzel Decorative in HM</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Cinzel Decorative is a BM-only element</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Cinzel Decorative belongs to the Business Mastermind dark suite. It must not appear in Human Mastery builds.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Minimum legibility threshold</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All readable text must pass visual contrast check against parchment</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See BDL Decision 15 equivalent for dark suite. Same principle: no readable text element may fail readability against its background.</w:t>
            </w:r>
          </w:p>
        </w:tc>
      </w:tr>
    </w:tbl>
    <w:p>
      <w:r>
        <w:t xml:space="preserve"/>
      </w:r>
    </w:p>
    <w:p>
      <w:pPr>
        <w:pStyle w:val="Heading1"/>
      </w:pPr>
      <w:r>
        <w:rPr>
          <w:b/>
          <w:bCs/>
          <w:sz w:val="32"/>
          <w:szCs w:val="32"/>
        </w:rPr>
        <w:t xml:space="preserve">Decision 16 -- Brand Attribution by Service</w:t>
      </w:r>
    </w:p>
    <w:p>
      <w:r>
        <w:rPr>
          <w:b/>
          <w:bCs/>
          <w:sz w:val="22"/>
          <w:szCs w:val="22"/>
        </w:rPr>
        <w:t xml:space="preserve">RESOLVED: The Good Gate Publishing and Wadontei:io are excluded from all Human Mastery Service consumer-facing pages.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ELEMENT</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BUSINESS MASTERMIND</w:t>
            </w:r>
          </w:p>
        </w:tc>
        <w:tc>
          <w:tcPr>
            <w:tcW w:type="dxa" w:w="41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HUMAN MASTERY</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Footer attribution</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 Business Mastermind Suite · The Good Gate Publishing · Wadontei:io</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 Human Mastery Service · Fifteen Instruments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Header / wordmark area</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wordmark + BM service name</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wordmark + HM service name only</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Good Gate Publishing reference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PERMITTED</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EXCLUDED</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Wadontei:io reference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PERMITTED</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EXCLUDED</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Internal documents (HMBDL etc.)</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attribution</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attribution -- brand suppression is subscriber-facing only</w:t>
            </w:r>
          </w:p>
        </w:tc>
      </w:tr>
    </w:tbl>
    <w:p>
      <w:r>
        <w:t xml:space="preserve"/>
      </w:r>
    </w:p>
    <w:p>
      <w:r>
        <w:rPr>
          <w:sz w:val="22"/>
          <w:szCs w:val="22"/>
        </w:rPr>
        <w:t xml:space="preserve">Rationale: The Good Gate Publishing and Wadontei:io are the publishing and ceremonial identity behind the L3V3L platform. This provenance is appropriate in the B2B/corporate Business Mastermind context. The Human Mastery Service is consumer-facing; The L3V3L wordmark alone carries the brand. Internal HMBDL documents retain full attribution.</w:t>
      </w:r>
    </w:p>
    <w:p>
      <w:r>
        <w:t xml:space="preserve"/>
      </w:r>
    </w:p>
    <w:p>
      <w:r>
        <w:t xml:space="preserve"/>
      </w:r>
    </w:p>
    <w:p>
      <w:pPr>
        <w:jc w:val="center"/>
      </w:pPr>
      <w:r>
        <w:rPr>
          <w:i/>
          <w:iCs/>
          <w:sz w:val="22"/>
          <w:szCs w:val="22"/>
        </w:rPr>
        <w:t xml:space="preserve">L3V3L Human Mastery Service -- HMBDL v6  |  Living Document -- increment version with each resolved decision  |  The Good Gate Publishing / Wadontei:io  |  Confidential</w:t>
      </w:r>
    </w:p>
    <w:p>
      <w:pPr>
        <w:pStyle w:val="Heading1"/>
      </w:pPr>
      <w:r>
        <w:rPr>
          <w:b/>
          <w:sz w:val="32"/>
          <w:szCs w:val="32"/>
        </w:rPr>
        <w:t>Decision 25 -- Free Trial Architecture Confirmed Live (Session 2026-05-29)</w:t>
      </w:r>
    </w:p>
    <w:p>
      <w:r>
        <w:rPr>
          <w:b/>
          <w:sz w:val="22"/>
          <w:szCs w:val="22"/>
        </w:rPr>
        <w:t>RESOLVED: The complete HM free trial system was built and validated in the session of 2026-05-29. All components are live.</w:t>
      </w:r>
    </w:p>
    <w:tbl>
      <w:tblPr>
        <w:tblW w:type="dxa" w:w="9360"/>
        <w:tblLayout w:type="fixed"/>
      </w:tblPr>
      <w:tblGrid>
        <w:gridCol w:w="2800"/>
        <w:gridCol w:w="6560"/>
      </w:tblGrid>
      <w:t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color w:val="FFFFFF"/>
                <w:sz w:val="20"/>
                <w:szCs w:val="20"/>
              </w:rPr>
              <w:t>COMPONENT</w:t>
            </w:r>
          </w:p>
        </w:tc>
        <w:tc>
          <w:tcPr>
            <w:tcW w:type="dxa" w:w="6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color w:val="FFFFFF"/>
                <w:sz w:val="20"/>
                <w:szCs w:val="20"/>
              </w:rPr>
              <w:t>DETAIL /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HM Landing Page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at level33humanmastery.com (index.html). Parchment/blue (#0000FF) design. Radio Short Speak hero copy confirmed. Three-step How It Works. Five instrument row previews. Two email inputs (above fold + footer CTA). Email submit triggers hm-trial-signup Edge Function.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Resend 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level33humanmastery.com VERIFIED in Resend. Sending address: ask@level33humanmastery.com. API key: L33HumanMasteryProduction (stored in Supabase secrets as RESEND_API_KEY). Resend Pro upgraded ($20/month) -- required for multi-domain 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Supabase hm_trials 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in spjzyrotuiqgdmtldswb. Columns: id, email, token, access_code, uses_remaining (default 5), status (trial/subscribed/expired), created_at, last_used_at. Indexed on token and email. RLS enabled. GRANT ALL TO service_role run. Validated: uses_remaining decrements correctly on each brief generation (tested 5 to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Edge Function: hm-trial-signup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JWT off. Receives email, checks for existing record, generates 48-char hex token + HM-XXXX-XXXX access code, inserts hm_trials row, sends Resend email. Access link points to instruments.html?token=[token]. Email subject: Your L3V3L Human Mastery Access -- 5 Free 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Edge Function: hm-trial-validate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JWT off. Called before each brief generation. Validates token, decrements uses_remaining, returns 403 trial_exhausted when limit hit. Subscribed users pass through. Session counter badge updated with remaining count after each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instruments.html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Instrument grid page -- separate from index.html (landing page). Named instruments.html specifically because email clients mangle uppercase/underscore filenames in href links. Token read from URL via URLSearchParams and passed to each instrument URL on Activate click via JS window.location (not href). CRITICAL: never rename to index.html or a filename with uppercase/underscores.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thankyou.html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at level33humanmastery.com/thankyou.html. Verified and uploaded to GitHub 2026-05-29. Calls hm-stripe-webhook on load to confirm subscription and upgrade trial record to subscribed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Instrument GitHub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L3V3L_HM_Parenting_v1.html, L3V3L_HM_Relationships_v1.html, L3V3L_HM_PersonalSupport_v1.html -- UPLOADED to level33humanmastery GitHub repo 2026-05-29. Parenting em dash fix applied before upload (Q1-Q5 subscriber-visible labels and hints corrected from em dash to en dash -- Decision 3 compliance).</w:t>
            </w:r>
          </w:p>
        </w:tc>
      </w:tr>
    </w:tbl>
    <w:p>
      <w:pPr>
        <w:pStyle w:val="Heading1"/>
      </w:pPr>
      <w:r>
        <w:rPr>
          <w:b/>
          <w:sz w:val="32"/>
          <w:szCs w:val="32"/>
        </w:rPr>
        <w:t>Decision 26 -- Stripe HM Product Confirmed (Session 2026-05-29)</w:t>
      </w:r>
    </w:p>
    <w:tbl>
      <w:tblPr>
        <w:tblW w:type="dxa" w:w="9360"/>
        <w:tblLayout w:type="fixed"/>
      </w:tblPr>
      <w:tblGrid>
        <w:gridCol w:w="2800"/>
        <w:gridCol w:w="6560"/>
      </w:tblGrid>
      <w:t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color w:val="FFFFFF"/>
                <w:sz w:val="20"/>
                <w:szCs w:val="20"/>
              </w:rPr>
              <w:t>PARAMETER</w:t>
            </w:r>
          </w:p>
        </w:tc>
        <w:tc>
          <w:tcPr>
            <w:tcW w:type="dxa" w:w="6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color w:val="FFFFFF"/>
                <w:sz w:val="20"/>
                <w:szCs w:val="20"/>
              </w:rPr>
              <w:t>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L3V3L Human Mastery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$7.99 USD / 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Payment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https://buy.stripe.com/9B66oJb4N1j52225WxdQQ01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Confirmation page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https://level33humanmastery.com/thankyou.html -- LIVE. Verified and uploaded to GitHub 2026-05-29.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Date created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2026-05-29 at 2:29 AM</w:t>
            </w:r>
          </w:p>
        </w:tc>
      </w:tr>
    </w:tbl>
    <w:p>
      <w:pPr>
        <w:pStyle w:val="Heading1"/>
      </w:pPr>
      <w:r>
        <w:rPr>
          <w:b/>
          <w:sz w:val="32"/>
          <w:szCs w:val="32"/>
        </w:rPr>
        <w:t>Decision 27 -- Session Protocol and Document Update Rules (Session 2026-05-29)</w:t>
      </w:r>
    </w:p>
    <w:p>
      <w:r>
        <w:rPr>
          <w:b/>
          <w:sz w:val="22"/>
          <w:szCs w:val="22"/>
        </w:rPr>
        <w:t>RESOLVED: New session management rules formalised after identifying that long sessions cause context window overflow and lead to repeated mistakes.</w:t>
      </w:r>
    </w:p>
    <w:tbl>
      <w:tblPr>
        <w:tblW w:type="dxa" w:w="9360"/>
        <w:tblLayout w:type="fixed"/>
      </w:tblPr>
      <w:tblGrid>
        <w:gridCol w:w="2800"/>
        <w:gridCol w:w="6560"/>
      </w:tblGrid>
      <w:t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color w:val="FFFFFF"/>
                <w:sz w:val="20"/>
                <w:szCs w:val="20"/>
              </w:rPr>
              <w:t>RULE</w:t>
            </w:r>
          </w:p>
        </w:tc>
        <w:tc>
          <w:tcPr>
            <w:tcW w:type="dxa" w:w="6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color w:val="FFFFFF"/>
                <w:sz w:val="20"/>
                <w:szCs w:val="20"/>
              </w:rPr>
              <w:t>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Short sessions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Sessions are kept short. When a major milestone is reached (machine deployed, feature live, flow tested), the session closes and documents are updated before the next session starts. Prevents context window overflow which causes repeated mistakes.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Document update at session close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 the end of every session: produce updated versions of Sitrep, HMBDL/BDL, and BIS. New version numbers only -- never overwrite existing files. Older versions preserved for comparison and error tracing. Three-document upload at the start of every new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Session log in documents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session produces a confirmed session log entry in all three tracking documents: confirmed coding solutions, confirmed live status, confirmed pending items. Nothing is considered confirmed until it appears in the documents.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Version naming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filename version and internal version header must always match. Claude must confirm version numbers from the uploaded file before producing any update. If they do not match, flag the discrepancy before proceeding.</w:t>
            </w:r>
          </w:p>
        </w:tc>
      </w:tr>
    </w:tbl>
    <w:p>
      <w:pPr>
        <w:pStyle w:val="Heading1"/>
      </w:pPr>
      <w:r>
        <w:rPr>
          <w:b/>
          <w:bCs/>
          <w:sz w:val="32"/>
          <w:szCs w:val="32"/>
        </w:rPr>
        <w:t>Decision 28 -- URL Pre-fill Test Acceleration (Session 2026-05-29)</w:t>
      </w:r>
    </w:p>
    <w:p>
      <w:r>
        <w:rPr>
          <w:b/>
          <w:bCs/>
          <w:sz w:val="22"/>
          <w:szCs w:val="22"/>
        </w:rPr>
        <w:t xml:space="preserve">RESOLVED: A ?prefill=1 URL parameter is added to every instrument HTML file to enable one-click test acceleration. When detected on page load, the instrument auto-populates all five Layer 1 fields with pre-written canonical test answers specific to that instrument and auto-submits, landing the tester directly at a populated Layer 2. This eliminates repeated manual intake entry during testing and machine-building sessions.</w:t>
      </w:r>
    </w:p>
    <w:tbl>
      <w:tblPr>
        <w:tblW w:type="dxa" w:w="9360"/>
        <w:tblBorders>
          <w:insideH w:val="single" w:color="CCCCCC" w:sz="1"/>
          <w:insideV w:val="single" w:color="CCCCCC" w:sz="1"/>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Method confirmed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 1 -- ?prefill=1 URL parameter. Cleanest implementation, no browser setup required, works on any device, reusable indefinitely. Pre-fill block added to page load JS: checks for ?prefill=1, loads canonical test answers, populates all Layer 1 fields, auto-submits to Layer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Permanent or removed at launch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PERMANENT -- never removed. Only activates when ?prefill=1 is deliberately in the URL. Subscribers arriving from instruments.html or email links will never see it. Enables post-launch testing, bug reproduction, and Row II+ instrument builds without re-entering intake.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BIS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Added to BIS v1.3 canonical HTML template (Section 4, Step 7). Instrument specification document gains one new required field: Test Answers (Layer 1) -- five pre-written answers for that instrument domain. Every instrument built from the BIS template arrives pre-wired for one-click testing from day 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Applies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HM instruments -- current (Parenting, Relationships, PersonalSupport) to be retrofitted in next build session. All future HM and BM machines built from BIS template inherit automatically.</w:t>
            </w:r>
          </w:p>
        </w:tc>
      </w:tr>
    </w:tbl>
    <w:p>
      <w:pPr>
        <w:spacing w:before="60"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b/>
      <w:bCs/>
      <w:color w:val="1a3a6a"/>
      <w:sz w:val="32"/>
      <w:szCs w:val="32"/>
    </w:rPr>
  </w:style>
  <w:style w:type="paragraph" w:styleId="Heading2">
    <w:name w:val="Heading 2"/>
    <w:basedOn w:val="Normal"/>
    <w:next w:val="Normal"/>
    <w:qFormat/>
    <w:pPr>
      <w:spacing w:after="100" w:before="240"/>
      <w:outlineLvl w:val="1"/>
    </w:pPr>
    <w:rPr>
      <w:rFonts w:ascii="Garamond" w:cs="Garamond" w:eastAsia="Garamond" w:hAnsi="Garamond"/>
      <w:b/>
      <w:bCs/>
      <w:color w:val="2E6A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2026-05-28T02:20:12.665Z</dcterms:created>
  <dcterms:modified xsi:type="dcterms:W3CDTF">2026-05-28T02:20:12.679Z</dcterms:modified>
</cp:coreProperties>
</file>

<file path=docProps/custom.xml><?xml version="1.0" encoding="utf-8"?>
<Properties xmlns="http://schemas.openxmlformats.org/officeDocument/2006/custom-properties" xmlns:vt="http://schemas.openxmlformats.org/officeDocument/2006/docPropsVTypes"/>
</file>