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11111"/>
          <w:sz w:val="56"/>
          <w:szCs w:val="56"/>
        </w:rPr>
        <w:t xml:space="preserve">L3V3L Negotiation Machine</w:t>
      </w:r>
    </w:p>
    <w:p>
      <w:pPr>
        <w:spacing w:after="80" w:before="0"/>
      </w:pPr>
      <w:r>
        <w:rPr>
          <w:rFonts w:ascii="Arial" w:cs="Arial" w:eastAsia="Arial" w:hAnsi="Arial"/>
          <w:color w:val="555555"/>
          <w:sz w:val="28"/>
          <w:szCs w:val="28"/>
        </w:rPr>
        <w:t xml:space="preserve">Recommendations, Techniques, Tactics and Rules</w:t>
      </w:r>
    </w:p>
    <w:p>
      <w:pPr>
        <w:spacing w:after="80" w:before="0"/>
      </w:pPr>
      <w:r>
        <w:rPr>
          <w:rFonts w:ascii="Arial" w:cs="Arial" w:eastAsia="Arial" w:hAnsi="Arial"/>
          <w:color w:val="555555"/>
          <w:sz w:val="28"/>
          <w:szCs w:val="28"/>
        </w:rPr>
        <w:t xml:space="preserve">The RTTR Specification Document</w:t>
      </w:r>
    </w:p>
    <w:p>
      <w:pPr>
        <w:spacing w:after="0" w:before="480"/>
      </w:pPr>
      <w:r>
        <w:t xml:space="preserve"/>
      </w:r>
    </w:p>
    <w:p>
      <w:pPr>
        <w:pBdr>
          <w:bottom w:val="single" w:color="AAAAAA" w:sz="4" w:space="1"/>
        </w:pBdr>
        <w:spacing w:after="240" w:before="0"/>
      </w:pPr>
    </w:p>
    <w:p>
      <w:pPr>
        <w:spacing w:after="120" w:before="80"/>
      </w:pPr>
      <w:r>
        <w:rPr>
          <w:rFonts w:ascii="Arial" w:cs="Arial" w:eastAsia="Arial" w:hAnsi="Arial"/>
          <w:color w:val="222222"/>
          <w:sz w:val="22"/>
          <w:szCs w:val="22"/>
        </w:rPr>
        <w:t xml:space="preserve">This document is the authoritative knowledge base for the L3V3L Negotiation Machine. It catalogues every documented Recommendation, Technique, Tactic, and Rule (RTTR) from fourteen canonical source bodies spanning 2,500 years of negotiating wisdom – from Sun Tzu’s Art of War to CIA tradecraft. Every RTTR is attributed to its published source. When the Negotiation Machine deploys a specific technique in its output, it cites the RTTR identifier and source from this document. This citation architecture serves three functions: it makes every machine recommendation traceable and legally defensible, it ensures the machine operates from documented wisdom rather than generic inference, and it positions the L3V3L Negotiation Machine as the most comprehensively sourced negotiating intelligence tool available to small and medium business operators.</w:t>
      </w:r>
    </w:p>
    <w:p>
      <w:pPr>
        <w:spacing w:after="120" w:before="80"/>
      </w:pPr>
      <w:r>
        <w:rPr>
          <w:rFonts w:ascii="Arial" w:cs="Arial" w:eastAsia="Arial" w:hAnsi="Arial"/>
          <w:color w:val="222222"/>
          <w:sz w:val="22"/>
          <w:szCs w:val="22"/>
        </w:rPr>
        <w:t xml:space="preserve">The fourteen source bodies are organised into four categories:</w:t>
      </w:r>
    </w:p>
    <w:p>
      <w:pPr>
        <w:pStyle w:val="ListParagraph"/>
        <w:numPr>
          <w:ilvl w:val="0"/>
          <w:numId w:val="2"/>
        </w:numPr>
        <w:spacing w:after="60" w:before="60"/>
      </w:pPr>
      <w:r>
        <w:rPr>
          <w:rFonts w:ascii="Arial" w:cs="Arial" w:eastAsia="Arial" w:hAnsi="Arial"/>
          <w:color w:val="222222"/>
          <w:sz w:val="22"/>
          <w:szCs w:val="22"/>
        </w:rPr>
        <w:t xml:space="preserve">Philosophical and Principled Systems – Fisher, Ury &amp; Patton; Jim Camp</w:t>
      </w:r>
    </w:p>
    <w:p>
      <w:pPr>
        <w:pStyle w:val="ListParagraph"/>
        <w:numPr>
          <w:ilvl w:val="0"/>
          <w:numId w:val="2"/>
        </w:numPr>
        <w:spacing w:after="60" w:before="60"/>
      </w:pPr>
      <w:r>
        <w:rPr>
          <w:rFonts w:ascii="Arial" w:cs="Arial" w:eastAsia="Arial" w:hAnsi="Arial"/>
          <w:color w:val="222222"/>
          <w:sz w:val="22"/>
          <w:szCs w:val="22"/>
        </w:rPr>
        <w:t xml:space="preserve">Psychological and Tactical Systems – Chris Voss; Roger Dawson; Herb Cohen</w:t>
      </w:r>
    </w:p>
    <w:p>
      <w:pPr>
        <w:pStyle w:val="ListParagraph"/>
        <w:numPr>
          <w:ilvl w:val="0"/>
          <w:numId w:val="2"/>
        </w:numPr>
        <w:spacing w:after="60" w:before="60"/>
      </w:pPr>
      <w:r>
        <w:rPr>
          <w:rFonts w:ascii="Arial" w:cs="Arial" w:eastAsia="Arial" w:hAnsi="Arial"/>
          <w:color w:val="222222"/>
          <w:sz w:val="22"/>
          <w:szCs w:val="22"/>
        </w:rPr>
        <w:t xml:space="preserve">Strategic and Power Systems – Sun Tzu; Machiavelli; Robert Greene (three works)</w:t>
      </w:r>
    </w:p>
    <w:p>
      <w:pPr>
        <w:pStyle w:val="ListParagraph"/>
        <w:numPr>
          <w:ilvl w:val="0"/>
          <w:numId w:val="2"/>
        </w:numPr>
        <w:spacing w:after="60" w:before="60"/>
      </w:pPr>
      <w:r>
        <w:rPr>
          <w:rFonts w:ascii="Arial" w:cs="Arial" w:eastAsia="Arial" w:hAnsi="Arial"/>
          <w:color w:val="222222"/>
          <w:sz w:val="22"/>
          <w:szCs w:val="22"/>
        </w:rPr>
        <w:t xml:space="preserve">Emotional and Behavioural Intelligence Systems – Daniel Goleman; Daniel Shapiro; Chase Hughes; Andrew Bustamante</w:t>
      </w:r>
    </w:p>
    <w:p>
      <w:pPr>
        <w:spacing w:after="80" w:before="240"/>
      </w:pPr>
      <w:r>
        <w:rPr>
          <w:rFonts w:ascii="Arial" w:cs="Arial" w:eastAsia="Arial" w:hAnsi="Arial"/>
          <w:i/>
          <w:iCs/>
          <w:color w:val="777777"/>
          <w:sz w:val="20"/>
          <w:szCs w:val="20"/>
        </w:rPr>
        <w:t xml:space="preserve">Legal Note: All RTTRs in this document are sourced from published works or documented public statements. The L3V3L Negotiation Machine applies these documented techniques to user-specific negotiation contexts. No RTTR in this document is invented or fabricated. All attributions are traceable to original published sources as cited.</w:t>
      </w:r>
    </w:p>
    <w:p>
      <w:pPr>
        <w:spacing w:after="60" w:before="0"/>
      </w:pPr>
      <w:r>
        <w:rPr>
          <w:rFonts w:ascii="Arial" w:cs="Arial" w:eastAsia="Arial" w:hAnsi="Arial"/>
          <w:b/>
          <w:bCs/>
          <w:color w:val="888888"/>
          <w:sz w:val="18"/>
          <w:szCs w:val="18"/>
        </w:rPr>
        <w:t xml:space="preserve">CATEGORY 1 – PHILOSOPHICAL AND PRINCIPLED SYSTEMS</w:t>
      </w:r>
    </w:p>
    <w:p>
      <w:pPr>
        <w:pStyle w:val="Heading1"/>
        <w:spacing w:after="80" w:before="80"/>
      </w:pPr>
      <w:r>
        <w:rPr>
          <w:rFonts w:ascii="Arial" w:cs="Arial" w:eastAsia="Arial" w:hAnsi="Arial"/>
          <w:b/>
          <w:bCs/>
          <w:color w:val="111111"/>
          <w:sz w:val="40"/>
          <w:szCs w:val="40"/>
        </w:rPr>
        <w:t xml:space="preserve">System 1: Fisher, Ury &amp; Patton – Principled Negotiation</w:t>
      </w:r>
    </w:p>
    <w:p>
      <w:pPr>
        <w:pBdr>
          <w:bottom w:val="single" w:color="AAAAAA" w:sz="4" w:space="1"/>
        </w:pBdr>
        <w:spacing w:after="240" w:before="0"/>
      </w:pPr>
    </w:p>
    <w:p>
      <w:pPr>
        <w:pStyle w:val="Heading2"/>
        <w:spacing w:after="100" w:before="300"/>
      </w:pPr>
      <w:r>
        <w:rPr>
          <w:rFonts w:ascii="Arial" w:cs="Arial" w:eastAsia="Arial" w:hAnsi="Arial"/>
          <w:b/>
          <w:bCs/>
          <w:color w:val="222222"/>
          <w:sz w:val="26"/>
          <w:szCs w:val="26"/>
        </w:rPr>
        <w:t xml:space="preserve">Source Publications</w:t>
      </w:r>
    </w:p>
    <w:p>
      <w:pPr>
        <w:spacing w:after="40" w:before="60"/>
        <w:ind w:left="720" w:hanging="360"/>
      </w:pPr>
      <w:r>
        <w:rPr>
          <w:rFonts w:ascii="Arial" w:cs="Arial" w:eastAsia="Arial" w:hAnsi="Arial"/>
          <w:color w:val="555555"/>
          <w:sz w:val="19"/>
          <w:szCs w:val="19"/>
        </w:rPr>
        <w:t xml:space="preserve">Fisher, Roger, William Ury, and Bruce Patton. Getting to Yes: Negotiating Agreement Without Giving In. 3rd ed. New York: Penguin Books, 2011. (First published 1981, Harvard Negotiation Project.) ISBN: 978-0-14-311875-6.</w:t>
      </w:r>
    </w:p>
    <w:p>
      <w:pPr>
        <w:spacing w:after="40" w:before="60"/>
        <w:ind w:left="720" w:hanging="360"/>
      </w:pPr>
      <w:r>
        <w:rPr>
          <w:rFonts w:ascii="Arial" w:cs="Arial" w:eastAsia="Arial" w:hAnsi="Arial"/>
          <w:color w:val="555555"/>
          <w:sz w:val="19"/>
          <w:szCs w:val="19"/>
        </w:rPr>
        <w:t xml:space="preserve">Fisher, Roger and Daniel Shapiro. Beyond Reason: Using Emotions as You Negotiate. New York: Viking Penguin, 2005. ISBN: 978-0-67-003450-5.</w:t>
      </w:r>
    </w:p>
    <w:p>
      <w:pPr>
        <w:spacing w:after="40" w:before="60"/>
        <w:ind w:left="720" w:hanging="360"/>
      </w:pPr>
      <w:r>
        <w:rPr>
          <w:rFonts w:ascii="Arial" w:cs="Arial" w:eastAsia="Arial" w:hAnsi="Arial"/>
          <w:color w:val="555555"/>
          <w:sz w:val="19"/>
          <w:szCs w:val="19"/>
        </w:rPr>
        <w:t xml:space="preserve">Ury, William. Getting Past No: Negotiating in Difficult Situations. New York: Bantam Books, 1991. ISBN: 978-0-55-337380-5.</w:t>
      </w:r>
    </w:p>
    <w:p>
      <w:pPr>
        <w:pStyle w:val="Heading2"/>
        <w:spacing w:after="100" w:before="300"/>
      </w:pPr>
      <w:r>
        <w:rPr>
          <w:rFonts w:ascii="Arial" w:cs="Arial" w:eastAsia="Arial" w:hAnsi="Arial"/>
          <w:b/>
          <w:bCs/>
          <w:color w:val="222222"/>
          <w:sz w:val="26"/>
          <w:szCs w:val="26"/>
        </w:rPr>
        <w:t xml:space="preserve">Philosophical Foundation</w:t>
      </w:r>
    </w:p>
    <w:p>
      <w:pPr>
        <w:spacing w:after="120" w:before="80"/>
      </w:pPr>
      <w:r>
        <w:rPr>
          <w:rFonts w:ascii="Arial" w:cs="Arial" w:eastAsia="Arial" w:hAnsi="Arial"/>
          <w:color w:val="222222"/>
          <w:sz w:val="22"/>
          <w:szCs w:val="22"/>
        </w:rPr>
        <w:t xml:space="preserve">Principled negotiation, developed at the Harvard Negotiation Project, treats negotiation as collaborative problem-solving in which both parties’ underlying interests can be satisfied simultaneously. The method holds that positional bargaining is inefficient, damages relationships, and produces poor outcomes. The alternative is to separate people from the problem, focus on interests rather than stated positions, generate creative options before settling, and insist on objective criteria as the basis for any agreement.</w:t>
      </w:r>
    </w:p>
    <w:p>
      <w:pPr>
        <w:pStyle w:val="Heading2"/>
        <w:spacing w:after="100" w:before="300"/>
      </w:pPr>
      <w:r>
        <w:rPr>
          <w:rFonts w:ascii="Arial" w:cs="Arial" w:eastAsia="Arial" w:hAnsi="Arial"/>
          <w:b/>
          <w:bCs/>
          <w:color w:val="222222"/>
          <w:sz w:val="26"/>
          <w:szCs w:val="26"/>
        </w:rPr>
        <w:t xml:space="preserve">The Four Principles (RTTRs GTY-001 to GTY-004)</w:t>
      </w:r>
    </w:p>
    <w:p>
      <w:pPr>
        <w:pStyle w:val="Heading3"/>
        <w:spacing w:after="80" w:before="220"/>
      </w:pPr>
      <w:r>
        <w:rPr>
          <w:rFonts w:ascii="Arial" w:cs="Arial" w:eastAsia="Arial" w:hAnsi="Arial"/>
          <w:b/>
          <w:bCs/>
          <w:color w:val="444444"/>
          <w:sz w:val="22"/>
          <w:szCs w:val="22"/>
        </w:rPr>
        <w:t xml:space="preserve">RTTR-GTY-001 – Separate the People from the Problem</w:t>
      </w:r>
    </w:p>
    <w:p>
      <w:pPr>
        <w:spacing w:after="120" w:before="80"/>
      </w:pPr>
      <w:r>
        <w:rPr>
          <w:rFonts w:ascii="Arial" w:cs="Arial" w:eastAsia="Arial" w:hAnsi="Arial"/>
          <w:color w:val="222222"/>
          <w:sz w:val="22"/>
          <w:szCs w:val="22"/>
        </w:rPr>
        <w:t xml:space="preserve">Every negotiation operates on two levels simultaneously: the substance and the relationship. These must be handled independently. Address relationship issues directly and separately; acknowledge emotions without allowing them to drive substance; never attack the person, always address the problem.</w:t>
      </w:r>
    </w:p>
    <w:p>
      <w:pPr>
        <w:pBdr>
          <w:left w:val="single" w:color="999999" w:sz="8" w:space="8"/>
        </w:pBdr>
        <w:spacing w:after="80" w:before="60"/>
        <w:ind w:left="560"/>
      </w:pPr>
      <w:r>
        <w:rPr>
          <w:rFonts w:ascii="Arial" w:cs="Arial" w:eastAsia="Arial" w:hAnsi="Arial"/>
          <w:i/>
          <w:iCs/>
          <w:color w:val="444444"/>
          <w:sz w:val="20"/>
          <w:szCs w:val="20"/>
        </w:rPr>
        <w:t xml:space="preserve">Source: Getting to Yes, Chapter 2: “Separate the People from the Problem”</w:t>
      </w:r>
    </w:p>
    <w:p>
      <w:pPr>
        <w:pStyle w:val="Heading3"/>
        <w:spacing w:after="80" w:before="220"/>
      </w:pPr>
      <w:r>
        <w:rPr>
          <w:rFonts w:ascii="Arial" w:cs="Arial" w:eastAsia="Arial" w:hAnsi="Arial"/>
          <w:b/>
          <w:bCs/>
          <w:color w:val="444444"/>
          <w:sz w:val="22"/>
          <w:szCs w:val="22"/>
        </w:rPr>
        <w:t xml:space="preserve">RTTR-GTY-002 – Focus on Interests, Not Positions</w:t>
      </w:r>
    </w:p>
    <w:p>
      <w:pPr>
        <w:spacing w:after="120" w:before="80"/>
      </w:pPr>
      <w:r>
        <w:rPr>
          <w:rFonts w:ascii="Arial" w:cs="Arial" w:eastAsia="Arial" w:hAnsi="Arial"/>
          <w:color w:val="222222"/>
          <w:sz w:val="22"/>
          <w:szCs w:val="22"/>
        </w:rPr>
        <w:t xml:space="preserve">A position is what someone says they want. An interest is why they want it. Positions are usually incompatible; interests almost always contain shared ground. Ask why. Ask why not. Recognise that each party has multiple interests. List the most important interests of both parties explicitly before generating options.</w:t>
      </w:r>
    </w:p>
    <w:p>
      <w:pPr>
        <w:pBdr>
          <w:left w:val="single" w:color="999999" w:sz="8" w:space="8"/>
        </w:pBdr>
        <w:spacing w:after="80" w:before="60"/>
        <w:ind w:left="560"/>
      </w:pPr>
      <w:r>
        <w:rPr>
          <w:rFonts w:ascii="Arial" w:cs="Arial" w:eastAsia="Arial" w:hAnsi="Arial"/>
          <w:i/>
          <w:iCs/>
          <w:color w:val="444444"/>
          <w:sz w:val="20"/>
          <w:szCs w:val="20"/>
        </w:rPr>
        <w:t xml:space="preserve">Source: Getting to Yes, Chapter 3: “Focus on Interests, Not Positions”</w:t>
      </w:r>
    </w:p>
    <w:p>
      <w:pPr>
        <w:pStyle w:val="Heading3"/>
        <w:spacing w:after="80" w:before="220"/>
      </w:pPr>
      <w:r>
        <w:rPr>
          <w:rFonts w:ascii="Arial" w:cs="Arial" w:eastAsia="Arial" w:hAnsi="Arial"/>
          <w:b/>
          <w:bCs/>
          <w:color w:val="444444"/>
          <w:sz w:val="22"/>
          <w:szCs w:val="22"/>
        </w:rPr>
        <w:t xml:space="preserve">RTTR-GTY-003 – Invent Options for Mutual Gain</w:t>
      </w:r>
    </w:p>
    <w:p>
      <w:pPr>
        <w:spacing w:after="120" w:before="80"/>
      </w:pPr>
      <w:r>
        <w:rPr>
          <w:rFonts w:ascii="Arial" w:cs="Arial" w:eastAsia="Arial" w:hAnsi="Arial"/>
          <w:color w:val="222222"/>
          <w:sz w:val="22"/>
          <w:szCs w:val="22"/>
        </w:rPr>
        <w:t xml:space="preserve">Most negotiations fail to explore the full space of possible agreements. Four obstacles: premature judgement, searching for a single answer, assuming a fixed pie, and thinking that solving the other side’s problem is their problem. Techniques: separate inventing from deciding; brainstorm without commitment; broaden options; look for mutual gain; dovetail differing interests.</w:t>
      </w:r>
    </w:p>
    <w:p>
      <w:pPr>
        <w:pBdr>
          <w:left w:val="single" w:color="999999" w:sz="8" w:space="8"/>
        </w:pBdr>
        <w:spacing w:after="80" w:before="60"/>
        <w:ind w:left="560"/>
      </w:pPr>
      <w:r>
        <w:rPr>
          <w:rFonts w:ascii="Arial" w:cs="Arial" w:eastAsia="Arial" w:hAnsi="Arial"/>
          <w:i/>
          <w:iCs/>
          <w:color w:val="444444"/>
          <w:sz w:val="20"/>
          <w:szCs w:val="20"/>
        </w:rPr>
        <w:t xml:space="preserve">Source: Getting to Yes, Chapter 4: “Invent Options for Mutual Gain”</w:t>
      </w:r>
    </w:p>
    <w:p>
      <w:pPr>
        <w:pStyle w:val="Heading3"/>
        <w:spacing w:after="80" w:before="220"/>
      </w:pPr>
      <w:r>
        <w:rPr>
          <w:rFonts w:ascii="Arial" w:cs="Arial" w:eastAsia="Arial" w:hAnsi="Arial"/>
          <w:b/>
          <w:bCs/>
          <w:color w:val="444444"/>
          <w:sz w:val="22"/>
          <w:szCs w:val="22"/>
        </w:rPr>
        <w:t xml:space="preserve">RTTR-GTY-004 – Insist on Objective Criteria</w:t>
      </w:r>
    </w:p>
    <w:p>
      <w:pPr>
        <w:spacing w:after="120" w:before="80"/>
      </w:pPr>
      <w:r>
        <w:rPr>
          <w:rFonts w:ascii="Arial" w:cs="Arial" w:eastAsia="Arial" w:hAnsi="Arial"/>
          <w:color w:val="222222"/>
          <w:sz w:val="22"/>
          <w:szCs w:val="22"/>
        </w:rPr>
        <w:t xml:space="preserve">When interests conflict, resolution should be based on objective standards independent of either party’s will: market value, expert opinion, custom, law, precedent. Frame each issue as a joint search for objective criteria. Never yield to pressure, only to principle.</w:t>
      </w:r>
    </w:p>
    <w:p>
      <w:pPr>
        <w:pBdr>
          <w:left w:val="single" w:color="999999" w:sz="8" w:space="8"/>
        </w:pBdr>
        <w:spacing w:after="80" w:before="60"/>
        <w:ind w:left="560"/>
      </w:pPr>
      <w:r>
        <w:rPr>
          <w:rFonts w:ascii="Arial" w:cs="Arial" w:eastAsia="Arial" w:hAnsi="Arial"/>
          <w:i/>
          <w:iCs/>
          <w:color w:val="444444"/>
          <w:sz w:val="20"/>
          <w:szCs w:val="20"/>
        </w:rPr>
        <w:t xml:space="preserve">Source: Getting to Yes, Chapter 5: “Insist on Objective Criteria”</w:t>
      </w:r>
    </w:p>
    <w:p>
      <w:pPr>
        <w:pStyle w:val="Heading2"/>
        <w:spacing w:after="100" w:before="300"/>
      </w:pPr>
      <w:r>
        <w:rPr>
          <w:rFonts w:ascii="Arial" w:cs="Arial" w:eastAsia="Arial" w:hAnsi="Arial"/>
          <w:b/>
          <w:bCs/>
          <w:color w:val="222222"/>
          <w:sz w:val="26"/>
          <w:szCs w:val="26"/>
        </w:rPr>
        <w:t xml:space="preserve">RTTR-GTY-005 – BATNA: Best Alternative to a Negotiated Agreement</w:t>
      </w:r>
    </w:p>
    <w:p>
      <w:pPr>
        <w:spacing w:after="120" w:before="80"/>
      </w:pPr>
      <w:r>
        <w:rPr>
          <w:rFonts w:ascii="Arial" w:cs="Arial" w:eastAsia="Arial" w:hAnsi="Arial"/>
          <w:color w:val="222222"/>
          <w:sz w:val="22"/>
          <w:szCs w:val="22"/>
        </w:rPr>
        <w:t xml:space="preserve">The most important concept in the Getting to Yes system. The BATNA is the standard against which any proposed agreement must be measured. The party with the better BATNA has more power. Identify your BATNA before entering any negotiation; work to improve it; estimate the other party’s BATNA; never accept an agreement worse than your BATNA.</w:t>
      </w:r>
    </w:p>
    <w:p>
      <w:pPr>
        <w:pBdr>
          <w:left w:val="single" w:color="999999" w:sz="8" w:space="8"/>
        </w:pBdr>
        <w:spacing w:after="80" w:before="60"/>
        <w:ind w:left="560"/>
      </w:pPr>
      <w:r>
        <w:rPr>
          <w:rFonts w:ascii="Arial" w:cs="Arial" w:eastAsia="Arial" w:hAnsi="Arial"/>
          <w:i/>
          <w:iCs/>
          <w:color w:val="444444"/>
          <w:sz w:val="20"/>
          <w:szCs w:val="20"/>
        </w:rPr>
        <w:t xml:space="preserve">Source: Getting to Yes, Chapter 6: “What If They Are More Powerful?”, pp. 97–106</w:t>
      </w:r>
    </w:p>
    <w:p>
      <w:pPr>
        <w:pStyle w:val="Heading2"/>
        <w:spacing w:after="100" w:before="300"/>
      </w:pPr>
      <w:r>
        <w:rPr>
          <w:rFonts w:ascii="Arial" w:cs="Arial" w:eastAsia="Arial" w:hAnsi="Arial"/>
          <w:b/>
          <w:bCs/>
          <w:color w:val="222222"/>
          <w:sz w:val="26"/>
          <w:szCs w:val="26"/>
        </w:rPr>
        <w:t xml:space="preserve">RTTR-GTY-006 – Negotiation Jujitsu</w:t>
      </w:r>
    </w:p>
    <w:p>
      <w:pPr>
        <w:spacing w:after="120" w:before="80"/>
      </w:pPr>
      <w:r>
        <w:rPr>
          <w:rFonts w:ascii="Arial" w:cs="Arial" w:eastAsia="Arial" w:hAnsi="Arial"/>
          <w:color w:val="222222"/>
          <w:sz w:val="22"/>
          <w:szCs w:val="22"/>
        </w:rPr>
        <w:t xml:space="preserve">When the other party attacks or locks into a position, redirect rather than resist. Do not reject their position – treat it as an option. Do not defend your ideas – invite criticism. Reframe attacks on you as attacks on the problem. Use silence strategically. Ask questions rather than making statements.</w:t>
      </w:r>
    </w:p>
    <w:p>
      <w:pPr>
        <w:pBdr>
          <w:left w:val="single" w:color="999999" w:sz="8" w:space="8"/>
        </w:pBdr>
        <w:spacing w:after="80" w:before="60"/>
        <w:ind w:left="560"/>
      </w:pPr>
      <w:r>
        <w:rPr>
          <w:rFonts w:ascii="Arial" w:cs="Arial" w:eastAsia="Arial" w:hAnsi="Arial"/>
          <w:i/>
          <w:iCs/>
          <w:color w:val="444444"/>
          <w:sz w:val="20"/>
          <w:szCs w:val="20"/>
        </w:rPr>
        <w:t xml:space="preserve">Source: Getting to Yes, Chapter 7: “What If They Won’t Play?”</w:t>
      </w:r>
    </w:p>
    <w:p>
      <w:pPr>
        <w:pStyle w:val="Heading2"/>
        <w:spacing w:after="100" w:before="300"/>
      </w:pPr>
      <w:r>
        <w:rPr>
          <w:rFonts w:ascii="Arial" w:cs="Arial" w:eastAsia="Arial" w:hAnsi="Arial"/>
          <w:b/>
          <w:bCs/>
          <w:color w:val="222222"/>
          <w:sz w:val="26"/>
          <w:szCs w:val="26"/>
        </w:rPr>
        <w:t xml:space="preserve">RTTR-GTY-007 – Countering Dirty Tactics</w:t>
      </w:r>
    </w:p>
    <w:p>
      <w:pPr>
        <w:spacing w:after="120" w:before="80"/>
      </w:pPr>
      <w:r>
        <w:rPr>
          <w:rFonts w:ascii="Arial" w:cs="Arial" w:eastAsia="Arial" w:hAnsi="Arial"/>
          <w:color w:val="222222"/>
          <w:sz w:val="22"/>
          <w:szCs w:val="22"/>
        </w:rPr>
        <w:t xml:space="preserve">When the other party uses unethical tactics, name the tactic explicitly without personal attack, then negotiate about the rules of the negotiation itself. Categories: deliberate deception; psychological warfare (stressful settings, personal attacks, good-guy/bad-guy); positional pressure tactics (extreme demands, escalating demands, lock-in, take-it-or-leave-it).</w:t>
      </w:r>
    </w:p>
    <w:p>
      <w:pPr>
        <w:pBdr>
          <w:left w:val="single" w:color="999999" w:sz="8" w:space="8"/>
        </w:pBdr>
        <w:spacing w:after="80" w:before="60"/>
        <w:ind w:left="560"/>
      </w:pPr>
      <w:r>
        <w:rPr>
          <w:rFonts w:ascii="Arial" w:cs="Arial" w:eastAsia="Arial" w:hAnsi="Arial"/>
          <w:i/>
          <w:iCs/>
          <w:color w:val="444444"/>
          <w:sz w:val="20"/>
          <w:szCs w:val="20"/>
        </w:rPr>
        <w:t xml:space="preserve">Source: Getting to Yes, Chapter 8: “What If They Use Dirty Tricks?”</w:t>
      </w:r>
    </w:p>
    <w:p>
      <w:pPr>
        <w:pStyle w:val="Heading2"/>
        <w:spacing w:after="100" w:before="300"/>
      </w:pPr>
      <w:r>
        <w:rPr>
          <w:rFonts w:ascii="Arial" w:cs="Arial" w:eastAsia="Arial" w:hAnsi="Arial"/>
          <w:b/>
          <w:bCs/>
          <w:color w:val="222222"/>
          <w:sz w:val="26"/>
          <w:szCs w:val="26"/>
        </w:rPr>
        <w:t xml:space="preserve">Five Core Concerns – Beyond Reason (RTTRs GTY-008 to GTY-012)</w:t>
      </w:r>
    </w:p>
    <w:p>
      <w:pPr>
        <w:spacing w:after="120" w:before="80"/>
      </w:pPr>
      <w:r>
        <w:rPr>
          <w:rFonts w:ascii="Arial" w:cs="Arial" w:eastAsia="Arial" w:hAnsi="Arial"/>
          <w:color w:val="222222"/>
          <w:sz w:val="22"/>
          <w:szCs w:val="22"/>
        </w:rPr>
        <w:t xml:space="preserve">From Fisher and Shapiro (2005). The five core concerns are human wants important to almost everyone in virtually every negotiation. Addressing them is the essential foundation of effective negotiation, not a soft add-on.</w:t>
      </w:r>
    </w:p>
    <w:p>
      <w:pPr>
        <w:pStyle w:val="Heading3"/>
        <w:spacing w:after="80" w:before="220"/>
      </w:pPr>
      <w:r>
        <w:rPr>
          <w:rFonts w:ascii="Arial" w:cs="Arial" w:eastAsia="Arial" w:hAnsi="Arial"/>
          <w:b/>
          <w:bCs/>
          <w:color w:val="444444"/>
          <w:sz w:val="22"/>
          <w:szCs w:val="22"/>
        </w:rPr>
        <w:t xml:space="preserve">RTTR-GTY-008 – Core Concern: Appreciation</w:t>
      </w:r>
    </w:p>
    <w:p>
      <w:pPr>
        <w:spacing w:after="120" w:before="80"/>
      </w:pPr>
      <w:r>
        <w:rPr>
          <w:rFonts w:ascii="Arial" w:cs="Arial" w:eastAsia="Arial" w:hAnsi="Arial"/>
          <w:color w:val="222222"/>
          <w:sz w:val="22"/>
          <w:szCs w:val="22"/>
        </w:rPr>
        <w:t xml:space="preserve">The need to have thoughts, feelings, and actions acknowledged as having merit. Understand the other party’s point of view before critiquing it; acknowledge the merit in their perspective; communicate your own merit clearly.</w:t>
      </w:r>
    </w:p>
    <w:p>
      <w:pPr>
        <w:pBdr>
          <w:left w:val="single" w:color="999999" w:sz="8" w:space="8"/>
        </w:pBdr>
        <w:spacing w:after="80" w:before="60"/>
        <w:ind w:left="560"/>
      </w:pPr>
      <w:r>
        <w:rPr>
          <w:rFonts w:ascii="Arial" w:cs="Arial" w:eastAsia="Arial" w:hAnsi="Arial"/>
          <w:i/>
          <w:iCs/>
          <w:color w:val="444444"/>
          <w:sz w:val="20"/>
          <w:szCs w:val="20"/>
        </w:rPr>
        <w:t xml:space="preserve">Source: Beyond Reason, Chapter 2: “Appreciation”, p. 17</w:t>
      </w:r>
    </w:p>
    <w:p>
      <w:pPr>
        <w:pStyle w:val="Heading3"/>
        <w:spacing w:after="80" w:before="220"/>
      </w:pPr>
      <w:r>
        <w:rPr>
          <w:rFonts w:ascii="Arial" w:cs="Arial" w:eastAsia="Arial" w:hAnsi="Arial"/>
          <w:b/>
          <w:bCs/>
          <w:color w:val="444444"/>
          <w:sz w:val="22"/>
          <w:szCs w:val="22"/>
        </w:rPr>
        <w:t xml:space="preserve">RTTR-GTY-009 – Core Concern: Affiliation</w:t>
      </w:r>
    </w:p>
    <w:p>
      <w:pPr>
        <w:spacing w:after="120" w:before="80"/>
      </w:pPr>
      <w:r>
        <w:rPr>
          <w:rFonts w:ascii="Arial" w:cs="Arial" w:eastAsia="Arial" w:hAnsi="Arial"/>
          <w:color w:val="222222"/>
          <w:sz w:val="22"/>
          <w:szCs w:val="22"/>
        </w:rPr>
        <w:t xml:space="preserve">The need to feel connected. Find structural connections; behave collegially; build personal connection before substantive discussion.</w:t>
      </w:r>
    </w:p>
    <w:p>
      <w:pPr>
        <w:pBdr>
          <w:left w:val="single" w:color="999999" w:sz="8" w:space="8"/>
        </w:pBdr>
        <w:spacing w:after="80" w:before="60"/>
        <w:ind w:left="560"/>
      </w:pPr>
      <w:r>
        <w:rPr>
          <w:rFonts w:ascii="Arial" w:cs="Arial" w:eastAsia="Arial" w:hAnsi="Arial"/>
          <w:i/>
          <w:iCs/>
          <w:color w:val="444444"/>
          <w:sz w:val="20"/>
          <w:szCs w:val="20"/>
        </w:rPr>
        <w:t xml:space="preserve">Source: Beyond Reason, Chapter 3: “Affiliation”</w:t>
      </w:r>
    </w:p>
    <w:p>
      <w:pPr>
        <w:pStyle w:val="Heading3"/>
        <w:spacing w:after="80" w:before="220"/>
      </w:pPr>
      <w:r>
        <w:rPr>
          <w:rFonts w:ascii="Arial" w:cs="Arial" w:eastAsia="Arial" w:hAnsi="Arial"/>
          <w:b/>
          <w:bCs/>
          <w:color w:val="444444"/>
          <w:sz w:val="22"/>
          <w:szCs w:val="22"/>
        </w:rPr>
        <w:t xml:space="preserve">RTTR-GTY-010 – Core Concern: Autonomy</w:t>
      </w:r>
    </w:p>
    <w:p>
      <w:pPr>
        <w:spacing w:after="120" w:before="80"/>
      </w:pPr>
      <w:r>
        <w:rPr>
          <w:rFonts w:ascii="Arial" w:cs="Arial" w:eastAsia="Arial" w:hAnsi="Arial"/>
          <w:color w:val="222222"/>
          <w:sz w:val="22"/>
          <w:szCs w:val="22"/>
        </w:rPr>
        <w:t xml:space="preserve">The need to feel that freedom to make decisions is respected. Consult before deciding on matters affecting the other party; offer choice wherever possible; never impose.</w:t>
      </w:r>
    </w:p>
    <w:p>
      <w:pPr>
        <w:pBdr>
          <w:left w:val="single" w:color="999999" w:sz="8" w:space="8"/>
        </w:pBdr>
        <w:spacing w:after="80" w:before="60"/>
        <w:ind w:left="560"/>
      </w:pPr>
      <w:r>
        <w:rPr>
          <w:rFonts w:ascii="Arial" w:cs="Arial" w:eastAsia="Arial" w:hAnsi="Arial"/>
          <w:i/>
          <w:iCs/>
          <w:color w:val="444444"/>
          <w:sz w:val="20"/>
          <w:szCs w:val="20"/>
        </w:rPr>
        <w:t xml:space="preserve">Source: Beyond Reason, Chapter 4: “Autonomy”</w:t>
      </w:r>
    </w:p>
    <w:p>
      <w:pPr>
        <w:pStyle w:val="Heading3"/>
        <w:spacing w:after="80" w:before="220"/>
      </w:pPr>
      <w:r>
        <w:rPr>
          <w:rFonts w:ascii="Arial" w:cs="Arial" w:eastAsia="Arial" w:hAnsi="Arial"/>
          <w:b/>
          <w:bCs/>
          <w:color w:val="444444"/>
          <w:sz w:val="22"/>
          <w:szCs w:val="22"/>
        </w:rPr>
        <w:t xml:space="preserve">RTTR-GTY-011 – Core Concern: Status</w:t>
      </w:r>
    </w:p>
    <w:p>
      <w:pPr>
        <w:spacing w:after="120" w:before="80"/>
      </w:pPr>
      <w:r>
        <w:rPr>
          <w:rFonts w:ascii="Arial" w:cs="Arial" w:eastAsia="Arial" w:hAnsi="Arial"/>
          <w:color w:val="222222"/>
          <w:sz w:val="22"/>
          <w:szCs w:val="22"/>
        </w:rPr>
        <w:t xml:space="preserve">The need to feel standing is appropriately recognised. Acknowledge specific areas of expertise; do not claim higher status across all domains; recognise credentials explicitly.</w:t>
      </w:r>
    </w:p>
    <w:p>
      <w:pPr>
        <w:pBdr>
          <w:left w:val="single" w:color="999999" w:sz="8" w:space="8"/>
        </w:pBdr>
        <w:spacing w:after="80" w:before="60"/>
        <w:ind w:left="560"/>
      </w:pPr>
      <w:r>
        <w:rPr>
          <w:rFonts w:ascii="Arial" w:cs="Arial" w:eastAsia="Arial" w:hAnsi="Arial"/>
          <w:i/>
          <w:iCs/>
          <w:color w:val="444444"/>
          <w:sz w:val="20"/>
          <w:szCs w:val="20"/>
        </w:rPr>
        <w:t xml:space="preserve">Source: Beyond Reason, Chapter 5: “Status”</w:t>
      </w:r>
    </w:p>
    <w:p>
      <w:pPr>
        <w:pStyle w:val="Heading3"/>
        <w:spacing w:after="80" w:before="220"/>
      </w:pPr>
      <w:r>
        <w:rPr>
          <w:rFonts w:ascii="Arial" w:cs="Arial" w:eastAsia="Arial" w:hAnsi="Arial"/>
          <w:b/>
          <w:bCs/>
          <w:color w:val="444444"/>
          <w:sz w:val="22"/>
          <w:szCs w:val="22"/>
        </w:rPr>
        <w:t xml:space="preserve">RTTR-GTY-012 – Core Concern: Role</w:t>
      </w:r>
    </w:p>
    <w:p>
      <w:pPr>
        <w:spacing w:after="120" w:before="80"/>
      </w:pPr>
      <w:r>
        <w:rPr>
          <w:rFonts w:ascii="Arial" w:cs="Arial" w:eastAsia="Arial" w:hAnsi="Arial"/>
          <w:color w:val="222222"/>
          <w:sz w:val="22"/>
          <w:szCs w:val="22"/>
        </w:rPr>
        <w:t xml:space="preserve">The need to feel that one’s role carries meaning and purpose. Define roles with positive purpose; ensure the other party’s role carries genuine authority.</w:t>
      </w:r>
    </w:p>
    <w:p>
      <w:pPr>
        <w:pBdr>
          <w:left w:val="single" w:color="999999" w:sz="8" w:space="8"/>
        </w:pBdr>
        <w:spacing w:after="80" w:before="60"/>
        <w:ind w:left="560"/>
      </w:pPr>
      <w:r>
        <w:rPr>
          <w:rFonts w:ascii="Arial" w:cs="Arial" w:eastAsia="Arial" w:hAnsi="Arial"/>
          <w:i/>
          <w:iCs/>
          <w:color w:val="444444"/>
          <w:sz w:val="20"/>
          <w:szCs w:val="20"/>
        </w:rPr>
        <w:t xml:space="preserve">Source: Beyond Reason, Chapter 6: “Role”</w:t>
      </w:r>
    </w:p>
    <w:p>
      <w:pPr>
        <w:pBdr>
          <w:top w:val="single" w:color="CCCCCC" w:sz="4" w:space="1"/>
        </w:pBdr>
        <w:spacing w:after="0" w:before="400"/>
      </w:pPr>
    </w:p>
    <w:p>
      <w:pPr>
        <w:spacing w:after="60" w:before="0"/>
      </w:pPr>
      <w:r>
        <w:rPr>
          <w:rFonts w:ascii="Arial" w:cs="Arial" w:eastAsia="Arial" w:hAnsi="Arial"/>
          <w:b/>
          <w:bCs/>
          <w:color w:val="888888"/>
          <w:sz w:val="18"/>
          <w:szCs w:val="18"/>
        </w:rPr>
        <w:t xml:space="preserve">CATEGORY 1 – PHILOSOPHICAL AND PRINCIPLED SYSTEMS</w:t>
      </w:r>
    </w:p>
    <w:p>
      <w:pPr>
        <w:pStyle w:val="Heading1"/>
        <w:spacing w:after="80" w:before="80"/>
      </w:pPr>
      <w:r>
        <w:rPr>
          <w:rFonts w:ascii="Arial" w:cs="Arial" w:eastAsia="Arial" w:hAnsi="Arial"/>
          <w:b/>
          <w:bCs/>
          <w:color w:val="111111"/>
          <w:sz w:val="40"/>
          <w:szCs w:val="40"/>
        </w:rPr>
        <w:t xml:space="preserve">System 2: Jim Camp – The Camp System of Negotiation</w:t>
      </w:r>
    </w:p>
    <w:p>
      <w:pPr>
        <w:pBdr>
          <w:bottom w:val="single" w:color="AAAAAA" w:sz="4" w:space="1"/>
        </w:pBdr>
        <w:spacing w:after="240" w:before="0"/>
      </w:pPr>
    </w:p>
    <w:p>
      <w:pPr>
        <w:pStyle w:val="Heading2"/>
        <w:spacing w:after="100" w:before="300"/>
      </w:pPr>
      <w:r>
        <w:rPr>
          <w:rFonts w:ascii="Arial" w:cs="Arial" w:eastAsia="Arial" w:hAnsi="Arial"/>
          <w:b/>
          <w:bCs/>
          <w:color w:val="222222"/>
          <w:sz w:val="26"/>
          <w:szCs w:val="26"/>
        </w:rPr>
        <w:t xml:space="preserve">Source Publications</w:t>
      </w:r>
    </w:p>
    <w:p>
      <w:pPr>
        <w:spacing w:after="40" w:before="60"/>
        <w:ind w:left="720" w:hanging="360"/>
      </w:pPr>
      <w:r>
        <w:rPr>
          <w:rFonts w:ascii="Arial" w:cs="Arial" w:eastAsia="Arial" w:hAnsi="Arial"/>
          <w:color w:val="555555"/>
          <w:sz w:val="19"/>
          <w:szCs w:val="19"/>
        </w:rPr>
        <w:t xml:space="preserve">Camp, Jim. Start With No: The Negotiating Tools that the Pros Don’t Want You to Know. New York: Crown Business, 2002. ISBN: 978-0-609-60800-5.</w:t>
      </w:r>
    </w:p>
    <w:p>
      <w:pPr>
        <w:spacing w:after="40" w:before="60"/>
        <w:ind w:left="720" w:hanging="360"/>
      </w:pPr>
      <w:r>
        <w:rPr>
          <w:rFonts w:ascii="Arial" w:cs="Arial" w:eastAsia="Arial" w:hAnsi="Arial"/>
          <w:color w:val="555555"/>
          <w:sz w:val="19"/>
          <w:szCs w:val="19"/>
        </w:rPr>
        <w:t xml:space="preserve">Camp, Jim. No: The Only System of Negotiation You Need for Work and Home. New York: Crown Business, 2007. ISBN: 978-0-307-35173-5.</w:t>
      </w:r>
    </w:p>
    <w:p>
      <w:pPr>
        <w:pStyle w:val="Heading2"/>
        <w:spacing w:after="100" w:before="300"/>
      </w:pPr>
      <w:r>
        <w:rPr>
          <w:rFonts w:ascii="Arial" w:cs="Arial" w:eastAsia="Arial" w:hAnsi="Arial"/>
          <w:b/>
          <w:bCs/>
          <w:color w:val="222222"/>
          <w:sz w:val="26"/>
          <w:szCs w:val="26"/>
        </w:rPr>
        <w:t xml:space="preserve">Philosophical Foundation</w:t>
      </w:r>
    </w:p>
    <w:p>
      <w:pPr>
        <w:spacing w:after="120" w:before="80"/>
      </w:pPr>
      <w:r>
        <w:rPr>
          <w:rFonts w:ascii="Arial" w:cs="Arial" w:eastAsia="Arial" w:hAnsi="Arial"/>
          <w:color w:val="222222"/>
          <w:sz w:val="22"/>
          <w:szCs w:val="22"/>
        </w:rPr>
        <w:t xml:space="preserve">The Camp System is built on one foundational principle: need is the enemy of successful negotiation. The negotiator who needs the deal gives away power. Win-win, Camp argues, is a seductive mantra used by skilled negotiators to extract unnecessary concessions from those who believe compromise is the goal. The Camp System replaces need-based negotiating with decision-based negotiating: create and manage decisions, do not generate agreement.</w:t>
      </w:r>
    </w:p>
    <w:p>
      <w:pPr>
        <w:pBdr>
          <w:left w:val="single" w:color="999999" w:sz="8" w:space="8"/>
        </w:pBdr>
        <w:spacing w:after="80" w:before="60"/>
        <w:ind w:left="560"/>
      </w:pPr>
      <w:r>
        <w:rPr>
          <w:rFonts w:ascii="Arial" w:cs="Arial" w:eastAsia="Arial" w:hAnsi="Arial"/>
          <w:i/>
          <w:iCs/>
          <w:color w:val="444444"/>
          <w:sz w:val="20"/>
          <w:szCs w:val="20"/>
        </w:rPr>
        <w:t xml:space="preserve">Source: Start With No, Introduction: “Win-Win Will Kill Your Deal”</w:t>
      </w:r>
    </w:p>
    <w:p>
      <w:pPr>
        <w:pStyle w:val="Heading2"/>
        <w:spacing w:after="100" w:before="300"/>
      </w:pPr>
      <w:r>
        <w:rPr>
          <w:rFonts w:ascii="Arial" w:cs="Arial" w:eastAsia="Arial" w:hAnsi="Arial"/>
          <w:b/>
          <w:bCs/>
          <w:color w:val="222222"/>
          <w:sz w:val="26"/>
          <w:szCs w:val="26"/>
        </w:rPr>
        <w:t xml:space="preserve">Core Disciplines (RTTRs CAMP-001 to CAMP-014)</w:t>
      </w:r>
    </w:p>
    <w:p>
      <w:pPr>
        <w:pStyle w:val="Heading3"/>
        <w:spacing w:after="80" w:before="220"/>
      </w:pPr>
      <w:r>
        <w:rPr>
          <w:rFonts w:ascii="Arial" w:cs="Arial" w:eastAsia="Arial" w:hAnsi="Arial"/>
          <w:b/>
          <w:bCs/>
          <w:color w:val="444444"/>
          <w:sz w:val="22"/>
          <w:szCs w:val="22"/>
        </w:rPr>
        <w:t xml:space="preserve">RTTR-CAMP-001 – Eliminate Neediness</w:t>
      </w:r>
    </w:p>
    <w:p>
      <w:pPr>
        <w:spacing w:after="120" w:before="80"/>
      </w:pPr>
      <w:r>
        <w:rPr>
          <w:rFonts w:ascii="Arial" w:cs="Arial" w:eastAsia="Arial" w:hAnsi="Arial"/>
          <w:color w:val="222222"/>
          <w:sz w:val="22"/>
          <w:szCs w:val="22"/>
        </w:rPr>
        <w:t xml:space="preserve">The single most important discipline. Need triggers emotional decision-making, unwarranted concessions, and false urgency. Identify and eliminate every form of need from your negotiating behaviour. Replace need with a mission and purpose that transcends any single negotiation.</w:t>
      </w:r>
    </w:p>
    <w:p>
      <w:pPr>
        <w:pBdr>
          <w:left w:val="single" w:color="999999" w:sz="8" w:space="8"/>
        </w:pBdr>
        <w:spacing w:after="80" w:before="60"/>
        <w:ind w:left="560"/>
      </w:pPr>
      <w:r>
        <w:rPr>
          <w:rFonts w:ascii="Arial" w:cs="Arial" w:eastAsia="Arial" w:hAnsi="Arial"/>
          <w:i/>
          <w:iCs/>
          <w:color w:val="444444"/>
          <w:sz w:val="20"/>
          <w:szCs w:val="20"/>
        </w:rPr>
        <w:t xml:space="preserve">Source: Start With No, Chapter 1: “Your Greatest Weakness in Negotiation”</w:t>
      </w:r>
    </w:p>
    <w:p>
      <w:pPr>
        <w:pStyle w:val="Heading3"/>
        <w:spacing w:after="80" w:before="220"/>
      </w:pPr>
      <w:r>
        <w:rPr>
          <w:rFonts w:ascii="Arial" w:cs="Arial" w:eastAsia="Arial" w:hAnsi="Arial"/>
          <w:b/>
          <w:bCs/>
          <w:color w:val="444444"/>
          <w:sz w:val="22"/>
          <w:szCs w:val="22"/>
        </w:rPr>
        <w:t xml:space="preserve">RTTR-CAMP-002 – The Columbo Effect</w:t>
      </w:r>
    </w:p>
    <w:p>
      <w:pPr>
        <w:spacing w:after="120" w:before="80"/>
      </w:pPr>
      <w:r>
        <w:rPr>
          <w:rFonts w:ascii="Arial" w:cs="Arial" w:eastAsia="Arial" w:hAnsi="Arial"/>
          <w:color w:val="222222"/>
          <w:sz w:val="22"/>
          <w:szCs w:val="22"/>
        </w:rPr>
        <w:t xml:space="preserve">Strategic incompetence as a disarming instrument. Appearing slightly confused lowers the other party’s guard, encourages elaboration, and positions them as the expert – which transfers control to you. Ask naive questions; let the other party educate you.</w:t>
      </w:r>
    </w:p>
    <w:p>
      <w:pPr>
        <w:pBdr>
          <w:left w:val="single" w:color="999999" w:sz="8" w:space="8"/>
        </w:pBdr>
        <w:spacing w:after="80" w:before="60"/>
        <w:ind w:left="560"/>
      </w:pPr>
      <w:r>
        <w:rPr>
          <w:rFonts w:ascii="Arial" w:cs="Arial" w:eastAsia="Arial" w:hAnsi="Arial"/>
          <w:i/>
          <w:iCs/>
          <w:color w:val="444444"/>
          <w:sz w:val="20"/>
          <w:szCs w:val="20"/>
        </w:rPr>
        <w:t xml:space="preserve">Source: Start With No, Chapter 2: “Columbo Effect – The Secret of Being Not Okay”</w:t>
      </w:r>
    </w:p>
    <w:p>
      <w:pPr>
        <w:pStyle w:val="Heading3"/>
        <w:spacing w:after="80" w:before="220"/>
      </w:pPr>
      <w:r>
        <w:rPr>
          <w:rFonts w:ascii="Arial" w:cs="Arial" w:eastAsia="Arial" w:hAnsi="Arial"/>
          <w:b/>
          <w:bCs/>
          <w:color w:val="444444"/>
          <w:sz w:val="22"/>
          <w:szCs w:val="22"/>
        </w:rPr>
        <w:t xml:space="preserve">RTTR-CAMP-003 – Start With No</w:t>
      </w:r>
    </w:p>
    <w:p>
      <w:pPr>
        <w:spacing w:after="120" w:before="80"/>
      </w:pPr>
      <w:r>
        <w:rPr>
          <w:rFonts w:ascii="Arial" w:cs="Arial" w:eastAsia="Arial" w:hAnsi="Arial"/>
          <w:color w:val="222222"/>
          <w:sz w:val="22"/>
          <w:szCs w:val="22"/>
        </w:rPr>
        <w:t xml:space="preserve">“No” is a decision. “Yes” early in a negotiation is almost always false. Ask questions designed to elicit a no; when you hear no, treat it as the beginning of the real negotiation. Never pressure someone into yes.</w:t>
      </w:r>
    </w:p>
    <w:p>
      <w:pPr>
        <w:pBdr>
          <w:left w:val="single" w:color="999999" w:sz="8" w:space="8"/>
        </w:pBdr>
        <w:spacing w:after="80" w:before="60"/>
        <w:ind w:left="560"/>
      </w:pPr>
      <w:r>
        <w:rPr>
          <w:rFonts w:ascii="Arial" w:cs="Arial" w:eastAsia="Arial" w:hAnsi="Arial"/>
          <w:i/>
          <w:iCs/>
          <w:color w:val="444444"/>
          <w:sz w:val="20"/>
          <w:szCs w:val="20"/>
        </w:rPr>
        <w:t xml:space="preserve">Source: Start With No, Chapter 3: “Start with No – How Decisions Move Negotiations Forward”</w:t>
      </w:r>
    </w:p>
    <w:p>
      <w:pPr>
        <w:pStyle w:val="Heading3"/>
        <w:spacing w:after="80" w:before="220"/>
      </w:pPr>
      <w:r>
        <w:rPr>
          <w:rFonts w:ascii="Arial" w:cs="Arial" w:eastAsia="Arial" w:hAnsi="Arial"/>
          <w:b/>
          <w:bCs/>
          <w:color w:val="444444"/>
          <w:sz w:val="22"/>
          <w:szCs w:val="22"/>
        </w:rPr>
        <w:t xml:space="preserve">RTTR-CAMP-004 – Mission and Purpose</w:t>
      </w:r>
    </w:p>
    <w:p>
      <w:pPr>
        <w:spacing w:after="120" w:before="80"/>
      </w:pPr>
      <w:r>
        <w:rPr>
          <w:rFonts w:ascii="Arial" w:cs="Arial" w:eastAsia="Arial" w:hAnsi="Arial"/>
          <w:color w:val="222222"/>
          <w:sz w:val="22"/>
          <w:szCs w:val="22"/>
        </w:rPr>
        <w:t xml:space="preserve">Every negotiation must be governed by a mission and purpose framed entirely in terms of the other party’s benefit. Write your mission and purpose statement before every significant negotiation; ensure every move traces back to it.</w:t>
      </w:r>
    </w:p>
    <w:p>
      <w:pPr>
        <w:pBdr>
          <w:left w:val="single" w:color="999999" w:sz="8" w:space="8"/>
        </w:pBdr>
        <w:spacing w:after="80" w:before="60"/>
        <w:ind w:left="560"/>
      </w:pPr>
      <w:r>
        <w:rPr>
          <w:rFonts w:ascii="Arial" w:cs="Arial" w:eastAsia="Arial" w:hAnsi="Arial"/>
          <w:i/>
          <w:iCs/>
          <w:color w:val="444444"/>
          <w:sz w:val="20"/>
          <w:szCs w:val="20"/>
        </w:rPr>
        <w:t xml:space="preserve">Source: Start With No, Chapter 4: “Success Comes from This Foundation”</w:t>
      </w:r>
    </w:p>
    <w:p>
      <w:pPr>
        <w:pStyle w:val="Heading3"/>
        <w:spacing w:after="80" w:before="220"/>
      </w:pPr>
      <w:r>
        <w:rPr>
          <w:rFonts w:ascii="Arial" w:cs="Arial" w:eastAsia="Arial" w:hAnsi="Arial"/>
          <w:b/>
          <w:bCs/>
          <w:color w:val="444444"/>
          <w:sz w:val="22"/>
          <w:szCs w:val="22"/>
        </w:rPr>
        <w:t xml:space="preserve">RTTR-CAMP-005 – Focus on Behaviour, Not Outcome</w:t>
      </w:r>
    </w:p>
    <w:p>
      <w:pPr>
        <w:spacing w:after="120" w:before="80"/>
      </w:pPr>
      <w:r>
        <w:rPr>
          <w:rFonts w:ascii="Arial" w:cs="Arial" w:eastAsia="Arial" w:hAnsi="Arial"/>
          <w:color w:val="222222"/>
          <w:sz w:val="22"/>
          <w:szCs w:val="22"/>
        </w:rPr>
        <w:t xml:space="preserve">Outcomes are outside your control. Behaviour is within it. Prepare your behaviour for every interaction; assess performance by whether you executed the right behaviours, not by whether you got what you wanted.</w:t>
      </w:r>
    </w:p>
    <w:p>
      <w:pPr>
        <w:pBdr>
          <w:left w:val="single" w:color="999999" w:sz="8" w:space="8"/>
        </w:pBdr>
        <w:spacing w:after="80" w:before="60"/>
        <w:ind w:left="560"/>
      </w:pPr>
      <w:r>
        <w:rPr>
          <w:rFonts w:ascii="Arial" w:cs="Arial" w:eastAsia="Arial" w:hAnsi="Arial"/>
          <w:i/>
          <w:iCs/>
          <w:color w:val="444444"/>
          <w:sz w:val="20"/>
          <w:szCs w:val="20"/>
        </w:rPr>
        <w:t xml:space="preserve">Source: Start With No, Chapter 5: “Stop Trying to Control the Outcome”</w:t>
      </w:r>
    </w:p>
    <w:p>
      <w:pPr>
        <w:pStyle w:val="Heading3"/>
        <w:spacing w:after="80" w:before="220"/>
      </w:pPr>
      <w:r>
        <w:rPr>
          <w:rFonts w:ascii="Arial" w:cs="Arial" w:eastAsia="Arial" w:hAnsi="Arial"/>
          <w:b/>
          <w:bCs/>
          <w:color w:val="444444"/>
          <w:sz w:val="22"/>
          <w:szCs w:val="22"/>
        </w:rPr>
        <w:t xml:space="preserve">RTTR-CAMP-006 – Interrogative Questions</w:t>
      </w:r>
    </w:p>
    <w:p>
      <w:pPr>
        <w:spacing w:after="120" w:before="80"/>
      </w:pPr>
      <w:r>
        <w:rPr>
          <w:rFonts w:ascii="Arial" w:cs="Arial" w:eastAsia="Arial" w:hAnsi="Arial"/>
          <w:color w:val="222222"/>
          <w:sz w:val="22"/>
          <w:szCs w:val="22"/>
        </w:rPr>
        <w:t xml:space="preserve">Questions are the primary fuel of the Camp System. They gather information, give the other party a sense of control (which is actually control for you), reveal real interests and pain, and force decisions without pressure. Vocabulary: who, what, when, where, why, how. Never ask closed questions. Answer questions with questions. Repeat a question until you receive the answer at least three times.</w:t>
      </w:r>
    </w:p>
    <w:p>
      <w:pPr>
        <w:pBdr>
          <w:left w:val="single" w:color="999999" w:sz="8" w:space="8"/>
        </w:pBdr>
        <w:spacing w:after="80" w:before="60"/>
        <w:ind w:left="560"/>
      </w:pPr>
      <w:r>
        <w:rPr>
          <w:rFonts w:ascii="Arial" w:cs="Arial" w:eastAsia="Arial" w:hAnsi="Arial"/>
          <w:i/>
          <w:iCs/>
          <w:color w:val="444444"/>
          <w:sz w:val="20"/>
          <w:szCs w:val="20"/>
        </w:rPr>
        <w:t xml:space="preserve">Source: Start With No, Chapter 6: “What Do You Say? – Fuels of the Camp System: Questions”</w:t>
      </w:r>
    </w:p>
    <w:p>
      <w:pPr>
        <w:pStyle w:val="Heading3"/>
        <w:spacing w:after="80" w:before="220"/>
      </w:pPr>
      <w:r>
        <w:rPr>
          <w:rFonts w:ascii="Arial" w:cs="Arial" w:eastAsia="Arial" w:hAnsi="Arial"/>
          <w:b/>
          <w:bCs/>
          <w:color w:val="444444"/>
          <w:sz w:val="22"/>
          <w:szCs w:val="22"/>
        </w:rPr>
        <w:t xml:space="preserve">RTTR-CAMP-007 – Voice, Tone, and Delivery</w:t>
      </w:r>
    </w:p>
    <w:p>
      <w:pPr>
        <w:spacing w:after="120" w:before="80"/>
      </w:pPr>
      <w:r>
        <w:rPr>
          <w:rFonts w:ascii="Arial" w:cs="Arial" w:eastAsia="Arial" w:hAnsi="Arial"/>
          <w:color w:val="222222"/>
          <w:sz w:val="22"/>
          <w:szCs w:val="22"/>
        </w:rPr>
        <w:t xml:space="preserve">Never sound excited or needy. Use calm, even delivery. Pause after key statements. Speak more slowly in high-stakes moments. Use silence as a deliberate tool. Never raise your voice.</w:t>
      </w:r>
    </w:p>
    <w:p>
      <w:pPr>
        <w:pBdr>
          <w:left w:val="single" w:color="999999" w:sz="8" w:space="8"/>
        </w:pBdr>
        <w:spacing w:after="80" w:before="60"/>
        <w:ind w:left="560"/>
      </w:pPr>
      <w:r>
        <w:rPr>
          <w:rFonts w:ascii="Arial" w:cs="Arial" w:eastAsia="Arial" w:hAnsi="Arial"/>
          <w:i/>
          <w:iCs/>
          <w:color w:val="444444"/>
          <w:sz w:val="20"/>
          <w:szCs w:val="20"/>
        </w:rPr>
        <w:t xml:space="preserve">Source: Start With No, Chapter 7: “How Do You Say It?”</w:t>
      </w:r>
    </w:p>
    <w:p>
      <w:pPr>
        <w:pStyle w:val="Heading3"/>
        <w:spacing w:after="80" w:before="220"/>
      </w:pPr>
      <w:r>
        <w:rPr>
          <w:rFonts w:ascii="Arial" w:cs="Arial" w:eastAsia="Arial" w:hAnsi="Arial"/>
          <w:b/>
          <w:bCs/>
          <w:color w:val="444444"/>
          <w:sz w:val="22"/>
          <w:szCs w:val="22"/>
        </w:rPr>
        <w:t xml:space="preserve">RTTR-CAMP-008 – Blank Slate: No Assumptions, No Expectations</w:t>
      </w:r>
    </w:p>
    <w:p>
      <w:pPr>
        <w:spacing w:after="120" w:before="80"/>
      </w:pPr>
      <w:r>
        <w:rPr>
          <w:rFonts w:ascii="Arial" w:cs="Arial" w:eastAsia="Arial" w:hAnsi="Arial"/>
          <w:color w:val="222222"/>
          <w:sz w:val="22"/>
          <w:szCs w:val="22"/>
        </w:rPr>
        <w:t xml:space="preserve">Assumptions cause misreading of intent. Positive expectations create need; negative expectations create hostility. Write down every assumption you are carrying into a negotiation and consciously set each one aside.</w:t>
      </w:r>
    </w:p>
    <w:p>
      <w:pPr>
        <w:pBdr>
          <w:left w:val="single" w:color="999999" w:sz="8" w:space="8"/>
        </w:pBdr>
        <w:spacing w:after="80" w:before="60"/>
        <w:ind w:left="560"/>
      </w:pPr>
      <w:r>
        <w:rPr>
          <w:rFonts w:ascii="Arial" w:cs="Arial" w:eastAsia="Arial" w:hAnsi="Arial"/>
          <w:i/>
          <w:iCs/>
          <w:color w:val="444444"/>
          <w:sz w:val="20"/>
          <w:szCs w:val="20"/>
        </w:rPr>
        <w:t xml:space="preserve">Source: Start With No, Chapter 8: “Quiet Your Mind, Create a Blank Slate”</w:t>
      </w:r>
    </w:p>
    <w:p>
      <w:pPr>
        <w:pStyle w:val="Heading3"/>
        <w:spacing w:after="80" w:before="220"/>
      </w:pPr>
      <w:r>
        <w:rPr>
          <w:rFonts w:ascii="Arial" w:cs="Arial" w:eastAsia="Arial" w:hAnsi="Arial"/>
          <w:b/>
          <w:bCs/>
          <w:color w:val="444444"/>
          <w:sz w:val="22"/>
          <w:szCs w:val="22"/>
        </w:rPr>
        <w:t xml:space="preserve">RTTR-CAMP-009 – Know Their Pain, Paint Their Pain</w:t>
      </w:r>
    </w:p>
    <w:p>
      <w:pPr>
        <w:spacing w:after="120" w:before="80"/>
      </w:pPr>
      <w:r>
        <w:rPr>
          <w:rFonts w:ascii="Arial" w:cs="Arial" w:eastAsia="Arial" w:hAnsi="Arial"/>
          <w:color w:val="222222"/>
          <w:sz w:val="22"/>
          <w:szCs w:val="22"/>
        </w:rPr>
        <w:t xml:space="preserve">The other party’s real problem is the fuel that drives their decision-making. Knowing their pain is insufficient; help them feel its weight to create genuine motivation. Excavate the real problem through questions; articulate the pain back in their own language; let it sit without rushing to offer a solution.</w:t>
      </w:r>
    </w:p>
    <w:p>
      <w:pPr>
        <w:pBdr>
          <w:left w:val="single" w:color="999999" w:sz="8" w:space="8"/>
        </w:pBdr>
        <w:spacing w:after="80" w:before="60"/>
        <w:ind w:left="560"/>
      </w:pPr>
      <w:r>
        <w:rPr>
          <w:rFonts w:ascii="Arial" w:cs="Arial" w:eastAsia="Arial" w:hAnsi="Arial"/>
          <w:i/>
          <w:iCs/>
          <w:color w:val="444444"/>
          <w:sz w:val="20"/>
          <w:szCs w:val="20"/>
        </w:rPr>
        <w:t xml:space="preserve">Source: Start With No, Chapter 9: “Know Their Pain, Paint Their Pain”</w:t>
      </w:r>
    </w:p>
    <w:p>
      <w:pPr>
        <w:pStyle w:val="Heading3"/>
        <w:spacing w:after="80" w:before="220"/>
      </w:pPr>
      <w:r>
        <w:rPr>
          <w:rFonts w:ascii="Arial" w:cs="Arial" w:eastAsia="Arial" w:hAnsi="Arial"/>
          <w:b/>
          <w:bCs/>
          <w:color w:val="444444"/>
          <w:sz w:val="22"/>
          <w:szCs w:val="22"/>
        </w:rPr>
        <w:t xml:space="preserve">RTTR-CAMP-010 – Real Budget: Time, Energy, Money, and Emotion</w:t>
      </w:r>
    </w:p>
    <w:p>
      <w:pPr>
        <w:spacing w:after="120" w:before="80"/>
      </w:pPr>
      <w:r>
        <w:rPr>
          <w:rFonts w:ascii="Arial" w:cs="Arial" w:eastAsia="Arial" w:hAnsi="Arial"/>
          <w:color w:val="222222"/>
          <w:sz w:val="22"/>
          <w:szCs w:val="22"/>
        </w:rPr>
        <w:t xml:space="preserve">Every negotiation has a budget on both sides across four dimensions. The party who understands the other’s full budget across all four has a decisive advantage. Identify where their budget is most constrained and calibrate your timing accordingly.</w:t>
      </w:r>
    </w:p>
    <w:p>
      <w:pPr>
        <w:pBdr>
          <w:left w:val="single" w:color="999999" w:sz="8" w:space="8"/>
        </w:pBdr>
        <w:spacing w:after="80" w:before="60"/>
        <w:ind w:left="560"/>
      </w:pPr>
      <w:r>
        <w:rPr>
          <w:rFonts w:ascii="Arial" w:cs="Arial" w:eastAsia="Arial" w:hAnsi="Arial"/>
          <w:i/>
          <w:iCs/>
          <w:color w:val="444444"/>
          <w:sz w:val="20"/>
          <w:szCs w:val="20"/>
        </w:rPr>
        <w:t xml:space="preserve">Source: Start With No, Chapter 10: “Real Budget and How to Build It”</w:t>
      </w:r>
    </w:p>
    <w:p>
      <w:pPr>
        <w:pStyle w:val="Heading3"/>
        <w:spacing w:after="80" w:before="220"/>
      </w:pPr>
      <w:r>
        <w:rPr>
          <w:rFonts w:ascii="Arial" w:cs="Arial" w:eastAsia="Arial" w:hAnsi="Arial"/>
          <w:b/>
          <w:bCs/>
          <w:color w:val="444444"/>
          <w:sz w:val="22"/>
          <w:szCs w:val="22"/>
        </w:rPr>
        <w:t xml:space="preserve">RTTR-CAMP-011 – Identify the Real Decision-Maker</w:t>
      </w:r>
    </w:p>
    <w:p>
      <w:pPr>
        <w:spacing w:after="120" w:before="80"/>
      </w:pPr>
      <w:r>
        <w:rPr>
          <w:rFonts w:ascii="Arial" w:cs="Arial" w:eastAsia="Arial" w:hAnsi="Arial"/>
          <w:color w:val="222222"/>
          <w:sz w:val="22"/>
          <w:szCs w:val="22"/>
        </w:rPr>
        <w:t xml:space="preserve">Never assume the person across the table is the real decision-maker. Ask directly who else is involved. If you cannot reach the real decision-maker, negotiate the conditions under which they will be brought in.</w:t>
      </w:r>
    </w:p>
    <w:p>
      <w:pPr>
        <w:pBdr>
          <w:left w:val="single" w:color="999999" w:sz="8" w:space="8"/>
        </w:pBdr>
        <w:spacing w:after="80" w:before="60"/>
        <w:ind w:left="560"/>
      </w:pPr>
      <w:r>
        <w:rPr>
          <w:rFonts w:ascii="Arial" w:cs="Arial" w:eastAsia="Arial" w:hAnsi="Arial"/>
          <w:i/>
          <w:iCs/>
          <w:color w:val="444444"/>
          <w:sz w:val="20"/>
          <w:szCs w:val="20"/>
        </w:rPr>
        <w:t xml:space="preserve">Source: Start With No, Chapter 11: “Shell Game – Be Sure You Know the Real Decision Makers”</w:t>
      </w:r>
    </w:p>
    <w:p>
      <w:pPr>
        <w:pStyle w:val="Heading3"/>
        <w:spacing w:after="80" w:before="220"/>
      </w:pPr>
      <w:r>
        <w:rPr>
          <w:rFonts w:ascii="Arial" w:cs="Arial" w:eastAsia="Arial" w:hAnsi="Arial"/>
          <w:b/>
          <w:bCs/>
          <w:color w:val="444444"/>
          <w:sz w:val="22"/>
          <w:szCs w:val="22"/>
        </w:rPr>
        <w:t xml:space="preserve">RTTR-CAMP-012 – Agenda Control</w:t>
      </w:r>
    </w:p>
    <w:p>
      <w:pPr>
        <w:spacing w:after="120" w:before="80"/>
      </w:pPr>
      <w:r>
        <w:rPr>
          <w:rFonts w:ascii="Arial" w:cs="Arial" w:eastAsia="Arial" w:hAnsi="Arial"/>
          <w:color w:val="222222"/>
          <w:sz w:val="22"/>
          <w:szCs w:val="22"/>
        </w:rPr>
        <w:t xml:space="preserve">Prepare an agenda for every interaction covering specific problems, goals, and proposed course of action. Present it at the beginning; ask if the other party wishes to add anything; use it to redirect whenever the conversation drifts.</w:t>
      </w:r>
    </w:p>
    <w:p>
      <w:pPr>
        <w:pBdr>
          <w:left w:val="single" w:color="999999" w:sz="8" w:space="8"/>
        </w:pBdr>
        <w:spacing w:after="80" w:before="60"/>
        <w:ind w:left="560"/>
      </w:pPr>
      <w:r>
        <w:rPr>
          <w:rFonts w:ascii="Arial" w:cs="Arial" w:eastAsia="Arial" w:hAnsi="Arial"/>
          <w:i/>
          <w:iCs/>
          <w:color w:val="444444"/>
          <w:sz w:val="20"/>
          <w:szCs w:val="20"/>
        </w:rPr>
        <w:t xml:space="preserve">Source: Start With No, Chapter 12: “Have an Agenda and Work It”</w:t>
      </w:r>
    </w:p>
    <w:p>
      <w:pPr>
        <w:pStyle w:val="Heading3"/>
        <w:spacing w:after="80" w:before="220"/>
      </w:pPr>
      <w:r>
        <w:rPr>
          <w:rFonts w:ascii="Arial" w:cs="Arial" w:eastAsia="Arial" w:hAnsi="Arial"/>
          <w:b/>
          <w:bCs/>
          <w:color w:val="444444"/>
          <w:sz w:val="22"/>
          <w:szCs w:val="22"/>
        </w:rPr>
        <w:t xml:space="preserve">RTTR-CAMP-013 – Presenting Your Case</w:t>
      </w:r>
    </w:p>
    <w:p>
      <w:pPr>
        <w:spacing w:after="120" w:before="80"/>
      </w:pPr>
      <w:r>
        <w:rPr>
          <w:rFonts w:ascii="Arial" w:cs="Arial" w:eastAsia="Arial" w:hAnsi="Arial"/>
          <w:color w:val="222222"/>
          <w:sz w:val="22"/>
          <w:szCs w:val="22"/>
        </w:rPr>
        <w:t xml:space="preserve">Present the minimum necessary to create the decision you want. Lead with their pain, not your solution. Never use presentation as a substitute for engagement. Always end with a question that moves the decision forward.</w:t>
      </w:r>
    </w:p>
    <w:p>
      <w:pPr>
        <w:pBdr>
          <w:left w:val="single" w:color="999999" w:sz="8" w:space="8"/>
        </w:pBdr>
        <w:spacing w:after="80" w:before="60"/>
        <w:ind w:left="560"/>
      </w:pPr>
      <w:r>
        <w:rPr>
          <w:rFonts w:ascii="Arial" w:cs="Arial" w:eastAsia="Arial" w:hAnsi="Arial"/>
          <w:i/>
          <w:iCs/>
          <w:color w:val="444444"/>
          <w:sz w:val="20"/>
          <w:szCs w:val="20"/>
        </w:rPr>
        <w:t xml:space="preserve">Source: Start With No, Chapter 13: “Present Your Case”</w:t>
      </w:r>
    </w:p>
    <w:p>
      <w:pPr>
        <w:pStyle w:val="Heading3"/>
        <w:spacing w:after="80" w:before="220"/>
      </w:pPr>
      <w:r>
        <w:rPr>
          <w:rFonts w:ascii="Arial" w:cs="Arial" w:eastAsia="Arial" w:hAnsi="Arial"/>
          <w:b/>
          <w:bCs/>
          <w:color w:val="444444"/>
          <w:sz w:val="22"/>
          <w:szCs w:val="22"/>
        </w:rPr>
        <w:t xml:space="preserve">RTTR-CAMP-014 – Moderate the Other Party’s Emotions</w:t>
      </w:r>
    </w:p>
    <w:p>
      <w:pPr>
        <w:spacing w:after="120" w:before="80"/>
      </w:pPr>
      <w:r>
        <w:rPr>
          <w:rFonts w:ascii="Arial" w:cs="Arial" w:eastAsia="Arial" w:hAnsi="Arial"/>
          <w:color w:val="222222"/>
          <w:sz w:val="22"/>
          <w:szCs w:val="22"/>
        </w:rPr>
        <w:t xml:space="preserve">When the other party is too negative, empathise to soften without agreeing with the position. When excessively positive, introduce a note of caution before they over-commit: “Before we go further, let me make sure I haven’t given you an unrealistic impression...”</w:t>
      </w:r>
    </w:p>
    <w:p>
      <w:pPr>
        <w:pBdr>
          <w:left w:val="single" w:color="999999" w:sz="8" w:space="8"/>
        </w:pBdr>
        <w:spacing w:after="80" w:before="60"/>
        <w:ind w:left="560"/>
      </w:pPr>
      <w:r>
        <w:rPr>
          <w:rFonts w:ascii="Arial" w:cs="Arial" w:eastAsia="Arial" w:hAnsi="Arial"/>
          <w:i/>
          <w:iCs/>
          <w:color w:val="444444"/>
          <w:sz w:val="20"/>
          <w:szCs w:val="20"/>
        </w:rPr>
        <w:t xml:space="preserve">Source: Start With No, Chapter 14: “Life’s Greatest Lesson”</w:t>
      </w:r>
    </w:p>
    <w:p>
      <w:pPr>
        <w:pBdr>
          <w:top w:val="single" w:color="CCCCCC" w:sz="4" w:space="1"/>
        </w:pBdr>
        <w:spacing w:after="0" w:before="400"/>
      </w:pPr>
    </w:p>
    <w:p>
      <w:pPr>
        <w:spacing w:after="60" w:before="0"/>
      </w:pPr>
      <w:r>
        <w:rPr>
          <w:rFonts w:ascii="Arial" w:cs="Arial" w:eastAsia="Arial" w:hAnsi="Arial"/>
          <w:b/>
          <w:bCs/>
          <w:color w:val="888888"/>
          <w:sz w:val="18"/>
          <w:szCs w:val="18"/>
        </w:rPr>
        <w:t xml:space="preserve">CATEGORY 2 – PSYCHOLOGICAL AND TACTICAL SYSTEMS</w:t>
      </w:r>
    </w:p>
    <w:p>
      <w:pPr>
        <w:pStyle w:val="Heading1"/>
        <w:spacing w:after="80" w:before="80"/>
      </w:pPr>
      <w:r>
        <w:rPr>
          <w:rFonts w:ascii="Arial" w:cs="Arial" w:eastAsia="Arial" w:hAnsi="Arial"/>
          <w:b/>
          <w:bCs/>
          <w:color w:val="111111"/>
          <w:sz w:val="40"/>
          <w:szCs w:val="40"/>
        </w:rPr>
        <w:t xml:space="preserve">System 3: Chris Voss – The Black Swan Method</w:t>
      </w:r>
    </w:p>
    <w:p>
      <w:pPr>
        <w:pBdr>
          <w:bottom w:val="single" w:color="AAAAAA" w:sz="4" w:space="1"/>
        </w:pBdr>
        <w:spacing w:after="240" w:before="0"/>
      </w:pPr>
    </w:p>
    <w:p>
      <w:pPr>
        <w:pStyle w:val="Heading2"/>
        <w:spacing w:after="100" w:before="300"/>
      </w:pPr>
      <w:r>
        <w:rPr>
          <w:rFonts w:ascii="Arial" w:cs="Arial" w:eastAsia="Arial" w:hAnsi="Arial"/>
          <w:b/>
          <w:bCs/>
          <w:color w:val="222222"/>
          <w:sz w:val="26"/>
          <w:szCs w:val="26"/>
        </w:rPr>
        <w:t xml:space="preserve">Source Publications</w:t>
      </w:r>
    </w:p>
    <w:p>
      <w:pPr>
        <w:spacing w:after="40" w:before="60"/>
        <w:ind w:left="720" w:hanging="360"/>
      </w:pPr>
      <w:r>
        <w:rPr>
          <w:rFonts w:ascii="Arial" w:cs="Arial" w:eastAsia="Arial" w:hAnsi="Arial"/>
          <w:color w:val="555555"/>
          <w:sz w:val="19"/>
          <w:szCs w:val="19"/>
        </w:rPr>
        <w:t xml:space="preserve">Voss, Chris, and Tahl Raz. Never Split the Difference: Negotiating As If Your Life Depended On It. New York: HarperBusiness, 2016. ISBN: 978-0-06-240780-1.</w:t>
      </w:r>
    </w:p>
    <w:p>
      <w:pPr>
        <w:spacing w:after="40" w:before="60"/>
        <w:ind w:left="720" w:hanging="360"/>
      </w:pPr>
      <w:r>
        <w:rPr>
          <w:rFonts w:ascii="Arial" w:cs="Arial" w:eastAsia="Arial" w:hAnsi="Arial"/>
          <w:color w:val="555555"/>
          <w:sz w:val="19"/>
          <w:szCs w:val="19"/>
        </w:rPr>
        <w:t xml:space="preserve">Voss, Chris. The Black Swan Group: Published masterclasses, training materials, and documented public lectures. BlackSwanLtd.com.</w:t>
      </w:r>
    </w:p>
    <w:p>
      <w:pPr>
        <w:pStyle w:val="Heading2"/>
        <w:spacing w:after="100" w:before="300"/>
      </w:pPr>
      <w:r>
        <w:rPr>
          <w:rFonts w:ascii="Arial" w:cs="Arial" w:eastAsia="Arial" w:hAnsi="Arial"/>
          <w:b/>
          <w:bCs/>
          <w:color w:val="222222"/>
          <w:sz w:val="26"/>
          <w:szCs w:val="26"/>
        </w:rPr>
        <w:t xml:space="preserve">Philosophical Foundation</w:t>
      </w:r>
    </w:p>
    <w:p>
      <w:pPr>
        <w:spacing w:after="120" w:before="80"/>
      </w:pPr>
      <w:r>
        <w:rPr>
          <w:rFonts w:ascii="Arial" w:cs="Arial" w:eastAsia="Arial" w:hAnsi="Arial"/>
          <w:color w:val="222222"/>
          <w:sz w:val="22"/>
          <w:szCs w:val="22"/>
        </w:rPr>
        <w:t xml:space="preserve">The Voss system emerges from FBI hostage negotiation. Its core premise: human beings are not rational actors and negotiation is not primarily a cognitive exercise – it is an emotional one. The negotiator’s primary task is to create psychological safety and emotional connection that allows the other party to reveal their true interests, constraints, and decision-making architecture. Compromise – splitting the difference – is explicitly rejected: it produces mediocre outcomes and is often a product of conflict avoidance rather than good judgement.</w:t>
      </w:r>
    </w:p>
    <w:p>
      <w:pPr>
        <w:pBdr>
          <w:left w:val="single" w:color="999999" w:sz="8" w:space="8"/>
        </w:pBdr>
        <w:spacing w:after="80" w:before="60"/>
        <w:ind w:left="560"/>
      </w:pPr>
      <w:r>
        <w:rPr>
          <w:rFonts w:ascii="Arial" w:cs="Arial" w:eastAsia="Arial" w:hAnsi="Arial"/>
          <w:i/>
          <w:iCs/>
          <w:color w:val="444444"/>
          <w:sz w:val="20"/>
          <w:szCs w:val="20"/>
        </w:rPr>
        <w:t xml:space="preserve">Source: Never Split the Difference, Introduction</w:t>
      </w:r>
    </w:p>
    <w:p>
      <w:pPr>
        <w:pStyle w:val="Heading2"/>
        <w:spacing w:after="100" w:before="300"/>
      </w:pPr>
      <w:r>
        <w:rPr>
          <w:rFonts w:ascii="Arial" w:cs="Arial" w:eastAsia="Arial" w:hAnsi="Arial"/>
          <w:b/>
          <w:bCs/>
          <w:color w:val="222222"/>
          <w:sz w:val="26"/>
          <w:szCs w:val="26"/>
        </w:rPr>
        <w:t xml:space="preserve">Core Techniques (RTTRs VOSS-001 to VOSS-012)</w:t>
      </w:r>
    </w:p>
    <w:p>
      <w:pPr>
        <w:pStyle w:val="Heading3"/>
        <w:spacing w:after="80" w:before="220"/>
      </w:pPr>
      <w:r>
        <w:rPr>
          <w:rFonts w:ascii="Arial" w:cs="Arial" w:eastAsia="Arial" w:hAnsi="Arial"/>
          <w:b/>
          <w:bCs/>
          <w:color w:val="444444"/>
          <w:sz w:val="22"/>
          <w:szCs w:val="22"/>
        </w:rPr>
        <w:t xml:space="preserve">RTTR-VOSS-001 – Tactical Empathy</w:t>
      </w:r>
    </w:p>
    <w:p>
      <w:pPr>
        <w:spacing w:after="120" w:before="80"/>
      </w:pPr>
      <w:r>
        <w:rPr>
          <w:rFonts w:ascii="Arial" w:cs="Arial" w:eastAsia="Arial" w:hAnsi="Arial"/>
          <w:color w:val="222222"/>
          <w:sz w:val="22"/>
          <w:szCs w:val="22"/>
        </w:rPr>
        <w:t xml:space="preserve">Understanding the feelings and mindset of another in the moment – and hearing what is behind those feelings – to increase influence in all moments that follow. Tactical empathy does not require agreement. It requires attention, acknowledgement, and the communication of genuine understanding. It is the foundation on which all other Voss techniques rest.</w:t>
      </w:r>
    </w:p>
    <w:p>
      <w:pPr>
        <w:pBdr>
          <w:left w:val="single" w:color="999999" w:sz="8" w:space="8"/>
        </w:pBdr>
        <w:spacing w:after="80" w:before="60"/>
        <w:ind w:left="560"/>
      </w:pPr>
      <w:r>
        <w:rPr>
          <w:rFonts w:ascii="Arial" w:cs="Arial" w:eastAsia="Arial" w:hAnsi="Arial"/>
          <w:i/>
          <w:iCs/>
          <w:color w:val="444444"/>
          <w:sz w:val="20"/>
          <w:szCs w:val="20"/>
        </w:rPr>
        <w:t xml:space="preserve">Source: Never Split the Difference, Chapter 2: “Be a Mirror”</w:t>
      </w:r>
    </w:p>
    <w:p>
      <w:pPr>
        <w:pStyle w:val="Heading3"/>
        <w:spacing w:after="80" w:before="220"/>
      </w:pPr>
      <w:r>
        <w:rPr>
          <w:rFonts w:ascii="Arial" w:cs="Arial" w:eastAsia="Arial" w:hAnsi="Arial"/>
          <w:b/>
          <w:bCs/>
          <w:color w:val="444444"/>
          <w:sz w:val="22"/>
          <w:szCs w:val="22"/>
        </w:rPr>
        <w:t xml:space="preserve">RTTR-VOSS-002 – Mirroring</w:t>
      </w:r>
    </w:p>
    <w:p>
      <w:pPr>
        <w:spacing w:after="120" w:before="80"/>
      </w:pPr>
      <w:r>
        <w:rPr>
          <w:rFonts w:ascii="Arial" w:cs="Arial" w:eastAsia="Arial" w:hAnsi="Arial"/>
          <w:color w:val="222222"/>
          <w:sz w:val="22"/>
          <w:szCs w:val="22"/>
        </w:rPr>
        <w:t xml:space="preserve">Repeat the last three words (or one to three most critical words) of what the other person said. Mirroring encourages continued speaking, reveals strategy, and builds rapport. Follow every mirror with at least four seconds of silence.</w:t>
      </w:r>
    </w:p>
    <w:p>
      <w:pPr>
        <w:pBdr>
          <w:left w:val="single" w:color="999999" w:sz="8" w:space="8"/>
        </w:pBdr>
        <w:spacing w:after="80" w:before="60"/>
        <w:ind w:left="560"/>
      </w:pPr>
      <w:r>
        <w:rPr>
          <w:rFonts w:ascii="Arial" w:cs="Arial" w:eastAsia="Arial" w:hAnsi="Arial"/>
          <w:i/>
          <w:iCs/>
          <w:color w:val="444444"/>
          <w:sz w:val="20"/>
          <w:szCs w:val="20"/>
        </w:rPr>
        <w:t xml:space="preserve">Source: Never Split the Difference, Chapter 2</w:t>
      </w:r>
    </w:p>
    <w:p>
      <w:pPr>
        <w:pStyle w:val="Heading3"/>
        <w:spacing w:after="80" w:before="220"/>
      </w:pPr>
      <w:r>
        <w:rPr>
          <w:rFonts w:ascii="Arial" w:cs="Arial" w:eastAsia="Arial" w:hAnsi="Arial"/>
          <w:b/>
          <w:bCs/>
          <w:color w:val="444444"/>
          <w:sz w:val="22"/>
          <w:szCs w:val="22"/>
        </w:rPr>
        <w:t xml:space="preserve">RTTR-VOSS-003 – Labeling</w:t>
      </w:r>
    </w:p>
    <w:p>
      <w:pPr>
        <w:spacing w:after="120" w:before="80"/>
      </w:pPr>
      <w:r>
        <w:rPr>
          <w:rFonts w:ascii="Arial" w:cs="Arial" w:eastAsia="Arial" w:hAnsi="Arial"/>
          <w:color w:val="222222"/>
          <w:sz w:val="22"/>
          <w:szCs w:val="22"/>
        </w:rPr>
        <w:t xml:space="preserve">Identify the other party’s emotion and give it a name. Label format: “It seems like...” or “It sounds like...” – never “I feel”. After labeling, go silent. Labeling negative emotions dissolves them; labeling positive emotions reinforces them. Short-circuits the amygdala’s threat response.</w:t>
      </w:r>
    </w:p>
    <w:p>
      <w:pPr>
        <w:pBdr>
          <w:left w:val="single" w:color="999999" w:sz="8" w:space="8"/>
        </w:pBdr>
        <w:spacing w:after="80" w:before="60"/>
        <w:ind w:left="560"/>
      </w:pPr>
      <w:r>
        <w:rPr>
          <w:rFonts w:ascii="Arial" w:cs="Arial" w:eastAsia="Arial" w:hAnsi="Arial"/>
          <w:i/>
          <w:iCs/>
          <w:color w:val="444444"/>
          <w:sz w:val="20"/>
          <w:szCs w:val="20"/>
        </w:rPr>
        <w:t xml:space="preserve">Source: Never Split the Difference, Chapter 3: “Don’t Feel Their Pain, Label It”</w:t>
      </w:r>
    </w:p>
    <w:p>
      <w:pPr>
        <w:pStyle w:val="Heading3"/>
        <w:spacing w:after="80" w:before="220"/>
      </w:pPr>
      <w:r>
        <w:rPr>
          <w:rFonts w:ascii="Arial" w:cs="Arial" w:eastAsia="Arial" w:hAnsi="Arial"/>
          <w:b/>
          <w:bCs/>
          <w:color w:val="444444"/>
          <w:sz w:val="22"/>
          <w:szCs w:val="22"/>
        </w:rPr>
        <w:t xml:space="preserve">RTTR-VOSS-004 – The Accusation Audit</w:t>
      </w:r>
    </w:p>
    <w:p>
      <w:pPr>
        <w:spacing w:after="120" w:before="80"/>
      </w:pPr>
      <w:r>
        <w:rPr>
          <w:rFonts w:ascii="Arial" w:cs="Arial" w:eastAsia="Arial" w:hAnsi="Arial"/>
          <w:color w:val="222222"/>
          <w:sz w:val="22"/>
          <w:szCs w:val="22"/>
        </w:rPr>
        <w:t xml:space="preserve">List every negative thing the other party might say about you, your company, or your proposal – out loud, at the beginning of the interaction – before they raise any of them. Defuses objections before they harden into positions and paradoxically builds credibility.</w:t>
      </w:r>
    </w:p>
    <w:p>
      <w:pPr>
        <w:pBdr>
          <w:left w:val="single" w:color="999999" w:sz="8" w:space="8"/>
        </w:pBdr>
        <w:spacing w:after="80" w:before="60"/>
        <w:ind w:left="560"/>
      </w:pPr>
      <w:r>
        <w:rPr>
          <w:rFonts w:ascii="Arial" w:cs="Arial" w:eastAsia="Arial" w:hAnsi="Arial"/>
          <w:i/>
          <w:iCs/>
          <w:color w:val="444444"/>
          <w:sz w:val="20"/>
          <w:szCs w:val="20"/>
        </w:rPr>
        <w:t xml:space="preserve">Source: Never Split the Difference, Chapter 3</w:t>
      </w:r>
    </w:p>
    <w:p>
      <w:pPr>
        <w:pStyle w:val="Heading3"/>
        <w:spacing w:after="80" w:before="220"/>
      </w:pPr>
      <w:r>
        <w:rPr>
          <w:rFonts w:ascii="Arial" w:cs="Arial" w:eastAsia="Arial" w:hAnsi="Arial"/>
          <w:b/>
          <w:bCs/>
          <w:color w:val="444444"/>
          <w:sz w:val="22"/>
          <w:szCs w:val="22"/>
        </w:rPr>
        <w:t xml:space="preserve">RTTR-VOSS-005 – The Power of No</w:t>
      </w:r>
    </w:p>
    <w:p>
      <w:pPr>
        <w:spacing w:after="120" w:before="80"/>
      </w:pPr>
      <w:r>
        <w:rPr>
          <w:rFonts w:ascii="Arial" w:cs="Arial" w:eastAsia="Arial" w:hAnsi="Arial"/>
          <w:color w:val="222222"/>
          <w:sz w:val="22"/>
          <w:szCs w:val="22"/>
        </w:rPr>
        <w:t xml:space="preserve">“No” is not a failure – it is the beginning of a real negotiation. When someone says no, they feel safe and in control, making them more open to what comes next. Ask no-oriented questions: “Is now a bad time to talk?” rather than “Is now a good time?”</w:t>
      </w:r>
    </w:p>
    <w:p>
      <w:pPr>
        <w:pBdr>
          <w:left w:val="single" w:color="999999" w:sz="8" w:space="8"/>
        </w:pBdr>
        <w:spacing w:after="80" w:before="60"/>
        <w:ind w:left="560"/>
      </w:pPr>
      <w:r>
        <w:rPr>
          <w:rFonts w:ascii="Arial" w:cs="Arial" w:eastAsia="Arial" w:hAnsi="Arial"/>
          <w:i/>
          <w:iCs/>
          <w:color w:val="444444"/>
          <w:sz w:val="20"/>
          <w:szCs w:val="20"/>
        </w:rPr>
        <w:t xml:space="preserve">Source: Never Split the Difference, Chapter 4: “Beware ‘Yes’ – Master ‘No’”</w:t>
      </w:r>
    </w:p>
    <w:p>
      <w:pPr>
        <w:pStyle w:val="Heading3"/>
        <w:spacing w:after="80" w:before="220"/>
      </w:pPr>
      <w:r>
        <w:rPr>
          <w:rFonts w:ascii="Arial" w:cs="Arial" w:eastAsia="Arial" w:hAnsi="Arial"/>
          <w:b/>
          <w:bCs/>
          <w:color w:val="444444"/>
          <w:sz w:val="22"/>
          <w:szCs w:val="22"/>
        </w:rPr>
        <w:t xml:space="preserve">RTTR-VOSS-006 – That’s Right</w:t>
      </w:r>
    </w:p>
    <w:p>
      <w:pPr>
        <w:spacing w:after="120" w:before="80"/>
      </w:pPr>
      <w:r>
        <w:rPr>
          <w:rFonts w:ascii="Arial" w:cs="Arial" w:eastAsia="Arial" w:hAnsi="Arial"/>
          <w:color w:val="222222"/>
          <w:sz w:val="22"/>
          <w:szCs w:val="22"/>
        </w:rPr>
        <w:t xml:space="preserve">The two most powerful words in negotiation. The distinction: “you’re right” means they want you to stop talking; “that’s right” means they feel genuinely understood and are open to persuasion. Reach it by summarising and paraphrasing the other party’s worldview back to them until they respond with “that’s right.”</w:t>
      </w:r>
    </w:p>
    <w:p>
      <w:pPr>
        <w:pBdr>
          <w:left w:val="single" w:color="999999" w:sz="8" w:space="8"/>
        </w:pBdr>
        <w:spacing w:after="80" w:before="60"/>
        <w:ind w:left="560"/>
      </w:pPr>
      <w:r>
        <w:rPr>
          <w:rFonts w:ascii="Arial" w:cs="Arial" w:eastAsia="Arial" w:hAnsi="Arial"/>
          <w:i/>
          <w:iCs/>
          <w:color w:val="444444"/>
          <w:sz w:val="20"/>
          <w:szCs w:val="20"/>
        </w:rPr>
        <w:t xml:space="preserve">Source: Never Split the Difference, Chapter 5: “Trigger the Two Words That Immediately Transform Any Negotiation”</w:t>
      </w:r>
    </w:p>
    <w:p>
      <w:pPr>
        <w:pStyle w:val="Heading3"/>
        <w:spacing w:after="80" w:before="220"/>
      </w:pPr>
      <w:r>
        <w:rPr>
          <w:rFonts w:ascii="Arial" w:cs="Arial" w:eastAsia="Arial" w:hAnsi="Arial"/>
          <w:b/>
          <w:bCs/>
          <w:color w:val="444444"/>
          <w:sz w:val="22"/>
          <w:szCs w:val="22"/>
        </w:rPr>
        <w:t xml:space="preserve">RTTR-VOSS-007 – Calibrated Questions</w:t>
      </w:r>
    </w:p>
    <w:p>
      <w:pPr>
        <w:spacing w:after="120" w:before="80"/>
      </w:pPr>
      <w:r>
        <w:rPr>
          <w:rFonts w:ascii="Arial" w:cs="Arial" w:eastAsia="Arial" w:hAnsi="Arial"/>
          <w:color w:val="222222"/>
          <w:sz w:val="22"/>
          <w:szCs w:val="22"/>
        </w:rPr>
        <w:t xml:space="preserve">Start with “How” or “What” – never “Why” which sounds accusatory. They give the illusion of control while steering toward your desired outcome. Key examples: “How am I supposed to do that?” “What is it that brought us to this situation?” “How does this affect the rest of your team?”</w:t>
      </w:r>
    </w:p>
    <w:p>
      <w:pPr>
        <w:pBdr>
          <w:left w:val="single" w:color="999999" w:sz="8" w:space="8"/>
        </w:pBdr>
        <w:spacing w:after="80" w:before="60"/>
        <w:ind w:left="560"/>
      </w:pPr>
      <w:r>
        <w:rPr>
          <w:rFonts w:ascii="Arial" w:cs="Arial" w:eastAsia="Arial" w:hAnsi="Arial"/>
          <w:i/>
          <w:iCs/>
          <w:color w:val="444444"/>
          <w:sz w:val="20"/>
          <w:szCs w:val="20"/>
        </w:rPr>
        <w:t xml:space="preserve">Source: Never Split the Difference, Chapter 7: “Create the Illusion of Control”</w:t>
      </w:r>
    </w:p>
    <w:p>
      <w:pPr>
        <w:pStyle w:val="Heading3"/>
        <w:spacing w:after="80" w:before="220"/>
      </w:pPr>
      <w:r>
        <w:rPr>
          <w:rFonts w:ascii="Arial" w:cs="Arial" w:eastAsia="Arial" w:hAnsi="Arial"/>
          <w:b/>
          <w:bCs/>
          <w:color w:val="444444"/>
          <w:sz w:val="22"/>
          <w:szCs w:val="22"/>
        </w:rPr>
        <w:t xml:space="preserve">RTTR-VOSS-008 – Bending Reality: Anchoring and Framing</w:t>
      </w:r>
    </w:p>
    <w:p>
      <w:pPr>
        <w:spacing w:after="120" w:before="80"/>
      </w:pPr>
      <w:r>
        <w:rPr>
          <w:rFonts w:ascii="Arial" w:cs="Arial" w:eastAsia="Arial" w:hAnsi="Arial"/>
          <w:color w:val="222222"/>
          <w:sz w:val="22"/>
          <w:szCs w:val="22"/>
        </w:rPr>
        <w:t xml:space="preserve">Loss aversion is twice as powerful as the prospect of gain. Frame every offer in terms of what the other party stands to lose rather than what they gain. Extreme anchors reframe the negotiation entirely. Let the other party anchor first when possible, then use a calibrated question to expose the weakness in their anchor.</w:t>
      </w:r>
    </w:p>
    <w:p>
      <w:pPr>
        <w:pBdr>
          <w:left w:val="single" w:color="999999" w:sz="8" w:space="8"/>
        </w:pBdr>
        <w:spacing w:after="80" w:before="60"/>
        <w:ind w:left="560"/>
      </w:pPr>
      <w:r>
        <w:rPr>
          <w:rFonts w:ascii="Arial" w:cs="Arial" w:eastAsia="Arial" w:hAnsi="Arial"/>
          <w:i/>
          <w:iCs/>
          <w:color w:val="444444"/>
          <w:sz w:val="20"/>
          <w:szCs w:val="20"/>
        </w:rPr>
        <w:t xml:space="preserve">Source: Never Split the Difference, Chapter 7</w:t>
      </w:r>
    </w:p>
    <w:p>
      <w:pPr>
        <w:pStyle w:val="Heading3"/>
        <w:spacing w:after="80" w:before="220"/>
      </w:pPr>
      <w:r>
        <w:rPr>
          <w:rFonts w:ascii="Arial" w:cs="Arial" w:eastAsia="Arial" w:hAnsi="Arial"/>
          <w:b/>
          <w:bCs/>
          <w:color w:val="444444"/>
          <w:sz w:val="22"/>
          <w:szCs w:val="22"/>
        </w:rPr>
        <w:t xml:space="preserve">RTTR-VOSS-009 – The Ackerman Model</w:t>
      </w:r>
    </w:p>
    <w:p>
      <w:pPr>
        <w:spacing w:after="120" w:before="80"/>
      </w:pPr>
      <w:r>
        <w:rPr>
          <w:rFonts w:ascii="Arial" w:cs="Arial" w:eastAsia="Arial" w:hAnsi="Arial"/>
          <w:color w:val="222222"/>
          <w:sz w:val="22"/>
          <w:szCs w:val="22"/>
        </w:rPr>
        <w:t xml:space="preserve">Systematic concession-making: start at 65% of target; offer 85%, 95%, 100% in four moves. Each offer followed by a calibrated question or pause. Final offer should be a precise odd number to signal you have reached your limit. Include a non-monetary item in the final offer to confirm money is genuinely exhausted.</w:t>
      </w:r>
    </w:p>
    <w:p>
      <w:pPr>
        <w:pBdr>
          <w:left w:val="single" w:color="999999" w:sz="8" w:space="8"/>
        </w:pBdr>
        <w:spacing w:after="80" w:before="60"/>
        <w:ind w:left="560"/>
      </w:pPr>
      <w:r>
        <w:rPr>
          <w:rFonts w:ascii="Arial" w:cs="Arial" w:eastAsia="Arial" w:hAnsi="Arial"/>
          <w:i/>
          <w:iCs/>
          <w:color w:val="444444"/>
          <w:sz w:val="20"/>
          <w:szCs w:val="20"/>
        </w:rPr>
        <w:t xml:space="preserve">Source: Never Split the Difference, Chapter 9: “Bargain Hard”</w:t>
      </w:r>
    </w:p>
    <w:p>
      <w:pPr>
        <w:pStyle w:val="Heading3"/>
        <w:spacing w:after="80" w:before="220"/>
      </w:pPr>
      <w:r>
        <w:rPr>
          <w:rFonts w:ascii="Arial" w:cs="Arial" w:eastAsia="Arial" w:hAnsi="Arial"/>
          <w:b/>
          <w:bCs/>
          <w:color w:val="444444"/>
          <w:sz w:val="22"/>
          <w:szCs w:val="22"/>
        </w:rPr>
        <w:t xml:space="preserve">RTTR-VOSS-010 – Black Swans</w:t>
      </w:r>
    </w:p>
    <w:p>
      <w:pPr>
        <w:spacing w:after="120" w:before="80"/>
      </w:pPr>
      <w:r>
        <w:rPr>
          <w:rFonts w:ascii="Arial" w:cs="Arial" w:eastAsia="Arial" w:hAnsi="Arial"/>
          <w:color w:val="222222"/>
          <w:sz w:val="22"/>
          <w:szCs w:val="22"/>
        </w:rPr>
        <w:t xml:space="preserve">Unknown unknowns that, if discovered, completely change the negotiation dynamics. Every negotiation contains at least three. Listen for what does not make sense; probe inconsistencies with calibrated questions; build trust to increase information flow; look for leverage disguised as constraints.</w:t>
      </w:r>
    </w:p>
    <w:p>
      <w:pPr>
        <w:pBdr>
          <w:left w:val="single" w:color="999999" w:sz="8" w:space="8"/>
        </w:pBdr>
        <w:spacing w:after="80" w:before="60"/>
        <w:ind w:left="560"/>
      </w:pPr>
      <w:r>
        <w:rPr>
          <w:rFonts w:ascii="Arial" w:cs="Arial" w:eastAsia="Arial" w:hAnsi="Arial"/>
          <w:i/>
          <w:iCs/>
          <w:color w:val="444444"/>
          <w:sz w:val="20"/>
          <w:szCs w:val="20"/>
        </w:rPr>
        <w:t xml:space="preserve">Source: Never Split the Difference, Chapter 10: “Find the Black Swan”</w:t>
      </w:r>
    </w:p>
    <w:p>
      <w:pPr>
        <w:pStyle w:val="Heading3"/>
        <w:spacing w:after="80" w:before="220"/>
      </w:pPr>
      <w:r>
        <w:rPr>
          <w:rFonts w:ascii="Arial" w:cs="Arial" w:eastAsia="Arial" w:hAnsi="Arial"/>
          <w:b/>
          <w:bCs/>
          <w:color w:val="444444"/>
          <w:sz w:val="22"/>
          <w:szCs w:val="22"/>
        </w:rPr>
        <w:t xml:space="preserve">RTTR-VOSS-011 – Strategic Use of Silence</w:t>
      </w:r>
    </w:p>
    <w:p>
      <w:pPr>
        <w:spacing w:after="120" w:before="80"/>
      </w:pPr>
      <w:r>
        <w:rPr>
          <w:rFonts w:ascii="Arial" w:cs="Arial" w:eastAsia="Arial" w:hAnsi="Arial"/>
          <w:color w:val="222222"/>
          <w:sz w:val="22"/>
          <w:szCs w:val="22"/>
        </w:rPr>
        <w:t xml:space="preserve">After any mirror or label, count to at least four seconds before speaking. After a significant ask, go silent. Most people cannot tolerate silence and will fill it with information, concessions, or qualifications.</w:t>
      </w:r>
    </w:p>
    <w:p>
      <w:pPr>
        <w:pBdr>
          <w:left w:val="single" w:color="999999" w:sz="8" w:space="8"/>
        </w:pBdr>
        <w:spacing w:after="80" w:before="60"/>
        <w:ind w:left="560"/>
      </w:pPr>
      <w:r>
        <w:rPr>
          <w:rFonts w:ascii="Arial" w:cs="Arial" w:eastAsia="Arial" w:hAnsi="Arial"/>
          <w:i/>
          <w:iCs/>
          <w:color w:val="444444"/>
          <w:sz w:val="20"/>
          <w:szCs w:val="20"/>
        </w:rPr>
        <w:t xml:space="preserve">Source: Never Split the Difference, Chapter 2</w:t>
      </w:r>
    </w:p>
    <w:p>
      <w:pPr>
        <w:pStyle w:val="Heading3"/>
        <w:spacing w:after="80" w:before="220"/>
      </w:pPr>
      <w:r>
        <w:rPr>
          <w:rFonts w:ascii="Arial" w:cs="Arial" w:eastAsia="Arial" w:hAnsi="Arial"/>
          <w:b/>
          <w:bCs/>
          <w:color w:val="444444"/>
          <w:sz w:val="22"/>
          <w:szCs w:val="22"/>
        </w:rPr>
        <w:t xml:space="preserve">RTTR-VOSS-012 – Paraphrasing and Summarising</w:t>
      </w:r>
    </w:p>
    <w:p>
      <w:pPr>
        <w:spacing w:after="120" w:before="80"/>
      </w:pPr>
      <w:r>
        <w:rPr>
          <w:rFonts w:ascii="Arial" w:cs="Arial" w:eastAsia="Arial" w:hAnsi="Arial"/>
          <w:color w:val="222222"/>
          <w:sz w:val="22"/>
          <w:szCs w:val="22"/>
        </w:rPr>
        <w:t xml:space="preserve">Paraphrase – restate in your own words – to demonstrate active listening. Combine with labeling to reinforce key points and accelerate the path to “that’s right.” After a significant statement, paraphrase the content and label the emotion; check for accuracy.</w:t>
      </w:r>
    </w:p>
    <w:p>
      <w:pPr>
        <w:pBdr>
          <w:left w:val="single" w:color="999999" w:sz="8" w:space="8"/>
        </w:pBdr>
        <w:spacing w:after="80" w:before="60"/>
        <w:ind w:left="560"/>
      </w:pPr>
      <w:r>
        <w:rPr>
          <w:rFonts w:ascii="Arial" w:cs="Arial" w:eastAsia="Arial" w:hAnsi="Arial"/>
          <w:i/>
          <w:iCs/>
          <w:color w:val="444444"/>
          <w:sz w:val="20"/>
          <w:szCs w:val="20"/>
        </w:rPr>
        <w:t xml:space="preserve">Source: Never Split the Difference, Chapter 5</w:t>
      </w:r>
    </w:p>
    <w:p>
      <w:pPr>
        <w:pBdr>
          <w:top w:val="single" w:color="CCCCCC" w:sz="4" w:space="1"/>
        </w:pBdr>
        <w:spacing w:after="0" w:before="400"/>
      </w:pPr>
    </w:p>
    <w:p>
      <w:pPr>
        <w:spacing w:after="60" w:before="0"/>
      </w:pPr>
      <w:r>
        <w:rPr>
          <w:rFonts w:ascii="Arial" w:cs="Arial" w:eastAsia="Arial" w:hAnsi="Arial"/>
          <w:b/>
          <w:bCs/>
          <w:color w:val="888888"/>
          <w:sz w:val="18"/>
          <w:szCs w:val="18"/>
        </w:rPr>
        <w:t xml:space="preserve">CATEGORY 2 – PSYCHOLOGICAL AND TACTICAL SYSTEMS</w:t>
      </w:r>
    </w:p>
    <w:p>
      <w:pPr>
        <w:pStyle w:val="Heading1"/>
        <w:spacing w:after="80" w:before="80"/>
      </w:pPr>
      <w:r>
        <w:rPr>
          <w:rFonts w:ascii="Arial" w:cs="Arial" w:eastAsia="Arial" w:hAnsi="Arial"/>
          <w:b/>
          <w:bCs/>
          <w:color w:val="111111"/>
          <w:sz w:val="40"/>
          <w:szCs w:val="40"/>
        </w:rPr>
        <w:t xml:space="preserve">System 4: Roger Dawson – Power Negotiating</w:t>
      </w:r>
    </w:p>
    <w:p>
      <w:pPr>
        <w:pBdr>
          <w:bottom w:val="single" w:color="AAAAAA" w:sz="4" w:space="1"/>
        </w:pBdr>
        <w:spacing w:after="240" w:before="0"/>
      </w:pPr>
    </w:p>
    <w:p>
      <w:pPr>
        <w:pStyle w:val="Heading2"/>
        <w:spacing w:after="100" w:before="300"/>
      </w:pPr>
      <w:r>
        <w:rPr>
          <w:rFonts w:ascii="Arial" w:cs="Arial" w:eastAsia="Arial" w:hAnsi="Arial"/>
          <w:b/>
          <w:bCs/>
          <w:color w:val="222222"/>
          <w:sz w:val="26"/>
          <w:szCs w:val="26"/>
        </w:rPr>
        <w:t xml:space="preserve">Source Publication</w:t>
      </w:r>
    </w:p>
    <w:p>
      <w:pPr>
        <w:spacing w:after="40" w:before="60"/>
        <w:ind w:left="720" w:hanging="360"/>
      </w:pPr>
      <w:r>
        <w:rPr>
          <w:rFonts w:ascii="Arial" w:cs="Arial" w:eastAsia="Arial" w:hAnsi="Arial"/>
          <w:color w:val="555555"/>
          <w:sz w:val="19"/>
          <w:szCs w:val="19"/>
        </w:rPr>
        <w:t xml:space="preserve">Dawson, Roger. Secrets of Power Negotiating: Inside Secrets from a Master Negotiator. 25th Anniversary ed. Pompton Plains, NJ: Career Press, 2012. (First published 1987.) ISBN: 978-1-60-163139-8. SUCCESS Magazine calls Dawson “America’s Premier Business Negotiator.”</w:t>
      </w:r>
    </w:p>
    <w:p>
      <w:pPr>
        <w:pStyle w:val="Heading2"/>
        <w:spacing w:after="100" w:before="300"/>
      </w:pPr>
      <w:r>
        <w:rPr>
          <w:rFonts w:ascii="Arial" w:cs="Arial" w:eastAsia="Arial" w:hAnsi="Arial"/>
          <w:b/>
          <w:bCs/>
          <w:color w:val="222222"/>
          <w:sz w:val="26"/>
          <w:szCs w:val="26"/>
        </w:rPr>
        <w:t xml:space="preserve">Philosophical Foundation</w:t>
      </w:r>
    </w:p>
    <w:p>
      <w:pPr>
        <w:spacing w:after="120" w:before="80"/>
      </w:pPr>
      <w:r>
        <w:rPr>
          <w:rFonts w:ascii="Arial" w:cs="Arial" w:eastAsia="Arial" w:hAnsi="Arial"/>
          <w:color w:val="222222"/>
          <w:sz w:val="22"/>
          <w:szCs w:val="22"/>
        </w:rPr>
        <w:t xml:space="preserve">Power Negotiating operates on one principle: a skilled negotiator always finishes a deal with the other party thinking they got the better end. Dawson catalogues twenty proven negotiating gambits organised into beginning, middle, and ending phases. The most tactically specific system in the RTTR canon.</w:t>
      </w:r>
    </w:p>
    <w:p>
      <w:pPr>
        <w:pStyle w:val="Heading2"/>
        <w:spacing w:after="100" w:before="300"/>
      </w:pPr>
      <w:r>
        <w:rPr>
          <w:rFonts w:ascii="Arial" w:cs="Arial" w:eastAsia="Arial" w:hAnsi="Arial"/>
          <w:b/>
          <w:bCs/>
          <w:color w:val="222222"/>
          <w:sz w:val="26"/>
          <w:szCs w:val="26"/>
        </w:rPr>
        <w:t xml:space="preserve">Beginning Gambits (RTTRs DAW-001 to DAW-005)</w:t>
      </w:r>
    </w:p>
    <w:p>
      <w:pPr>
        <w:pStyle w:val="Heading3"/>
        <w:spacing w:after="80" w:before="220"/>
      </w:pPr>
      <w:r>
        <w:rPr>
          <w:rFonts w:ascii="Arial" w:cs="Arial" w:eastAsia="Arial" w:hAnsi="Arial"/>
          <w:b/>
          <w:bCs/>
          <w:color w:val="444444"/>
          <w:sz w:val="22"/>
          <w:szCs w:val="22"/>
        </w:rPr>
        <w:t xml:space="preserve">RTTR-DAW-001 – Ask for More Than You Expect</w:t>
      </w:r>
    </w:p>
    <w:p>
      <w:pPr>
        <w:spacing w:after="120" w:before="80"/>
      </w:pPr>
      <w:r>
        <w:rPr>
          <w:rFonts w:ascii="Arial" w:cs="Arial" w:eastAsia="Arial" w:hAnsi="Arial"/>
          <w:color w:val="222222"/>
          <w:sz w:val="22"/>
          <w:szCs w:val="22"/>
        </w:rPr>
        <w:t xml:space="preserve">Always ask for a better deal than you expect to receive. This establishes room to negotiate, makes any concession feel like a win, and may occasionally produce the full amount requested. One of the cardinal rules of power negotiating.</w:t>
      </w:r>
    </w:p>
    <w:p>
      <w:pPr>
        <w:pBdr>
          <w:left w:val="single" w:color="999999" w:sz="8" w:space="8"/>
        </w:pBdr>
        <w:spacing w:after="80" w:before="60"/>
        <w:ind w:left="560"/>
      </w:pPr>
      <w:r>
        <w:rPr>
          <w:rFonts w:ascii="Arial" w:cs="Arial" w:eastAsia="Arial" w:hAnsi="Arial"/>
          <w:i/>
          <w:iCs/>
          <w:color w:val="444444"/>
          <w:sz w:val="20"/>
          <w:szCs w:val="20"/>
        </w:rPr>
        <w:t xml:space="preserve">Source: Secrets of Power Negotiating, Chapter 1</w:t>
      </w:r>
    </w:p>
    <w:p>
      <w:pPr>
        <w:pStyle w:val="Heading3"/>
        <w:spacing w:after="80" w:before="220"/>
      </w:pPr>
      <w:r>
        <w:rPr>
          <w:rFonts w:ascii="Arial" w:cs="Arial" w:eastAsia="Arial" w:hAnsi="Arial"/>
          <w:b/>
          <w:bCs/>
          <w:color w:val="444444"/>
          <w:sz w:val="22"/>
          <w:szCs w:val="22"/>
        </w:rPr>
        <w:t xml:space="preserve">RTTR-DAW-002 – Never Say Yes to the First Offer</w:t>
      </w:r>
    </w:p>
    <w:p>
      <w:pPr>
        <w:spacing w:after="120" w:before="80"/>
      </w:pPr>
      <w:r>
        <w:rPr>
          <w:rFonts w:ascii="Arial" w:cs="Arial" w:eastAsia="Arial" w:hAnsi="Arial"/>
          <w:color w:val="222222"/>
          <w:sz w:val="22"/>
          <w:szCs w:val="22"/>
        </w:rPr>
        <w:t xml:space="preserve">Accepting the first offer triggers doubt: the other party wonders if they asked for too little or whether there is something wrong. Always refuse the first offer regardless of how good it is.</w:t>
      </w:r>
    </w:p>
    <w:p>
      <w:pPr>
        <w:pBdr>
          <w:left w:val="single" w:color="999999" w:sz="8" w:space="8"/>
        </w:pBdr>
        <w:spacing w:after="80" w:before="60"/>
        <w:ind w:left="560"/>
      </w:pPr>
      <w:r>
        <w:rPr>
          <w:rFonts w:ascii="Arial" w:cs="Arial" w:eastAsia="Arial" w:hAnsi="Arial"/>
          <w:i/>
          <w:iCs/>
          <w:color w:val="444444"/>
          <w:sz w:val="20"/>
          <w:szCs w:val="20"/>
        </w:rPr>
        <w:t xml:space="preserve">Source: Secrets of Power Negotiating, Chapter 2</w:t>
      </w:r>
    </w:p>
    <w:p>
      <w:pPr>
        <w:pStyle w:val="Heading3"/>
        <w:spacing w:after="80" w:before="220"/>
      </w:pPr>
      <w:r>
        <w:rPr>
          <w:rFonts w:ascii="Arial" w:cs="Arial" w:eastAsia="Arial" w:hAnsi="Arial"/>
          <w:b/>
          <w:bCs/>
          <w:color w:val="444444"/>
          <w:sz w:val="22"/>
          <w:szCs w:val="22"/>
        </w:rPr>
        <w:t xml:space="preserve">RTTR-DAW-003 – The Reluctant Buyer and Reluctant Seller</w:t>
      </w:r>
    </w:p>
    <w:p>
      <w:pPr>
        <w:spacing w:after="120" w:before="80"/>
      </w:pPr>
      <w:r>
        <w:rPr>
          <w:rFonts w:ascii="Arial" w:cs="Arial" w:eastAsia="Arial" w:hAnsi="Arial"/>
          <w:color w:val="222222"/>
          <w:sz w:val="22"/>
          <w:szCs w:val="22"/>
        </w:rPr>
        <w:t xml:space="preserve">Before the negotiation begins, perform reluctance. The reluctant seller says they could never consider parting with this; the reluctant buyer says they would never consider buying. This compresses the other party’s negotiating range before the first number is stated.</w:t>
      </w:r>
    </w:p>
    <w:p>
      <w:pPr>
        <w:pBdr>
          <w:left w:val="single" w:color="999999" w:sz="8" w:space="8"/>
        </w:pBdr>
        <w:spacing w:after="80" w:before="60"/>
        <w:ind w:left="560"/>
      </w:pPr>
      <w:r>
        <w:rPr>
          <w:rFonts w:ascii="Arial" w:cs="Arial" w:eastAsia="Arial" w:hAnsi="Arial"/>
          <w:i/>
          <w:iCs/>
          <w:color w:val="444444"/>
          <w:sz w:val="20"/>
          <w:szCs w:val="20"/>
        </w:rPr>
        <w:t xml:space="preserve">Source: Secrets of Power Negotiating, Chapter 3</w:t>
      </w:r>
    </w:p>
    <w:p>
      <w:pPr>
        <w:pStyle w:val="Heading3"/>
        <w:spacing w:after="80" w:before="220"/>
      </w:pPr>
      <w:r>
        <w:rPr>
          <w:rFonts w:ascii="Arial" w:cs="Arial" w:eastAsia="Arial" w:hAnsi="Arial"/>
          <w:b/>
          <w:bCs/>
          <w:color w:val="444444"/>
          <w:sz w:val="22"/>
          <w:szCs w:val="22"/>
        </w:rPr>
        <w:t xml:space="preserve">RTTR-DAW-004 – Flinch at Every Proposal</w:t>
      </w:r>
    </w:p>
    <w:p>
      <w:pPr>
        <w:spacing w:after="120" w:before="80"/>
      </w:pPr>
      <w:r>
        <w:rPr>
          <w:rFonts w:ascii="Arial" w:cs="Arial" w:eastAsia="Arial" w:hAnsi="Arial"/>
          <w:color w:val="222222"/>
          <w:sz w:val="22"/>
          <w:szCs w:val="22"/>
        </w:rPr>
        <w:t xml:space="preserve">Physically and visibly react to an offer with surprise or disappointment – regardless of whether it is a good offer. People are psychologically prepared to defend their offer but not for a visible negative reaction. Follow with silence.</w:t>
      </w:r>
    </w:p>
    <w:p>
      <w:pPr>
        <w:pBdr>
          <w:left w:val="single" w:color="999999" w:sz="8" w:space="8"/>
        </w:pBdr>
        <w:spacing w:after="80" w:before="60"/>
        <w:ind w:left="560"/>
      </w:pPr>
      <w:r>
        <w:rPr>
          <w:rFonts w:ascii="Arial" w:cs="Arial" w:eastAsia="Arial" w:hAnsi="Arial"/>
          <w:i/>
          <w:iCs/>
          <w:color w:val="444444"/>
          <w:sz w:val="20"/>
          <w:szCs w:val="20"/>
        </w:rPr>
        <w:t xml:space="preserve">Source: Secrets of Power Negotiating, Chapter 4</w:t>
      </w:r>
    </w:p>
    <w:p>
      <w:pPr>
        <w:pStyle w:val="Heading3"/>
        <w:spacing w:after="80" w:before="220"/>
      </w:pPr>
      <w:r>
        <w:rPr>
          <w:rFonts w:ascii="Arial" w:cs="Arial" w:eastAsia="Arial" w:hAnsi="Arial"/>
          <w:b/>
          <w:bCs/>
          <w:color w:val="444444"/>
          <w:sz w:val="22"/>
          <w:szCs w:val="22"/>
        </w:rPr>
        <w:t xml:space="preserve">RTTR-DAW-005 – Reluctant Positions Throughout</w:t>
      </w:r>
    </w:p>
    <w:p>
      <w:pPr>
        <w:spacing w:after="120" w:before="80"/>
      </w:pPr>
      <w:r>
        <w:rPr>
          <w:rFonts w:ascii="Arial" w:cs="Arial" w:eastAsia="Arial" w:hAnsi="Arial"/>
          <w:color w:val="222222"/>
          <w:sz w:val="22"/>
          <w:szCs w:val="22"/>
        </w:rPr>
        <w:t xml:space="preserve">Use body language, tone, and pacing to convey reluctance at every stage. Appearing reluctant to agree signals that each concession is genuinely costly, increasing its perceived value and slowing pressure for further concessions.</w:t>
      </w:r>
    </w:p>
    <w:p>
      <w:pPr>
        <w:pBdr>
          <w:left w:val="single" w:color="999999" w:sz="8" w:space="8"/>
        </w:pBdr>
        <w:spacing w:after="80" w:before="60"/>
        <w:ind w:left="560"/>
      </w:pPr>
      <w:r>
        <w:rPr>
          <w:rFonts w:ascii="Arial" w:cs="Arial" w:eastAsia="Arial" w:hAnsi="Arial"/>
          <w:i/>
          <w:iCs/>
          <w:color w:val="444444"/>
          <w:sz w:val="20"/>
          <w:szCs w:val="20"/>
        </w:rPr>
        <w:t xml:space="preserve">Source: Secrets of Power Negotiating, Chapter 5</w:t>
      </w:r>
    </w:p>
    <w:p>
      <w:pPr>
        <w:pStyle w:val="Heading2"/>
        <w:spacing w:after="100" w:before="300"/>
      </w:pPr>
      <w:r>
        <w:rPr>
          <w:rFonts w:ascii="Arial" w:cs="Arial" w:eastAsia="Arial" w:hAnsi="Arial"/>
          <w:b/>
          <w:bCs/>
          <w:color w:val="222222"/>
          <w:sz w:val="26"/>
          <w:szCs w:val="26"/>
        </w:rPr>
        <w:t xml:space="preserve">Middle Gambits (RTTRs DAW-006 to DAW-010)</w:t>
      </w:r>
    </w:p>
    <w:p>
      <w:pPr>
        <w:pStyle w:val="Heading3"/>
        <w:spacing w:after="80" w:before="220"/>
      </w:pPr>
      <w:r>
        <w:rPr>
          <w:rFonts w:ascii="Arial" w:cs="Arial" w:eastAsia="Arial" w:hAnsi="Arial"/>
          <w:b/>
          <w:bCs/>
          <w:color w:val="444444"/>
          <w:sz w:val="22"/>
          <w:szCs w:val="22"/>
        </w:rPr>
        <w:t xml:space="preserve">RTTR-DAW-006 – The Vise Technique</w:t>
      </w:r>
    </w:p>
    <w:p>
      <w:pPr>
        <w:spacing w:after="120" w:before="80"/>
      </w:pPr>
      <w:r>
        <w:rPr>
          <w:rFonts w:ascii="Arial" w:cs="Arial" w:eastAsia="Arial" w:hAnsi="Arial"/>
          <w:color w:val="222222"/>
          <w:sz w:val="22"/>
          <w:szCs w:val="22"/>
        </w:rPr>
        <w:t xml:space="preserve">The single most powerful middle gambit. After the other party makes an offer, respond: “You’ll have to do better than that.” Then go silent. If they ask what you mean: “Whatever your best offer is, it has to be better than that.” A novice negotiator will immediately improve their offer substantially.</w:t>
      </w:r>
    </w:p>
    <w:p>
      <w:pPr>
        <w:pBdr>
          <w:left w:val="single" w:color="999999" w:sz="8" w:space="8"/>
        </w:pBdr>
        <w:spacing w:after="80" w:before="60"/>
        <w:ind w:left="560"/>
      </w:pPr>
      <w:r>
        <w:rPr>
          <w:rFonts w:ascii="Arial" w:cs="Arial" w:eastAsia="Arial" w:hAnsi="Arial"/>
          <w:i/>
          <w:iCs/>
          <w:color w:val="444444"/>
          <w:sz w:val="20"/>
          <w:szCs w:val="20"/>
        </w:rPr>
        <w:t xml:space="preserve">Source: Secrets of Power Negotiating, Chapter 7</w:t>
      </w:r>
    </w:p>
    <w:p>
      <w:pPr>
        <w:pStyle w:val="Heading3"/>
        <w:spacing w:after="80" w:before="220"/>
      </w:pPr>
      <w:r>
        <w:rPr>
          <w:rFonts w:ascii="Arial" w:cs="Arial" w:eastAsia="Arial" w:hAnsi="Arial"/>
          <w:b/>
          <w:bCs/>
          <w:color w:val="444444"/>
          <w:sz w:val="22"/>
          <w:szCs w:val="22"/>
        </w:rPr>
        <w:t xml:space="preserve">RTTR-DAW-007 – The Higher Authority Gambit</w:t>
      </w:r>
    </w:p>
    <w:p>
      <w:pPr>
        <w:spacing w:after="120" w:before="80"/>
      </w:pPr>
      <w:r>
        <w:rPr>
          <w:rFonts w:ascii="Arial" w:cs="Arial" w:eastAsia="Arial" w:hAnsi="Arial"/>
          <w:color w:val="222222"/>
          <w:sz w:val="22"/>
          <w:szCs w:val="22"/>
        </w:rPr>
        <w:t xml:space="preserve">Never present yourself as the ultimate decision-maker. Always reference a higher authority whose approval is required. Prevents on-the-spot commitments under pressure; gives a reason to return with a lower counter; forces the other party to make their best offer to you.</w:t>
      </w:r>
    </w:p>
    <w:p>
      <w:pPr>
        <w:pBdr>
          <w:left w:val="single" w:color="999999" w:sz="8" w:space="8"/>
        </w:pBdr>
        <w:spacing w:after="80" w:before="60"/>
        <w:ind w:left="560"/>
      </w:pPr>
      <w:r>
        <w:rPr>
          <w:rFonts w:ascii="Arial" w:cs="Arial" w:eastAsia="Arial" w:hAnsi="Arial"/>
          <w:i/>
          <w:iCs/>
          <w:color w:val="444444"/>
          <w:sz w:val="20"/>
          <w:szCs w:val="20"/>
        </w:rPr>
        <w:t xml:space="preserve">Source: Secrets of Power Negotiating, Chapter 8</w:t>
      </w:r>
    </w:p>
    <w:p>
      <w:pPr>
        <w:pStyle w:val="Heading3"/>
        <w:spacing w:after="80" w:before="220"/>
      </w:pPr>
      <w:r>
        <w:rPr>
          <w:rFonts w:ascii="Arial" w:cs="Arial" w:eastAsia="Arial" w:hAnsi="Arial"/>
          <w:b/>
          <w:bCs/>
          <w:color w:val="444444"/>
          <w:sz w:val="22"/>
          <w:szCs w:val="22"/>
        </w:rPr>
        <w:t xml:space="preserve">RTTR-DAW-008 – The Good Guy / Bad Guy Routine</w:t>
      </w:r>
    </w:p>
    <w:p>
      <w:pPr>
        <w:spacing w:after="120" w:before="80"/>
      </w:pPr>
      <w:r>
        <w:rPr>
          <w:rFonts w:ascii="Arial" w:cs="Arial" w:eastAsia="Arial" w:hAnsi="Arial"/>
          <w:color w:val="222222"/>
          <w:sz w:val="22"/>
          <w:szCs w:val="22"/>
        </w:rPr>
        <w:t xml:space="preserve">One negotiator plays sympathetic ally; the other plays unreasonable obstacle. The bad guy can be real, a remote superior, or an abstract policy. The good guy’s sympathy is real negotiating capital.</w:t>
      </w:r>
    </w:p>
    <w:p>
      <w:pPr>
        <w:pBdr>
          <w:left w:val="single" w:color="999999" w:sz="8" w:space="8"/>
        </w:pBdr>
        <w:spacing w:after="80" w:before="60"/>
        <w:ind w:left="560"/>
      </w:pPr>
      <w:r>
        <w:rPr>
          <w:rFonts w:ascii="Arial" w:cs="Arial" w:eastAsia="Arial" w:hAnsi="Arial"/>
          <w:i/>
          <w:iCs/>
          <w:color w:val="444444"/>
          <w:sz w:val="20"/>
          <w:szCs w:val="20"/>
        </w:rPr>
        <w:t xml:space="preserve">Source: Secrets of Power Negotiating, Chapter 9</w:t>
      </w:r>
    </w:p>
    <w:p>
      <w:pPr>
        <w:pStyle w:val="Heading3"/>
        <w:spacing w:after="80" w:before="220"/>
      </w:pPr>
      <w:r>
        <w:rPr>
          <w:rFonts w:ascii="Arial" w:cs="Arial" w:eastAsia="Arial" w:hAnsi="Arial"/>
          <w:b/>
          <w:bCs/>
          <w:color w:val="444444"/>
          <w:sz w:val="22"/>
          <w:szCs w:val="22"/>
        </w:rPr>
        <w:t xml:space="preserve">RTTR-DAW-009 – Managing Concessions</w:t>
      </w:r>
    </w:p>
    <w:p>
      <w:pPr>
        <w:spacing w:after="120" w:before="80"/>
      </w:pPr>
      <w:r>
        <w:rPr>
          <w:rFonts w:ascii="Arial" w:cs="Arial" w:eastAsia="Arial" w:hAnsi="Arial"/>
          <w:color w:val="222222"/>
          <w:sz w:val="22"/>
          <w:szCs w:val="22"/>
        </w:rPr>
        <w:t xml:space="preserve">Concessions should decrease in size over the course of a negotiation: large early, smaller in the middle, very small at the end. This signals approach to a genuine limit. Never make equal-sized concessions. Never make a unilateral concession – always get something in return.</w:t>
      </w:r>
    </w:p>
    <w:p>
      <w:pPr>
        <w:pBdr>
          <w:left w:val="single" w:color="999999" w:sz="8" w:space="8"/>
        </w:pBdr>
        <w:spacing w:after="80" w:before="60"/>
        <w:ind w:left="560"/>
      </w:pPr>
      <w:r>
        <w:rPr>
          <w:rFonts w:ascii="Arial" w:cs="Arial" w:eastAsia="Arial" w:hAnsi="Arial"/>
          <w:i/>
          <w:iCs/>
          <w:color w:val="444444"/>
          <w:sz w:val="20"/>
          <w:szCs w:val="20"/>
        </w:rPr>
        <w:t xml:space="preserve">Source: Secrets of Power Negotiating, Chapter 10</w:t>
      </w:r>
    </w:p>
    <w:p>
      <w:pPr>
        <w:pStyle w:val="Heading3"/>
        <w:spacing w:after="80" w:before="220"/>
      </w:pPr>
      <w:r>
        <w:rPr>
          <w:rFonts w:ascii="Arial" w:cs="Arial" w:eastAsia="Arial" w:hAnsi="Arial"/>
          <w:b/>
          <w:bCs/>
          <w:color w:val="444444"/>
          <w:sz w:val="22"/>
          <w:szCs w:val="22"/>
        </w:rPr>
        <w:t xml:space="preserve">RTTR-DAW-010 – Positioning for Easy Acceptance</w:t>
      </w:r>
    </w:p>
    <w:p>
      <w:pPr>
        <w:spacing w:after="120" w:before="80"/>
      </w:pPr>
      <w:r>
        <w:rPr>
          <w:rFonts w:ascii="Arial" w:cs="Arial" w:eastAsia="Arial" w:hAnsi="Arial"/>
          <w:color w:val="222222"/>
          <w:sz w:val="22"/>
          <w:szCs w:val="22"/>
        </w:rPr>
        <w:t xml:space="preserve">Never back an experienced negotiator into a corner. Always give them a way to say yes that preserves their dignity. Find a face-saving rationale for their acceptance; offer a small additional concession framed as special recognition of their position.</w:t>
      </w:r>
    </w:p>
    <w:p>
      <w:pPr>
        <w:pBdr>
          <w:left w:val="single" w:color="999999" w:sz="8" w:space="8"/>
        </w:pBdr>
        <w:spacing w:after="80" w:before="60"/>
        <w:ind w:left="560"/>
      </w:pPr>
      <w:r>
        <w:rPr>
          <w:rFonts w:ascii="Arial" w:cs="Arial" w:eastAsia="Arial" w:hAnsi="Arial"/>
          <w:i/>
          <w:iCs/>
          <w:color w:val="444444"/>
          <w:sz w:val="20"/>
          <w:szCs w:val="20"/>
        </w:rPr>
        <w:t xml:space="preserve">Source: Secrets of Power Negotiating, Chapter 11</w:t>
      </w:r>
    </w:p>
    <w:p>
      <w:pPr>
        <w:pStyle w:val="Heading2"/>
        <w:spacing w:after="100" w:before="300"/>
      </w:pPr>
      <w:r>
        <w:rPr>
          <w:rFonts w:ascii="Arial" w:cs="Arial" w:eastAsia="Arial" w:hAnsi="Arial"/>
          <w:b/>
          <w:bCs/>
          <w:color w:val="222222"/>
          <w:sz w:val="26"/>
          <w:szCs w:val="26"/>
        </w:rPr>
        <w:t xml:space="preserve">Ending Gambits (RTTRs DAW-011 to DAW-014)</w:t>
      </w:r>
    </w:p>
    <w:p>
      <w:pPr>
        <w:pStyle w:val="Heading3"/>
        <w:spacing w:after="80" w:before="220"/>
      </w:pPr>
      <w:r>
        <w:rPr>
          <w:rFonts w:ascii="Arial" w:cs="Arial" w:eastAsia="Arial" w:hAnsi="Arial"/>
          <w:b/>
          <w:bCs/>
          <w:color w:val="444444"/>
          <w:sz w:val="22"/>
          <w:szCs w:val="22"/>
        </w:rPr>
        <w:t xml:space="preserve">RTTR-DAW-011 – The Nibble</w:t>
      </w:r>
    </w:p>
    <w:p>
      <w:pPr>
        <w:spacing w:after="120" w:before="80"/>
      </w:pPr>
      <w:r>
        <w:rPr>
          <w:rFonts w:ascii="Arial" w:cs="Arial" w:eastAsia="Arial" w:hAnsi="Arial"/>
          <w:color w:val="222222"/>
          <w:sz w:val="22"/>
          <w:szCs w:val="22"/>
        </w:rPr>
        <w:t xml:space="preserve">After agreement has been reached and the other party is in a positive emotional state, ask for one more small concession. Having invested heavily in reaching agreement, the other party is reluctant to risk the deal over a small additional item.</w:t>
      </w:r>
    </w:p>
    <w:p>
      <w:pPr>
        <w:pBdr>
          <w:left w:val="single" w:color="999999" w:sz="8" w:space="8"/>
        </w:pBdr>
        <w:spacing w:after="80" w:before="60"/>
        <w:ind w:left="560"/>
      </w:pPr>
      <w:r>
        <w:rPr>
          <w:rFonts w:ascii="Arial" w:cs="Arial" w:eastAsia="Arial" w:hAnsi="Arial"/>
          <w:i/>
          <w:iCs/>
          <w:color w:val="444444"/>
          <w:sz w:val="20"/>
          <w:szCs w:val="20"/>
        </w:rPr>
        <w:t xml:space="preserve">Source: Secrets of Power Negotiating, Chapter 12</w:t>
      </w:r>
    </w:p>
    <w:p>
      <w:pPr>
        <w:pStyle w:val="Heading3"/>
        <w:spacing w:after="80" w:before="220"/>
      </w:pPr>
      <w:r>
        <w:rPr>
          <w:rFonts w:ascii="Arial" w:cs="Arial" w:eastAsia="Arial" w:hAnsi="Arial"/>
          <w:b/>
          <w:bCs/>
          <w:color w:val="444444"/>
          <w:sz w:val="22"/>
          <w:szCs w:val="22"/>
        </w:rPr>
        <w:t xml:space="preserve">RTTR-DAW-012 – How to Respond to the Nibble</w:t>
      </w:r>
    </w:p>
    <w:p>
      <w:pPr>
        <w:spacing w:after="120" w:before="80"/>
      </w:pPr>
      <w:r>
        <w:rPr>
          <w:rFonts w:ascii="Arial" w:cs="Arial" w:eastAsia="Arial" w:hAnsi="Arial"/>
          <w:color w:val="222222"/>
          <w:sz w:val="22"/>
          <w:szCs w:val="22"/>
        </w:rPr>
        <w:t xml:space="preserve">When someone nibbles on you, respond with immediate visible discomfort: “Oh, come on – we’re already at the very limit of what we can do.” Even if you grant the nibble, make them feel it cost you something.</w:t>
      </w:r>
    </w:p>
    <w:p>
      <w:pPr>
        <w:pBdr>
          <w:left w:val="single" w:color="999999" w:sz="8" w:space="8"/>
        </w:pBdr>
        <w:spacing w:after="80" w:before="60"/>
        <w:ind w:left="560"/>
      </w:pPr>
      <w:r>
        <w:rPr>
          <w:rFonts w:ascii="Arial" w:cs="Arial" w:eastAsia="Arial" w:hAnsi="Arial"/>
          <w:i/>
          <w:iCs/>
          <w:color w:val="444444"/>
          <w:sz w:val="20"/>
          <w:szCs w:val="20"/>
        </w:rPr>
        <w:t xml:space="preserve">Source: Secrets of Power Negotiating, Chapter 12</w:t>
      </w:r>
    </w:p>
    <w:p>
      <w:pPr>
        <w:pStyle w:val="Heading3"/>
        <w:spacing w:after="80" w:before="220"/>
      </w:pPr>
      <w:r>
        <w:rPr>
          <w:rFonts w:ascii="Arial" w:cs="Arial" w:eastAsia="Arial" w:hAnsi="Arial"/>
          <w:b/>
          <w:bCs/>
          <w:color w:val="444444"/>
          <w:sz w:val="22"/>
          <w:szCs w:val="22"/>
        </w:rPr>
        <w:t xml:space="preserve">RTTR-DAW-013 – Deliberate Deadlock</w:t>
      </w:r>
    </w:p>
    <w:p>
      <w:pPr>
        <w:spacing w:after="120" w:before="80"/>
      </w:pPr>
      <w:r>
        <w:rPr>
          <w:rFonts w:ascii="Arial" w:cs="Arial" w:eastAsia="Arial" w:hAnsi="Arial"/>
          <w:color w:val="222222"/>
          <w:sz w:val="22"/>
          <w:szCs w:val="22"/>
        </w:rPr>
        <w:t xml:space="preserve">Sometimes creating a deliberate impasse serves your purpose – it resets the negotiation or forces the other party to reveal their real bottom line. Use only when you have more time than the other party and when you have identified a genuine constraint in their position that time will resolve.</w:t>
      </w:r>
    </w:p>
    <w:p>
      <w:pPr>
        <w:pBdr>
          <w:left w:val="single" w:color="999999" w:sz="8" w:space="8"/>
        </w:pBdr>
        <w:spacing w:after="80" w:before="60"/>
        <w:ind w:left="560"/>
      </w:pPr>
      <w:r>
        <w:rPr>
          <w:rFonts w:ascii="Arial" w:cs="Arial" w:eastAsia="Arial" w:hAnsi="Arial"/>
          <w:i/>
          <w:iCs/>
          <w:color w:val="444444"/>
          <w:sz w:val="20"/>
          <w:szCs w:val="20"/>
        </w:rPr>
        <w:t xml:space="preserve">Source: Secrets of Power Negotiating, Chapter 13</w:t>
      </w:r>
    </w:p>
    <w:p>
      <w:pPr>
        <w:pStyle w:val="Heading3"/>
        <w:spacing w:after="80" w:before="220"/>
      </w:pPr>
      <w:r>
        <w:rPr>
          <w:rFonts w:ascii="Arial" w:cs="Arial" w:eastAsia="Arial" w:hAnsi="Arial"/>
          <w:b/>
          <w:bCs/>
          <w:color w:val="444444"/>
          <w:sz w:val="22"/>
          <w:szCs w:val="22"/>
        </w:rPr>
        <w:t xml:space="preserve">RTTR-DAW-014 – Written Authority</w:t>
      </w:r>
    </w:p>
    <w:p>
      <w:pPr>
        <w:spacing w:after="120" w:before="80"/>
      </w:pPr>
      <w:r>
        <w:rPr>
          <w:rFonts w:ascii="Arial" w:cs="Arial" w:eastAsia="Arial" w:hAnsi="Arial"/>
          <w:color w:val="222222"/>
          <w:sz w:val="22"/>
          <w:szCs w:val="22"/>
        </w:rPr>
        <w:t xml:space="preserve">Written standards, printed price lists, and policy documents carry more authority than verbal statements. Convert your position into written form before the negotiation; reference written authorities; create the impression that your position is a documented standard rather than a personal preference.</w:t>
      </w:r>
    </w:p>
    <w:p>
      <w:pPr>
        <w:pBdr>
          <w:left w:val="single" w:color="999999" w:sz="8" w:space="8"/>
        </w:pBdr>
        <w:spacing w:after="80" w:before="60"/>
        <w:ind w:left="560"/>
      </w:pPr>
      <w:r>
        <w:rPr>
          <w:rFonts w:ascii="Arial" w:cs="Arial" w:eastAsia="Arial" w:hAnsi="Arial"/>
          <w:i/>
          <w:iCs/>
          <w:color w:val="444444"/>
          <w:sz w:val="20"/>
          <w:szCs w:val="20"/>
        </w:rPr>
        <w:t xml:space="preserve">Source: Secrets of Power Negotiating, Chapter 14</w:t>
      </w:r>
    </w:p>
    <w:p>
      <w:pPr>
        <w:pBdr>
          <w:top w:val="single" w:color="CCCCCC" w:sz="4" w:space="1"/>
        </w:pBdr>
        <w:spacing w:after="0" w:before="400"/>
      </w:pPr>
    </w:p>
    <w:p>
      <w:pPr>
        <w:spacing w:after="60" w:before="0"/>
      </w:pPr>
      <w:r>
        <w:rPr>
          <w:rFonts w:ascii="Arial" w:cs="Arial" w:eastAsia="Arial" w:hAnsi="Arial"/>
          <w:b/>
          <w:bCs/>
          <w:color w:val="888888"/>
          <w:sz w:val="18"/>
          <w:szCs w:val="18"/>
        </w:rPr>
        <w:t xml:space="preserve">CATEGORY 2 – PSYCHOLOGICAL AND TACTICAL SYSTEMS</w:t>
      </w:r>
    </w:p>
    <w:p>
      <w:pPr>
        <w:pStyle w:val="Heading1"/>
        <w:spacing w:after="80" w:before="80"/>
      </w:pPr>
      <w:r>
        <w:rPr>
          <w:rFonts w:ascii="Arial" w:cs="Arial" w:eastAsia="Arial" w:hAnsi="Arial"/>
          <w:b/>
          <w:bCs/>
          <w:color w:val="111111"/>
          <w:sz w:val="40"/>
          <w:szCs w:val="40"/>
        </w:rPr>
        <w:t xml:space="preserve">System 5: Herb Cohen – You Can Negotiate Anything</w:t>
      </w:r>
    </w:p>
    <w:p>
      <w:pPr>
        <w:pBdr>
          <w:bottom w:val="single" w:color="AAAAAA" w:sz="4" w:space="1"/>
        </w:pBdr>
        <w:spacing w:after="240" w:before="0"/>
      </w:pPr>
    </w:p>
    <w:p>
      <w:pPr>
        <w:pStyle w:val="Heading2"/>
        <w:spacing w:after="100" w:before="300"/>
      </w:pPr>
      <w:r>
        <w:rPr>
          <w:rFonts w:ascii="Arial" w:cs="Arial" w:eastAsia="Arial" w:hAnsi="Arial"/>
          <w:b/>
          <w:bCs/>
          <w:color w:val="222222"/>
          <w:sz w:val="26"/>
          <w:szCs w:val="26"/>
        </w:rPr>
        <w:t xml:space="preserve">Source Publication</w:t>
      </w:r>
    </w:p>
    <w:p>
      <w:pPr>
        <w:spacing w:after="40" w:before="60"/>
        <w:ind w:left="720" w:hanging="360"/>
      </w:pPr>
      <w:r>
        <w:rPr>
          <w:rFonts w:ascii="Arial" w:cs="Arial" w:eastAsia="Arial" w:hAnsi="Arial"/>
          <w:color w:val="555555"/>
          <w:sz w:val="19"/>
          <w:szCs w:val="19"/>
        </w:rPr>
        <w:t xml:space="preserve">Cohen, Herb. You Can Negotiate Anything. New York: Lyle Stuart / Kensington Books, 1980. ISBN: 978-0-55-328109-5. (Over 1 million copies sold; nine months on the New York Times bestseller list. Cohen coined the term “win-win” in 1963. His clients include the FBI, CIA, US Department of State, and US Department of Justice.)</w:t>
      </w:r>
    </w:p>
    <w:p>
      <w:pPr>
        <w:pStyle w:val="Heading2"/>
        <w:spacing w:after="100" w:before="300"/>
      </w:pPr>
      <w:r>
        <w:rPr>
          <w:rFonts w:ascii="Arial" w:cs="Arial" w:eastAsia="Arial" w:hAnsi="Arial"/>
          <w:b/>
          <w:bCs/>
          <w:color w:val="222222"/>
          <w:sz w:val="26"/>
          <w:szCs w:val="26"/>
        </w:rPr>
        <w:t xml:space="preserve">Philosophical Foundation</w:t>
      </w:r>
    </w:p>
    <w:p>
      <w:pPr>
        <w:spacing w:after="120" w:before="80"/>
      </w:pPr>
      <w:r>
        <w:rPr>
          <w:rFonts w:ascii="Arial" w:cs="Arial" w:eastAsia="Arial" w:hAnsi="Arial"/>
          <w:color w:val="222222"/>
          <w:sz w:val="22"/>
          <w:szCs w:val="22"/>
        </w:rPr>
        <w:t xml:space="preserve">Everything is negotiable. Most people operate in a world where prices, policies, and conditions feel fixed – they are not. The three variables of power, time, and information determine the outcome of every negotiation. Your real world is a giant negotiating table, and like it or not, you are a participant.</w:t>
      </w:r>
    </w:p>
    <w:p>
      <w:pPr>
        <w:pBdr>
          <w:left w:val="single" w:color="999999" w:sz="8" w:space="8"/>
        </w:pBdr>
        <w:spacing w:after="80" w:before="60"/>
        <w:ind w:left="560"/>
      </w:pPr>
      <w:r>
        <w:rPr>
          <w:rFonts w:ascii="Arial" w:cs="Arial" w:eastAsia="Arial" w:hAnsi="Arial"/>
          <w:i/>
          <w:iCs/>
          <w:color w:val="444444"/>
          <w:sz w:val="20"/>
          <w:szCs w:val="20"/>
        </w:rPr>
        <w:t xml:space="preserve">Source: You Can Negotiate Anything, Introduction</w:t>
      </w:r>
    </w:p>
    <w:p>
      <w:pPr>
        <w:pStyle w:val="Heading2"/>
        <w:spacing w:after="100" w:before="300"/>
      </w:pPr>
      <w:r>
        <w:rPr>
          <w:rFonts w:ascii="Arial" w:cs="Arial" w:eastAsia="Arial" w:hAnsi="Arial"/>
          <w:b/>
          <w:bCs/>
          <w:color w:val="222222"/>
          <w:sz w:val="26"/>
          <w:szCs w:val="26"/>
        </w:rPr>
        <w:t xml:space="preserve">The Three Crucial Variables (RTTRs COH-001 to COH-003)</w:t>
      </w:r>
    </w:p>
    <w:p>
      <w:pPr>
        <w:pStyle w:val="Heading3"/>
        <w:spacing w:after="80" w:before="220"/>
      </w:pPr>
      <w:r>
        <w:rPr>
          <w:rFonts w:ascii="Arial" w:cs="Arial" w:eastAsia="Arial" w:hAnsi="Arial"/>
          <w:b/>
          <w:bCs/>
          <w:color w:val="444444"/>
          <w:sz w:val="22"/>
          <w:szCs w:val="22"/>
        </w:rPr>
        <w:t xml:space="preserve">RTTR-COH-001 – Power</w:t>
      </w:r>
    </w:p>
    <w:p>
      <w:pPr>
        <w:spacing w:after="120" w:before="80"/>
      </w:pPr>
      <w:r>
        <w:rPr>
          <w:rFonts w:ascii="Arial" w:cs="Arial" w:eastAsia="Arial" w:hAnsi="Arial"/>
          <w:color w:val="222222"/>
          <w:sz w:val="22"/>
          <w:szCs w:val="22"/>
        </w:rPr>
        <w:t xml:space="preserve">Power is the ability to get things done. Critically, power is based on perception: if you think you have power, you have power. Sources: competition (generating alternatives), legitimacy (written authority, precedent), risk-taking (willingness to walk away), commitment (the other party’s investment), expertise, knowledge of need, and reward/punishment capacity.</w:t>
      </w:r>
    </w:p>
    <w:p>
      <w:pPr>
        <w:pBdr>
          <w:left w:val="single" w:color="999999" w:sz="8" w:space="8"/>
        </w:pBdr>
        <w:spacing w:after="80" w:before="60"/>
        <w:ind w:left="560"/>
      </w:pPr>
      <w:r>
        <w:rPr>
          <w:rFonts w:ascii="Arial" w:cs="Arial" w:eastAsia="Arial" w:hAnsi="Arial"/>
          <w:i/>
          <w:iCs/>
          <w:color w:val="444444"/>
          <w:sz w:val="20"/>
          <w:szCs w:val="20"/>
        </w:rPr>
        <w:t xml:space="preserve">Source: You Can Negotiate Anything, Chapter on Power</w:t>
      </w:r>
    </w:p>
    <w:p>
      <w:pPr>
        <w:pStyle w:val="Heading3"/>
        <w:spacing w:after="80" w:before="220"/>
      </w:pPr>
      <w:r>
        <w:rPr>
          <w:rFonts w:ascii="Arial" w:cs="Arial" w:eastAsia="Arial" w:hAnsi="Arial"/>
          <w:b/>
          <w:bCs/>
          <w:color w:val="444444"/>
          <w:sz w:val="22"/>
          <w:szCs w:val="22"/>
        </w:rPr>
        <w:t xml:space="preserve">RTTR-COH-002 – Time</w:t>
      </w:r>
    </w:p>
    <w:p>
      <w:pPr>
        <w:spacing w:after="120" w:before="80"/>
      </w:pPr>
      <w:r>
        <w:rPr>
          <w:rFonts w:ascii="Arial" w:cs="Arial" w:eastAsia="Arial" w:hAnsi="Arial"/>
          <w:color w:val="222222"/>
          <w:sz w:val="22"/>
          <w:szCs w:val="22"/>
        </w:rPr>
        <w:t xml:space="preserve">Time pressure is the single most powerful variable in most negotiations. The party under more time pressure makes more concessions. Most deadlines are arbitrary and movable. Never reveal your own deadline. 80% of concessions happen in the last 20% of available time. Be patient; be willing to wait.</w:t>
      </w:r>
    </w:p>
    <w:p>
      <w:pPr>
        <w:pBdr>
          <w:left w:val="single" w:color="999999" w:sz="8" w:space="8"/>
        </w:pBdr>
        <w:spacing w:after="80" w:before="60"/>
        <w:ind w:left="560"/>
      </w:pPr>
      <w:r>
        <w:rPr>
          <w:rFonts w:ascii="Arial" w:cs="Arial" w:eastAsia="Arial" w:hAnsi="Arial"/>
          <w:i/>
          <w:iCs/>
          <w:color w:val="444444"/>
          <w:sz w:val="20"/>
          <w:szCs w:val="20"/>
        </w:rPr>
        <w:t xml:space="preserve">Source: You Can Negotiate Anything, Chapter 5: “Time”</w:t>
      </w:r>
    </w:p>
    <w:p>
      <w:pPr>
        <w:pStyle w:val="Heading3"/>
        <w:spacing w:after="80" w:before="220"/>
      </w:pPr>
      <w:r>
        <w:rPr>
          <w:rFonts w:ascii="Arial" w:cs="Arial" w:eastAsia="Arial" w:hAnsi="Arial"/>
          <w:b/>
          <w:bCs/>
          <w:color w:val="444444"/>
          <w:sz w:val="22"/>
          <w:szCs w:val="22"/>
        </w:rPr>
        <w:t xml:space="preserve">RTTR-COH-003 – Information</w:t>
      </w:r>
    </w:p>
    <w:p>
      <w:pPr>
        <w:spacing w:after="120" w:before="80"/>
      </w:pPr>
      <w:r>
        <w:rPr>
          <w:rFonts w:ascii="Arial" w:cs="Arial" w:eastAsia="Arial" w:hAnsi="Arial"/>
          <w:color w:val="222222"/>
          <w:sz w:val="22"/>
          <w:szCs w:val="22"/>
        </w:rPr>
        <w:t xml:space="preserve">The party with better information wins. Most people reveal far more than they intend to. Ask questions and listen carefully to answers, including unintentional signals in responses and attitude. Research the other party before every negotiation; listen more than you speak.</w:t>
      </w:r>
    </w:p>
    <w:p>
      <w:pPr>
        <w:pBdr>
          <w:left w:val="single" w:color="999999" w:sz="8" w:space="8"/>
        </w:pBdr>
        <w:spacing w:after="80" w:before="60"/>
        <w:ind w:left="560"/>
      </w:pPr>
      <w:r>
        <w:rPr>
          <w:rFonts w:ascii="Arial" w:cs="Arial" w:eastAsia="Arial" w:hAnsi="Arial"/>
          <w:i/>
          <w:iCs/>
          <w:color w:val="444444"/>
          <w:sz w:val="20"/>
          <w:szCs w:val="20"/>
        </w:rPr>
        <w:t xml:space="preserve">Source: You Can Negotiate Anything, Chapter 6: “Information”</w:t>
      </w:r>
    </w:p>
    <w:p>
      <w:pPr>
        <w:pStyle w:val="Heading2"/>
        <w:spacing w:after="100" w:before="300"/>
      </w:pPr>
      <w:r>
        <w:rPr>
          <w:rFonts w:ascii="Arial" w:cs="Arial" w:eastAsia="Arial" w:hAnsi="Arial"/>
          <w:b/>
          <w:bCs/>
          <w:color w:val="222222"/>
          <w:sz w:val="26"/>
          <w:szCs w:val="26"/>
        </w:rPr>
        <w:t xml:space="preserve">Additional Cohen Techniques (RTTRs COH-004 to COH-007)</w:t>
      </w:r>
    </w:p>
    <w:p>
      <w:pPr>
        <w:pStyle w:val="Heading3"/>
        <w:spacing w:after="80" w:before="220"/>
      </w:pPr>
      <w:r>
        <w:rPr>
          <w:rFonts w:ascii="Arial" w:cs="Arial" w:eastAsia="Arial" w:hAnsi="Arial"/>
          <w:b/>
          <w:bCs/>
          <w:color w:val="444444"/>
          <w:sz w:val="22"/>
          <w:szCs w:val="22"/>
        </w:rPr>
        <w:t xml:space="preserve">RTTR-COH-004 – The Soviet Style</w:t>
      </w:r>
    </w:p>
    <w:p>
      <w:pPr>
        <w:spacing w:after="120" w:before="80"/>
      </w:pPr>
      <w:r>
        <w:rPr>
          <w:rFonts w:ascii="Arial" w:cs="Arial" w:eastAsia="Arial" w:hAnsi="Arial"/>
          <w:color w:val="222222"/>
          <w:sz w:val="22"/>
          <w:szCs w:val="22"/>
        </w:rPr>
        <w:t xml:space="preserve">A tactic identified from Soviet negotiators: extreme initial demands, no reciprocal concessions, apparent indifference to the other party’s needs, and the use of time as a weapon. Understanding this style is necessary for defence. Counter: refuse to be moved by positional pressure; return constantly to interests; expand your alternatives to reduce time pressure.</w:t>
      </w:r>
    </w:p>
    <w:p>
      <w:pPr>
        <w:pBdr>
          <w:left w:val="single" w:color="999999" w:sz="8" w:space="8"/>
        </w:pBdr>
        <w:spacing w:after="80" w:before="60"/>
        <w:ind w:left="560"/>
      </w:pPr>
      <w:r>
        <w:rPr>
          <w:rFonts w:ascii="Arial" w:cs="Arial" w:eastAsia="Arial" w:hAnsi="Arial"/>
          <w:i/>
          <w:iCs/>
          <w:color w:val="444444"/>
          <w:sz w:val="20"/>
          <w:szCs w:val="20"/>
        </w:rPr>
        <w:t xml:space="preserve">Source: You Can Negotiate Anything, Chapter 7</w:t>
      </w:r>
    </w:p>
    <w:p>
      <w:pPr>
        <w:pStyle w:val="Heading3"/>
        <w:spacing w:after="80" w:before="220"/>
      </w:pPr>
      <w:r>
        <w:rPr>
          <w:rFonts w:ascii="Arial" w:cs="Arial" w:eastAsia="Arial" w:hAnsi="Arial"/>
          <w:b/>
          <w:bCs/>
          <w:color w:val="444444"/>
          <w:sz w:val="22"/>
          <w:szCs w:val="22"/>
        </w:rPr>
        <w:t xml:space="preserve">RTTR-COH-005 – Make Emotions Work for You</w:t>
      </w:r>
    </w:p>
    <w:p>
      <w:pPr>
        <w:spacing w:after="120" w:before="80"/>
      </w:pPr>
      <w:r>
        <w:rPr>
          <w:rFonts w:ascii="Arial" w:cs="Arial" w:eastAsia="Arial" w:hAnsi="Arial"/>
          <w:color w:val="222222"/>
          <w:sz w:val="22"/>
          <w:szCs w:val="22"/>
        </w:rPr>
        <w:t xml:space="preserve">Controlled displays of disappointment, frustration, or concern communicate the importance of specific issues without aggression. Identify which issues warrant genuine emotional expression; deploy emotion consciously; never allow uncontrolled emotional reaction – losing emotional control always costs you.</w:t>
      </w:r>
    </w:p>
    <w:p>
      <w:pPr>
        <w:pBdr>
          <w:left w:val="single" w:color="999999" w:sz="8" w:space="8"/>
        </w:pBdr>
        <w:spacing w:after="80" w:before="60"/>
        <w:ind w:left="560"/>
      </w:pPr>
      <w:r>
        <w:rPr>
          <w:rFonts w:ascii="Arial" w:cs="Arial" w:eastAsia="Arial" w:hAnsi="Arial"/>
          <w:i/>
          <w:iCs/>
          <w:color w:val="444444"/>
          <w:sz w:val="20"/>
          <w:szCs w:val="20"/>
        </w:rPr>
        <w:t xml:space="preserve">Source: You Can Negotiate Anything</w:t>
      </w:r>
    </w:p>
    <w:p>
      <w:pPr>
        <w:pStyle w:val="Heading3"/>
        <w:spacing w:after="80" w:before="220"/>
      </w:pPr>
      <w:r>
        <w:rPr>
          <w:rFonts w:ascii="Arial" w:cs="Arial" w:eastAsia="Arial" w:hAnsi="Arial"/>
          <w:b/>
          <w:bCs/>
          <w:color w:val="444444"/>
          <w:sz w:val="22"/>
          <w:szCs w:val="22"/>
        </w:rPr>
        <w:t xml:space="preserve">RTTR-COH-006 – Persistence and the Nibble</w:t>
      </w:r>
    </w:p>
    <w:p>
      <w:pPr>
        <w:spacing w:after="120" w:before="80"/>
      </w:pPr>
      <w:r>
        <w:rPr>
          <w:rFonts w:ascii="Arial" w:cs="Arial" w:eastAsia="Arial" w:hAnsi="Arial"/>
          <w:color w:val="222222"/>
          <w:sz w:val="22"/>
          <w:szCs w:val="22"/>
        </w:rPr>
        <w:t xml:space="preserve">Never say yes to the first offer; always ask for something additional after agreement is reached. The psychological cost of a small additional request after agreement is much lower than the same request during the main negotiation.</w:t>
      </w:r>
    </w:p>
    <w:p>
      <w:pPr>
        <w:pBdr>
          <w:left w:val="single" w:color="999999" w:sz="8" w:space="8"/>
        </w:pBdr>
        <w:spacing w:after="80" w:before="60"/>
        <w:ind w:left="560"/>
      </w:pPr>
      <w:r>
        <w:rPr>
          <w:rFonts w:ascii="Arial" w:cs="Arial" w:eastAsia="Arial" w:hAnsi="Arial"/>
          <w:i/>
          <w:iCs/>
          <w:color w:val="444444"/>
          <w:sz w:val="20"/>
          <w:szCs w:val="20"/>
        </w:rPr>
        <w:t xml:space="preserve">Source: You Can Negotiate Anything</w:t>
      </w:r>
    </w:p>
    <w:p>
      <w:pPr>
        <w:pStyle w:val="Heading3"/>
        <w:spacing w:after="80" w:before="220"/>
      </w:pPr>
      <w:r>
        <w:rPr>
          <w:rFonts w:ascii="Arial" w:cs="Arial" w:eastAsia="Arial" w:hAnsi="Arial"/>
          <w:b/>
          <w:bCs/>
          <w:color w:val="444444"/>
          <w:sz w:val="22"/>
          <w:szCs w:val="22"/>
        </w:rPr>
        <w:t xml:space="preserve">RTTR-COH-007 – Handling Deception</w:t>
      </w:r>
    </w:p>
    <w:p>
      <w:pPr>
        <w:spacing w:after="120" w:before="80"/>
      </w:pPr>
      <w:r>
        <w:rPr>
          <w:rFonts w:ascii="Arial" w:cs="Arial" w:eastAsia="Arial" w:hAnsi="Arial"/>
          <w:color w:val="222222"/>
          <w:sz w:val="22"/>
          <w:szCs w:val="22"/>
        </w:rPr>
        <w:t xml:space="preserve">Indicators of deception: inconsistencies between verbal and non-verbal signals; answers that do not address the specific question asked; over-elaboration on simple facts; emotional flatness on emotionally significant topics. Counter: ask the same question in multiple different ways and compare answers.</w:t>
      </w:r>
    </w:p>
    <w:p>
      <w:pPr>
        <w:pBdr>
          <w:left w:val="single" w:color="999999" w:sz="8" w:space="8"/>
        </w:pBdr>
        <w:spacing w:after="80" w:before="60"/>
        <w:ind w:left="560"/>
      </w:pPr>
      <w:r>
        <w:rPr>
          <w:rFonts w:ascii="Arial" w:cs="Arial" w:eastAsia="Arial" w:hAnsi="Arial"/>
          <w:i/>
          <w:iCs/>
          <w:color w:val="444444"/>
          <w:sz w:val="20"/>
          <w:szCs w:val="20"/>
        </w:rPr>
        <w:t xml:space="preserve">Source: You Can Negotiate Anything</w:t>
      </w:r>
    </w:p>
    <w:p>
      <w:pPr>
        <w:pBdr>
          <w:top w:val="single" w:color="CCCCCC" w:sz="4" w:space="1"/>
        </w:pBdr>
        <w:spacing w:after="0" w:before="400"/>
      </w:pPr>
    </w:p>
    <w:p>
      <w:pPr>
        <w:spacing w:after="60" w:before="0"/>
      </w:pPr>
      <w:r>
        <w:rPr>
          <w:rFonts w:ascii="Arial" w:cs="Arial" w:eastAsia="Arial" w:hAnsi="Arial"/>
          <w:b/>
          <w:bCs/>
          <w:color w:val="888888"/>
          <w:sz w:val="18"/>
          <w:szCs w:val="18"/>
        </w:rPr>
        <w:t xml:space="preserve">CATEGORY 3 – STRATEGIC AND POWER SYSTEMS</w:t>
      </w:r>
    </w:p>
    <w:p>
      <w:pPr>
        <w:pStyle w:val="Heading1"/>
        <w:spacing w:after="80" w:before="80"/>
      </w:pPr>
      <w:r>
        <w:rPr>
          <w:rFonts w:ascii="Arial" w:cs="Arial" w:eastAsia="Arial" w:hAnsi="Arial"/>
          <w:b/>
          <w:bCs/>
          <w:color w:val="111111"/>
          <w:sz w:val="40"/>
          <w:szCs w:val="40"/>
        </w:rPr>
        <w:t xml:space="preserve">System 6: Sun Tzu – The Art of War (Transfigured for Business)</w:t>
      </w:r>
    </w:p>
    <w:p>
      <w:pPr>
        <w:pBdr>
          <w:bottom w:val="single" w:color="AAAAAA" w:sz="4" w:space="1"/>
        </w:pBdr>
        <w:spacing w:after="240" w:before="0"/>
      </w:pPr>
    </w:p>
    <w:p>
      <w:pPr>
        <w:pStyle w:val="Heading2"/>
        <w:spacing w:after="100" w:before="300"/>
      </w:pPr>
      <w:r>
        <w:rPr>
          <w:rFonts w:ascii="Arial" w:cs="Arial" w:eastAsia="Arial" w:hAnsi="Arial"/>
          <w:b/>
          <w:bCs/>
          <w:color w:val="222222"/>
          <w:sz w:val="26"/>
          <w:szCs w:val="26"/>
        </w:rPr>
        <w:t xml:space="preserve">Source Publication</w:t>
      </w:r>
    </w:p>
    <w:p>
      <w:pPr>
        <w:spacing w:after="40" w:before="60"/>
        <w:ind w:left="720" w:hanging="360"/>
      </w:pPr>
      <w:r>
        <w:rPr>
          <w:rFonts w:ascii="Arial" w:cs="Arial" w:eastAsia="Arial" w:hAnsi="Arial"/>
          <w:color w:val="555555"/>
          <w:sz w:val="19"/>
          <w:szCs w:val="19"/>
        </w:rPr>
        <w:t xml:space="preserve">Sun Tzu. The Art of War. Originally composed c. 500 BC, Kingdom of Wu, China. Primary translation: Giles, Lionel (1910). Secondary reference: Griffith, Samuel B. (Oxford University Press, 1963). Business application: Michaelson, Gerald and Steven. Sun Tzu: The Art of War for Managers. Adams Media, 2010.</w:t>
      </w:r>
    </w:p>
    <w:p>
      <w:pPr>
        <w:pStyle w:val="Heading2"/>
        <w:spacing w:after="100" w:before="300"/>
      </w:pPr>
      <w:r>
        <w:rPr>
          <w:rFonts w:ascii="Arial" w:cs="Arial" w:eastAsia="Arial" w:hAnsi="Arial"/>
          <w:b/>
          <w:bCs/>
          <w:color w:val="222222"/>
          <w:sz w:val="26"/>
          <w:szCs w:val="26"/>
        </w:rPr>
        <w:t xml:space="preserve">Philosophical Foundation</w:t>
      </w:r>
    </w:p>
    <w:p>
      <w:pPr>
        <w:spacing w:after="120" w:before="80"/>
      </w:pPr>
      <w:r>
        <w:rPr>
          <w:rFonts w:ascii="Arial" w:cs="Arial" w:eastAsia="Arial" w:hAnsi="Arial"/>
          <w:color w:val="222222"/>
          <w:sz w:val="22"/>
          <w:szCs w:val="22"/>
        </w:rPr>
        <w:t xml:space="preserve">The central thesis applied to negotiation: the supreme goal is to win without fighting – to achieve your outcome through positioning, intelligence, and preparation before the formal negotiation begins, so that by the time you are at the table, the result is already determined. The thirteen chapters provide a comprehensive framework for strategic positioning, intelligence gathering, terrain analysis, and the management of deception.</w:t>
      </w:r>
    </w:p>
    <w:p>
      <w:pPr>
        <w:pBdr>
          <w:left w:val="single" w:color="999999" w:sz="8" w:space="8"/>
        </w:pBdr>
        <w:spacing w:after="80" w:before="60"/>
        <w:ind w:left="560"/>
      </w:pPr>
      <w:r>
        <w:rPr>
          <w:rFonts w:ascii="Arial" w:cs="Arial" w:eastAsia="Arial" w:hAnsi="Arial"/>
          <w:i/>
          <w:iCs/>
          <w:color w:val="444444"/>
          <w:sz w:val="20"/>
          <w:szCs w:val="20"/>
        </w:rPr>
        <w:t xml:space="preserve">Source: The Art of War, Chapter 3: “Strategic Attack” – “To subdue the enemy without fighting is the acme of skill.”</w:t>
      </w:r>
    </w:p>
    <w:p>
      <w:pPr>
        <w:pStyle w:val="Heading2"/>
        <w:spacing w:after="100" w:before="300"/>
      </w:pPr>
      <w:r>
        <w:rPr>
          <w:rFonts w:ascii="Arial" w:cs="Arial" w:eastAsia="Arial" w:hAnsi="Arial"/>
          <w:b/>
          <w:bCs/>
          <w:color w:val="222222"/>
          <w:sz w:val="26"/>
          <w:szCs w:val="26"/>
        </w:rPr>
        <w:t xml:space="preserve">The Thirteen Chapter Principles Transfigured for Negotiation (RTTRs TZU-001 to TZU-013)</w:t>
      </w:r>
    </w:p>
    <w:p>
      <w:pPr>
        <w:pStyle w:val="Heading3"/>
        <w:spacing w:after="80" w:before="220"/>
      </w:pPr>
      <w:r>
        <w:rPr>
          <w:rFonts w:ascii="Arial" w:cs="Arial" w:eastAsia="Arial" w:hAnsi="Arial"/>
          <w:b/>
          <w:bCs/>
          <w:color w:val="444444"/>
          <w:sz w:val="22"/>
          <w:szCs w:val="22"/>
        </w:rPr>
        <w:t xml:space="preserve">RTTR-TZU-001 – Laying Plans: The Five Factors</w:t>
      </w:r>
    </w:p>
    <w:p>
      <w:pPr>
        <w:spacing w:after="120" w:before="80"/>
      </w:pPr>
      <w:r>
        <w:rPr>
          <w:rFonts w:ascii="Arial" w:cs="Arial" w:eastAsia="Arial" w:hAnsi="Arial"/>
          <w:color w:val="222222"/>
          <w:sz w:val="22"/>
          <w:szCs w:val="22"/>
        </w:rPr>
        <w:t xml:space="preserve">Before entering any negotiation, assess five factors: moral cause (whose position is legitimate?), conditions (timing and environmental factors), terrain (relationship history, power balance, alternatives), leadership (judgment quality on both sides), and doctrine (the systems each party uses). The party who has assessed all five factors before the negotiation has a decisive advantage.</w:t>
      </w:r>
    </w:p>
    <w:p>
      <w:pPr>
        <w:pBdr>
          <w:left w:val="single" w:color="999999" w:sz="8" w:space="8"/>
        </w:pBdr>
        <w:spacing w:after="80" w:before="60"/>
        <w:ind w:left="560"/>
      </w:pPr>
      <w:r>
        <w:rPr>
          <w:rFonts w:ascii="Arial" w:cs="Arial" w:eastAsia="Arial" w:hAnsi="Arial"/>
          <w:i/>
          <w:iCs/>
          <w:color w:val="444444"/>
          <w:sz w:val="20"/>
          <w:szCs w:val="20"/>
        </w:rPr>
        <w:t xml:space="preserve">Source: The Art of War, Chapter 1: “Laying Plans”</w:t>
      </w:r>
    </w:p>
    <w:p>
      <w:pPr>
        <w:pStyle w:val="Heading3"/>
        <w:spacing w:after="80" w:before="220"/>
      </w:pPr>
      <w:r>
        <w:rPr>
          <w:rFonts w:ascii="Arial" w:cs="Arial" w:eastAsia="Arial" w:hAnsi="Arial"/>
          <w:b/>
          <w:bCs/>
          <w:color w:val="444444"/>
          <w:sz w:val="22"/>
          <w:szCs w:val="22"/>
        </w:rPr>
        <w:t xml:space="preserve">RTTR-TZU-002 – Waging War: Resource Management</w:t>
      </w:r>
    </w:p>
    <w:p>
      <w:pPr>
        <w:spacing w:after="120" w:before="80"/>
      </w:pPr>
      <w:r>
        <w:rPr>
          <w:rFonts w:ascii="Arial" w:cs="Arial" w:eastAsia="Arial" w:hAnsi="Arial"/>
          <w:color w:val="222222"/>
          <w:sz w:val="22"/>
          <w:szCs w:val="22"/>
        </w:rPr>
        <w:t xml:space="preserve">Calculate the full cost of the negotiation in time, energy, and relationship capital before committing. Set a budget and a deadline. Accept a slightly worse outcome faster rather than a marginally better outcome much slower.</w:t>
      </w:r>
    </w:p>
    <w:p>
      <w:pPr>
        <w:pBdr>
          <w:left w:val="single" w:color="999999" w:sz="8" w:space="8"/>
        </w:pBdr>
        <w:spacing w:after="80" w:before="60"/>
        <w:ind w:left="560"/>
      </w:pPr>
      <w:r>
        <w:rPr>
          <w:rFonts w:ascii="Arial" w:cs="Arial" w:eastAsia="Arial" w:hAnsi="Arial"/>
          <w:i/>
          <w:iCs/>
          <w:color w:val="444444"/>
          <w:sz w:val="20"/>
          <w:szCs w:val="20"/>
        </w:rPr>
        <w:t xml:space="preserve">Source: The Art of War, Chapter 2: “Waging War”</w:t>
      </w:r>
    </w:p>
    <w:p>
      <w:pPr>
        <w:pStyle w:val="Heading3"/>
        <w:spacing w:after="80" w:before="220"/>
      </w:pPr>
      <w:r>
        <w:rPr>
          <w:rFonts w:ascii="Arial" w:cs="Arial" w:eastAsia="Arial" w:hAnsi="Arial"/>
          <w:b/>
          <w:bCs/>
          <w:color w:val="444444"/>
          <w:sz w:val="22"/>
          <w:szCs w:val="22"/>
        </w:rPr>
        <w:t xml:space="preserve">RTTR-TZU-003 – Strategic Attack: Win Without Fighting</w:t>
      </w:r>
    </w:p>
    <w:p>
      <w:pPr>
        <w:spacing w:after="120" w:before="80"/>
      </w:pPr>
      <w:r>
        <w:rPr>
          <w:rFonts w:ascii="Arial" w:cs="Arial" w:eastAsia="Arial" w:hAnsi="Arial"/>
          <w:color w:val="222222"/>
          <w:sz w:val="22"/>
          <w:szCs w:val="22"/>
        </w:rPr>
        <w:t xml:space="preserve">Shape the environment before the negotiation so that your preferred outcome appears inevitable or desirable from the other party’s perspective. Use third-party validation, market conditions, and precedent to make your position appear to be the objective standard.</w:t>
      </w:r>
    </w:p>
    <w:p>
      <w:pPr>
        <w:pBdr>
          <w:left w:val="single" w:color="999999" w:sz="8" w:space="8"/>
        </w:pBdr>
        <w:spacing w:after="80" w:before="60"/>
        <w:ind w:left="560"/>
      </w:pPr>
      <w:r>
        <w:rPr>
          <w:rFonts w:ascii="Arial" w:cs="Arial" w:eastAsia="Arial" w:hAnsi="Arial"/>
          <w:i/>
          <w:iCs/>
          <w:color w:val="444444"/>
          <w:sz w:val="20"/>
          <w:szCs w:val="20"/>
        </w:rPr>
        <w:t xml:space="preserve">Source: The Art of War, Chapter 3: “Strategic Attack”</w:t>
      </w:r>
    </w:p>
    <w:p>
      <w:pPr>
        <w:pStyle w:val="Heading3"/>
        <w:spacing w:after="80" w:before="220"/>
      </w:pPr>
      <w:r>
        <w:rPr>
          <w:rFonts w:ascii="Arial" w:cs="Arial" w:eastAsia="Arial" w:hAnsi="Arial"/>
          <w:b/>
          <w:bCs/>
          <w:color w:val="444444"/>
          <w:sz w:val="22"/>
          <w:szCs w:val="22"/>
        </w:rPr>
        <w:t xml:space="preserve">RTTR-TZU-004 – Tactical Positioning: Invincible Before Vulnerable</w:t>
      </w:r>
    </w:p>
    <w:p>
      <w:pPr>
        <w:spacing w:after="120" w:before="80"/>
      </w:pPr>
      <w:r>
        <w:rPr>
          <w:rFonts w:ascii="Arial" w:cs="Arial" w:eastAsia="Arial" w:hAnsi="Arial"/>
          <w:color w:val="222222"/>
          <w:sz w:val="22"/>
          <w:szCs w:val="22"/>
        </w:rPr>
        <w:t xml:space="preserve">Secure your own position completely before pressing the other party. Ensure your BATNA is strong before making demands. Improve your BATNA, reduce your time pressure, and secure all internal approvals so you can genuinely walk away.</w:t>
      </w:r>
    </w:p>
    <w:p>
      <w:pPr>
        <w:pBdr>
          <w:left w:val="single" w:color="999999" w:sz="8" w:space="8"/>
        </w:pBdr>
        <w:spacing w:after="80" w:before="60"/>
        <w:ind w:left="560"/>
      </w:pPr>
      <w:r>
        <w:rPr>
          <w:rFonts w:ascii="Arial" w:cs="Arial" w:eastAsia="Arial" w:hAnsi="Arial"/>
          <w:i/>
          <w:iCs/>
          <w:color w:val="444444"/>
          <w:sz w:val="20"/>
          <w:szCs w:val="20"/>
        </w:rPr>
        <w:t xml:space="preserve">Source: The Art of War, Chapter 4: “Tactical Dispositions”</w:t>
      </w:r>
    </w:p>
    <w:p>
      <w:pPr>
        <w:pStyle w:val="Heading3"/>
        <w:spacing w:after="80" w:before="220"/>
      </w:pPr>
      <w:r>
        <w:rPr>
          <w:rFonts w:ascii="Arial" w:cs="Arial" w:eastAsia="Arial" w:hAnsi="Arial"/>
          <w:b/>
          <w:bCs/>
          <w:color w:val="444444"/>
          <w:sz w:val="22"/>
          <w:szCs w:val="22"/>
        </w:rPr>
        <w:t xml:space="preserve">RTTR-TZU-005 – Energy and Momentum</w:t>
      </w:r>
    </w:p>
    <w:p>
      <w:pPr>
        <w:spacing w:after="120" w:before="80"/>
      </w:pPr>
      <w:r>
        <w:rPr>
          <w:rFonts w:ascii="Arial" w:cs="Arial" w:eastAsia="Arial" w:hAnsi="Arial"/>
          <w:color w:val="222222"/>
          <w:sz w:val="22"/>
          <w:szCs w:val="22"/>
        </w:rPr>
        <w:t xml:space="preserve">Well-timed decisive action generates momentum. Identify the moment when the other party is most motivated, most constrained, or most uncertain and make your key proposal at that moment. Pace the negotiation so major asks arrive when your position is strongest.</w:t>
      </w:r>
    </w:p>
    <w:p>
      <w:pPr>
        <w:pBdr>
          <w:left w:val="single" w:color="999999" w:sz="8" w:space="8"/>
        </w:pBdr>
        <w:spacing w:after="80" w:before="60"/>
        <w:ind w:left="560"/>
      </w:pPr>
      <w:r>
        <w:rPr>
          <w:rFonts w:ascii="Arial" w:cs="Arial" w:eastAsia="Arial" w:hAnsi="Arial"/>
          <w:i/>
          <w:iCs/>
          <w:color w:val="444444"/>
          <w:sz w:val="20"/>
          <w:szCs w:val="20"/>
        </w:rPr>
        <w:t xml:space="preserve">Source: The Art of War, Chapter 5: “Energy”</w:t>
      </w:r>
    </w:p>
    <w:p>
      <w:pPr>
        <w:pStyle w:val="Heading3"/>
        <w:spacing w:after="80" w:before="220"/>
      </w:pPr>
      <w:r>
        <w:rPr>
          <w:rFonts w:ascii="Arial" w:cs="Arial" w:eastAsia="Arial" w:hAnsi="Arial"/>
          <w:b/>
          <w:bCs/>
          <w:color w:val="444444"/>
          <w:sz w:val="22"/>
          <w:szCs w:val="22"/>
        </w:rPr>
        <w:t xml:space="preserve">RTTR-TZU-006 – Attention Diversion Strategy</w:t>
      </w:r>
    </w:p>
    <w:p>
      <w:pPr>
        <w:spacing w:after="120" w:before="80"/>
      </w:pPr>
      <w:r>
        <w:rPr>
          <w:rFonts w:ascii="Arial" w:cs="Arial" w:eastAsia="Arial" w:hAnsi="Arial"/>
          <w:color w:val="222222"/>
          <w:sz w:val="22"/>
          <w:szCs w:val="22"/>
        </w:rPr>
        <w:t xml:space="preserve">Concede on issues of low value to force the other party to use their negotiating capital on things that do not matter to you, leaving you free to hold firm on what does. The reciprocity principle ensures that conceding low-value items generates concessions on high-value ones.</w:t>
      </w:r>
    </w:p>
    <w:p>
      <w:pPr>
        <w:pBdr>
          <w:left w:val="single" w:color="999999" w:sz="8" w:space="8"/>
        </w:pBdr>
        <w:spacing w:after="80" w:before="60"/>
        <w:ind w:left="560"/>
      </w:pPr>
      <w:r>
        <w:rPr>
          <w:rFonts w:ascii="Arial" w:cs="Arial" w:eastAsia="Arial" w:hAnsi="Arial"/>
          <w:i/>
          <w:iCs/>
          <w:color w:val="444444"/>
          <w:sz w:val="20"/>
          <w:szCs w:val="20"/>
        </w:rPr>
        <w:t xml:space="preserve">Source: The Art of War, Chapter 6: “Weak Points and Strong”</w:t>
      </w:r>
    </w:p>
    <w:p>
      <w:pPr>
        <w:pStyle w:val="Heading3"/>
        <w:spacing w:after="80" w:before="220"/>
      </w:pPr>
      <w:r>
        <w:rPr>
          <w:rFonts w:ascii="Arial" w:cs="Arial" w:eastAsia="Arial" w:hAnsi="Arial"/>
          <w:b/>
          <w:bCs/>
          <w:color w:val="444444"/>
          <w:sz w:val="22"/>
          <w:szCs w:val="22"/>
        </w:rPr>
        <w:t xml:space="preserve">RTTR-TZU-007 – The Indirect Approach</w:t>
      </w:r>
    </w:p>
    <w:p>
      <w:pPr>
        <w:spacing w:after="120" w:before="80"/>
      </w:pPr>
      <w:r>
        <w:rPr>
          <w:rFonts w:ascii="Arial" w:cs="Arial" w:eastAsia="Arial" w:hAnsi="Arial"/>
          <w:color w:val="222222"/>
          <w:sz w:val="22"/>
          <w:szCs w:val="22"/>
        </w:rPr>
        <w:t xml:space="preserve">Frame every proposal in terms of the other party’s interests first. Present your objective as the natural consequence of pursuing their objective. Direct routes to your objective encounter more resistance than indirect approaches.</w:t>
      </w:r>
    </w:p>
    <w:p>
      <w:pPr>
        <w:pBdr>
          <w:left w:val="single" w:color="999999" w:sz="8" w:space="8"/>
        </w:pBdr>
        <w:spacing w:after="80" w:before="60"/>
        <w:ind w:left="560"/>
      </w:pPr>
      <w:r>
        <w:rPr>
          <w:rFonts w:ascii="Arial" w:cs="Arial" w:eastAsia="Arial" w:hAnsi="Arial"/>
          <w:i/>
          <w:iCs/>
          <w:color w:val="444444"/>
          <w:sz w:val="20"/>
          <w:szCs w:val="20"/>
        </w:rPr>
        <w:t xml:space="preserve">Source: The Art of War, Chapter 7: “Maneuvering”</w:t>
      </w:r>
    </w:p>
    <w:p>
      <w:pPr>
        <w:pStyle w:val="Heading3"/>
        <w:spacing w:after="80" w:before="220"/>
      </w:pPr>
      <w:r>
        <w:rPr>
          <w:rFonts w:ascii="Arial" w:cs="Arial" w:eastAsia="Arial" w:hAnsi="Arial"/>
          <w:b/>
          <w:bCs/>
          <w:color w:val="444444"/>
          <w:sz w:val="22"/>
          <w:szCs w:val="22"/>
        </w:rPr>
        <w:t xml:space="preserve">RTTR-TZU-008 – Variation of Tactics</w:t>
      </w:r>
    </w:p>
    <w:p>
      <w:pPr>
        <w:spacing w:after="120" w:before="80"/>
      </w:pPr>
      <w:r>
        <w:rPr>
          <w:rFonts w:ascii="Arial" w:cs="Arial" w:eastAsia="Arial" w:hAnsi="Arial"/>
          <w:color w:val="222222"/>
          <w:sz w:val="22"/>
          <w:szCs w:val="22"/>
        </w:rPr>
        <w:t xml:space="preserve">Prepare multiple tactical approaches before the negotiation. Identify the signals that would indicate a shift from one approach to another. The negotiator who can adapt in real time has an overwhelming advantage over one locked into a predetermined script.</w:t>
      </w:r>
    </w:p>
    <w:p>
      <w:pPr>
        <w:pBdr>
          <w:left w:val="single" w:color="999999" w:sz="8" w:space="8"/>
        </w:pBdr>
        <w:spacing w:after="80" w:before="60"/>
        <w:ind w:left="560"/>
      </w:pPr>
      <w:r>
        <w:rPr>
          <w:rFonts w:ascii="Arial" w:cs="Arial" w:eastAsia="Arial" w:hAnsi="Arial"/>
          <w:i/>
          <w:iCs/>
          <w:color w:val="444444"/>
          <w:sz w:val="20"/>
          <w:szCs w:val="20"/>
        </w:rPr>
        <w:t xml:space="preserve">Source: The Art of War, Chapter 8: “Variation in Tactics”</w:t>
      </w:r>
    </w:p>
    <w:p>
      <w:pPr>
        <w:pStyle w:val="Heading3"/>
        <w:spacing w:after="80" w:before="220"/>
      </w:pPr>
      <w:r>
        <w:rPr>
          <w:rFonts w:ascii="Arial" w:cs="Arial" w:eastAsia="Arial" w:hAnsi="Arial"/>
          <w:b/>
          <w:bCs/>
          <w:color w:val="444444"/>
          <w:sz w:val="22"/>
          <w:szCs w:val="22"/>
        </w:rPr>
        <w:t xml:space="preserve">RTTR-TZU-009 – Reading the Terrain</w:t>
      </w:r>
    </w:p>
    <w:p>
      <w:pPr>
        <w:spacing w:after="120" w:before="80"/>
      </w:pPr>
      <w:r>
        <w:rPr>
          <w:rFonts w:ascii="Arial" w:cs="Arial" w:eastAsia="Arial" w:hAnsi="Arial"/>
          <w:color w:val="222222"/>
          <w:sz w:val="22"/>
          <w:szCs w:val="22"/>
        </w:rPr>
        <w:t xml:space="preserve">Environmental signals carry critical information. Arrive early to observe; note who is present and who is absent; assess the other party’s preparation and emotional state before substantive discussion begins. Treat every observation as intelligence.</w:t>
      </w:r>
    </w:p>
    <w:p>
      <w:pPr>
        <w:pBdr>
          <w:left w:val="single" w:color="999999" w:sz="8" w:space="8"/>
        </w:pBdr>
        <w:spacing w:after="80" w:before="60"/>
        <w:ind w:left="560"/>
      </w:pPr>
      <w:r>
        <w:rPr>
          <w:rFonts w:ascii="Arial" w:cs="Arial" w:eastAsia="Arial" w:hAnsi="Arial"/>
          <w:i/>
          <w:iCs/>
          <w:color w:val="444444"/>
          <w:sz w:val="20"/>
          <w:szCs w:val="20"/>
        </w:rPr>
        <w:t xml:space="preserve">Source: The Art of War, Chapter 9: “The Army on the March”</w:t>
      </w:r>
    </w:p>
    <w:p>
      <w:pPr>
        <w:pStyle w:val="Heading3"/>
        <w:spacing w:after="80" w:before="220"/>
      </w:pPr>
      <w:r>
        <w:rPr>
          <w:rFonts w:ascii="Arial" w:cs="Arial" w:eastAsia="Arial" w:hAnsi="Arial"/>
          <w:b/>
          <w:bCs/>
          <w:color w:val="444444"/>
          <w:sz w:val="22"/>
          <w:szCs w:val="22"/>
        </w:rPr>
        <w:t xml:space="preserve">RTTR-TZU-010 – Know the Ground: Terrain Classification</w:t>
      </w:r>
    </w:p>
    <w:p>
      <w:pPr>
        <w:spacing w:after="120" w:before="80"/>
      </w:pPr>
      <w:r>
        <w:rPr>
          <w:rFonts w:ascii="Arial" w:cs="Arial" w:eastAsia="Arial" w:hAnsi="Arial"/>
          <w:color w:val="222222"/>
          <w:sz w:val="22"/>
          <w:szCs w:val="22"/>
        </w:rPr>
        <w:t xml:space="preserve">Classify the terrain of every negotiation across four dimensions: time pressure (whose is greater?), relationship duration (ongoing or one-time?), power balance (whose alternatives are better?), information asymmetry (who knows more?). Different terrain demands different approaches.</w:t>
      </w:r>
    </w:p>
    <w:p>
      <w:pPr>
        <w:pBdr>
          <w:left w:val="single" w:color="999999" w:sz="8" w:space="8"/>
        </w:pBdr>
        <w:spacing w:after="80" w:before="60"/>
        <w:ind w:left="560"/>
      </w:pPr>
      <w:r>
        <w:rPr>
          <w:rFonts w:ascii="Arial" w:cs="Arial" w:eastAsia="Arial" w:hAnsi="Arial"/>
          <w:i/>
          <w:iCs/>
          <w:color w:val="444444"/>
          <w:sz w:val="20"/>
          <w:szCs w:val="20"/>
        </w:rPr>
        <w:t xml:space="preserve">Source: The Art of War, Chapter 10: “Terrain”</w:t>
      </w:r>
    </w:p>
    <w:p>
      <w:pPr>
        <w:pStyle w:val="Heading3"/>
        <w:spacing w:after="80" w:before="220"/>
      </w:pPr>
      <w:r>
        <w:rPr>
          <w:rFonts w:ascii="Arial" w:cs="Arial" w:eastAsia="Arial" w:hAnsi="Arial"/>
          <w:b/>
          <w:bCs/>
          <w:color w:val="444444"/>
          <w:sz w:val="22"/>
          <w:szCs w:val="22"/>
        </w:rPr>
        <w:t xml:space="preserve">RTTR-TZU-011 – The Nine Situations</w:t>
      </w:r>
    </w:p>
    <w:p>
      <w:pPr>
        <w:spacing w:after="120" w:before="80"/>
      </w:pPr>
      <w:r>
        <w:rPr>
          <w:rFonts w:ascii="Arial" w:cs="Arial" w:eastAsia="Arial" w:hAnsi="Arial"/>
          <w:color w:val="222222"/>
          <w:sz w:val="22"/>
          <w:szCs w:val="22"/>
        </w:rPr>
        <w:t xml:space="preserve">Identify which situation describes yours: optional negotiation (easily walk away); standard competitive negotiation; strategic negotiation (significantly affects your position); critical negotiation (determines survival or major loss); desperate negotiation (cannot afford no agreement). Each requires a fundamentally different approach.</w:t>
      </w:r>
    </w:p>
    <w:p>
      <w:pPr>
        <w:pBdr>
          <w:left w:val="single" w:color="999999" w:sz="8" w:space="8"/>
        </w:pBdr>
        <w:spacing w:after="80" w:before="60"/>
        <w:ind w:left="560"/>
      </w:pPr>
      <w:r>
        <w:rPr>
          <w:rFonts w:ascii="Arial" w:cs="Arial" w:eastAsia="Arial" w:hAnsi="Arial"/>
          <w:i/>
          <w:iCs/>
          <w:color w:val="444444"/>
          <w:sz w:val="20"/>
          <w:szCs w:val="20"/>
        </w:rPr>
        <w:t xml:space="preserve">Source: The Art of War, Chapter 11: “The Nine Situations”</w:t>
      </w:r>
    </w:p>
    <w:p>
      <w:pPr>
        <w:pStyle w:val="Heading3"/>
        <w:spacing w:after="80" w:before="220"/>
      </w:pPr>
      <w:r>
        <w:rPr>
          <w:rFonts w:ascii="Arial" w:cs="Arial" w:eastAsia="Arial" w:hAnsi="Arial"/>
          <w:b/>
          <w:bCs/>
          <w:color w:val="444444"/>
          <w:sz w:val="22"/>
          <w:szCs w:val="22"/>
        </w:rPr>
        <w:t xml:space="preserve">RTTR-TZU-012 – Decisive Action Under Pressure</w:t>
      </w:r>
    </w:p>
    <w:p>
      <w:pPr>
        <w:spacing w:after="120" w:before="80"/>
      </w:pPr>
      <w:r>
        <w:rPr>
          <w:rFonts w:ascii="Arial" w:cs="Arial" w:eastAsia="Arial" w:hAnsi="Arial"/>
          <w:color w:val="222222"/>
          <w:sz w:val="22"/>
          <w:szCs w:val="22"/>
        </w:rPr>
        <w:t xml:space="preserve">When decisive action is required, move with full force and complete follow-through. Never make a threat you are not prepared to execute. Never make a demand you are prepared to abandon under pressure. Whenever you commit to a position, commit completely.</w:t>
      </w:r>
    </w:p>
    <w:p>
      <w:pPr>
        <w:pBdr>
          <w:left w:val="single" w:color="999999" w:sz="8" w:space="8"/>
        </w:pBdr>
        <w:spacing w:after="80" w:before="60"/>
        <w:ind w:left="560"/>
      </w:pPr>
      <w:r>
        <w:rPr>
          <w:rFonts w:ascii="Arial" w:cs="Arial" w:eastAsia="Arial" w:hAnsi="Arial"/>
          <w:i/>
          <w:iCs/>
          <w:color w:val="444444"/>
          <w:sz w:val="20"/>
          <w:szCs w:val="20"/>
        </w:rPr>
        <w:t xml:space="preserve">Source: The Art of War, Chapter 12: “The Attack by Fire”</w:t>
      </w:r>
    </w:p>
    <w:p>
      <w:pPr>
        <w:pStyle w:val="Heading3"/>
        <w:spacing w:after="80" w:before="220"/>
      </w:pPr>
      <w:r>
        <w:rPr>
          <w:rFonts w:ascii="Arial" w:cs="Arial" w:eastAsia="Arial" w:hAnsi="Arial"/>
          <w:b/>
          <w:bCs/>
          <w:color w:val="444444"/>
          <w:sz w:val="22"/>
          <w:szCs w:val="22"/>
        </w:rPr>
        <w:t xml:space="preserve">RTTR-TZU-013 – Intelligence Operations</w:t>
      </w:r>
    </w:p>
    <w:p>
      <w:pPr>
        <w:spacing w:after="120" w:before="80"/>
      </w:pPr>
      <w:r>
        <w:rPr>
          <w:rFonts w:ascii="Arial" w:cs="Arial" w:eastAsia="Arial" w:hAnsi="Arial"/>
          <w:color w:val="222222"/>
          <w:sz w:val="22"/>
          <w:szCs w:val="22"/>
        </w:rPr>
        <w:t xml:space="preserve">Superior intelligence is the foundation of every other advantage. Invest more preparation time in intelligence gathering than in position preparation. Your knowledge of the other party’s situation is worth more than your knowledge of your own.</w:t>
      </w:r>
    </w:p>
    <w:p>
      <w:pPr>
        <w:pBdr>
          <w:left w:val="single" w:color="999999" w:sz="8" w:space="8"/>
        </w:pBdr>
        <w:spacing w:after="80" w:before="60"/>
        <w:ind w:left="560"/>
      </w:pPr>
      <w:r>
        <w:rPr>
          <w:rFonts w:ascii="Arial" w:cs="Arial" w:eastAsia="Arial" w:hAnsi="Arial"/>
          <w:i/>
          <w:iCs/>
          <w:color w:val="444444"/>
          <w:sz w:val="20"/>
          <w:szCs w:val="20"/>
        </w:rPr>
        <w:t xml:space="preserve">Source: The Art of War, Chapter 13: “The Use of Intelligence”</w:t>
      </w:r>
    </w:p>
    <w:p>
      <w:pPr>
        <w:pBdr>
          <w:top w:val="single" w:color="CCCCCC" w:sz="4" w:space="1"/>
        </w:pBdr>
        <w:spacing w:after="0" w:before="400"/>
      </w:pPr>
    </w:p>
    <w:p>
      <w:pPr>
        <w:spacing w:after="60" w:before="0"/>
      </w:pPr>
      <w:r>
        <w:rPr>
          <w:rFonts w:ascii="Arial" w:cs="Arial" w:eastAsia="Arial" w:hAnsi="Arial"/>
          <w:b/>
          <w:bCs/>
          <w:color w:val="888888"/>
          <w:sz w:val="18"/>
          <w:szCs w:val="18"/>
        </w:rPr>
        <w:t xml:space="preserve">CATEGORY 3 – STRATEGIC AND POWER SYSTEMS</w:t>
      </w:r>
    </w:p>
    <w:p>
      <w:pPr>
        <w:pStyle w:val="Heading1"/>
        <w:spacing w:after="80" w:before="80"/>
      </w:pPr>
      <w:r>
        <w:rPr>
          <w:rFonts w:ascii="Arial" w:cs="Arial" w:eastAsia="Arial" w:hAnsi="Arial"/>
          <w:b/>
          <w:bCs/>
          <w:color w:val="111111"/>
          <w:sz w:val="40"/>
          <w:szCs w:val="40"/>
        </w:rPr>
        <w:t xml:space="preserve">System 7: Machiavelli – The Prince (Transfigured for Business Negotiation)</w:t>
      </w:r>
    </w:p>
    <w:p>
      <w:pPr>
        <w:pBdr>
          <w:bottom w:val="single" w:color="AAAAAA" w:sz="4" w:space="1"/>
        </w:pBdr>
        <w:spacing w:after="240" w:before="0"/>
      </w:pPr>
    </w:p>
    <w:p>
      <w:pPr>
        <w:pStyle w:val="Heading2"/>
        <w:spacing w:after="100" w:before="300"/>
      </w:pPr>
      <w:r>
        <w:rPr>
          <w:rFonts w:ascii="Arial" w:cs="Arial" w:eastAsia="Arial" w:hAnsi="Arial"/>
          <w:b/>
          <w:bCs/>
          <w:color w:val="222222"/>
          <w:sz w:val="26"/>
          <w:szCs w:val="26"/>
        </w:rPr>
        <w:t xml:space="preserve">Source Publication</w:t>
      </w:r>
    </w:p>
    <w:p>
      <w:pPr>
        <w:spacing w:after="40" w:before="60"/>
        <w:ind w:left="720" w:hanging="360"/>
      </w:pPr>
      <w:r>
        <w:rPr>
          <w:rFonts w:ascii="Arial" w:cs="Arial" w:eastAsia="Arial" w:hAnsi="Arial"/>
          <w:color w:val="555555"/>
          <w:sz w:val="19"/>
          <w:szCs w:val="19"/>
        </w:rPr>
        <w:t xml:space="preserve">Machiavelli, Niccolò. The Prince (Il Principe). Written 1513, first published 1532. 26 chapters. Primary translations: Bull, George (Penguin Classics, 1961); Mansfield, Harvey C. (University of Chicago Press, 1998). Machiavelli served over a decade as a diplomat for the Florentine Republic, negotiating with Cesare Borgia, King Louis XII, and Pope Julius II.</w:t>
      </w:r>
    </w:p>
    <w:p>
      <w:pPr>
        <w:pStyle w:val="Heading2"/>
        <w:spacing w:after="100" w:before="300"/>
      </w:pPr>
      <w:r>
        <w:rPr>
          <w:rFonts w:ascii="Arial" w:cs="Arial" w:eastAsia="Arial" w:hAnsi="Arial"/>
          <w:b/>
          <w:bCs/>
          <w:color w:val="222222"/>
          <w:sz w:val="26"/>
          <w:szCs w:val="26"/>
        </w:rPr>
        <w:t xml:space="preserve">Philosophical Foundation and Business Application</w:t>
      </w:r>
    </w:p>
    <w:p>
      <w:pPr>
        <w:spacing w:after="120" w:before="80"/>
      </w:pPr>
      <w:r>
        <w:rPr>
          <w:rFonts w:ascii="Arial" w:cs="Arial" w:eastAsia="Arial" w:hAnsi="Arial"/>
          <w:color w:val="222222"/>
          <w:sz w:val="22"/>
          <w:szCs w:val="22"/>
        </w:rPr>
        <w:t xml:space="preserve">The Prince is the founding text of political realism. Properly rendered for business negotiation, the Machiavellian framework is about clear-eyed realism regarding power dynamics, management of perception, the importance of decisiveness, and strategic sequencing of moves to consolidate position. This system is classified as High-Stakes and Power-Imbalanced – appropriate when relationship preservation is secondary to outcome or when a single high-consequence transaction determines future trajectory.</w:t>
      </w:r>
    </w:p>
    <w:p>
      <w:pPr>
        <w:pStyle w:val="Heading2"/>
        <w:spacing w:after="100" w:before="300"/>
      </w:pPr>
      <w:r>
        <w:rPr>
          <w:rFonts w:ascii="Arial" w:cs="Arial" w:eastAsia="Arial" w:hAnsi="Arial"/>
          <w:b/>
          <w:bCs/>
          <w:color w:val="222222"/>
          <w:sz w:val="26"/>
          <w:szCs w:val="26"/>
        </w:rPr>
        <w:t xml:space="preserve">Core RTTRs: The Prince Transfigured (RTTRs MAC-001 to MAC-010)</w:t>
      </w:r>
    </w:p>
    <w:p>
      <w:pPr>
        <w:pStyle w:val="Heading3"/>
        <w:spacing w:after="80" w:before="220"/>
      </w:pPr>
      <w:r>
        <w:rPr>
          <w:rFonts w:ascii="Arial" w:cs="Arial" w:eastAsia="Arial" w:hAnsi="Arial"/>
          <w:b/>
          <w:bCs/>
          <w:color w:val="444444"/>
          <w:sz w:val="22"/>
          <w:szCs w:val="22"/>
        </w:rPr>
        <w:t xml:space="preserve">RTTR-MAC-001 – Reputation as Strategic Capital</w:t>
      </w:r>
    </w:p>
    <w:p>
      <w:pPr>
        <w:spacing w:after="120" w:before="80"/>
      </w:pPr>
      <w:r>
        <w:rPr>
          <w:rFonts w:ascii="Arial" w:cs="Arial" w:eastAsia="Arial" w:hAnsi="Arial"/>
          <w:color w:val="222222"/>
          <w:sz w:val="22"/>
          <w:szCs w:val="22"/>
        </w:rPr>
        <w:t xml:space="preserve">A negotiator’s reputation precedes every negotiation and shapes its outcome before a word is spoken. Reputation for reliability, decisiveness, and follow-through is more valuable than any tactical skill. Manage your negotiating reputation deliberately; always follow through on stated positions; never make commitments you cannot keep.</w:t>
      </w:r>
    </w:p>
    <w:p>
      <w:pPr>
        <w:pBdr>
          <w:left w:val="single" w:color="999999" w:sz="8" w:space="8"/>
        </w:pBdr>
        <w:spacing w:after="80" w:before="60"/>
        <w:ind w:left="560"/>
      </w:pPr>
      <w:r>
        <w:rPr>
          <w:rFonts w:ascii="Arial" w:cs="Arial" w:eastAsia="Arial" w:hAnsi="Arial"/>
          <w:i/>
          <w:iCs/>
          <w:color w:val="444444"/>
          <w:sz w:val="20"/>
          <w:szCs w:val="20"/>
        </w:rPr>
        <w:t xml:space="preserve">Source: The Prince, Chapter 19: “That We Must Avoid Being Despised and Hated”</w:t>
      </w:r>
    </w:p>
    <w:p>
      <w:pPr>
        <w:pStyle w:val="Heading3"/>
        <w:spacing w:after="80" w:before="220"/>
      </w:pPr>
      <w:r>
        <w:rPr>
          <w:rFonts w:ascii="Arial" w:cs="Arial" w:eastAsia="Arial" w:hAnsi="Arial"/>
          <w:b/>
          <w:bCs/>
          <w:color w:val="444444"/>
          <w:sz w:val="22"/>
          <w:szCs w:val="22"/>
        </w:rPr>
        <w:t xml:space="preserve">RTTR-MAC-002 – Appear Virtuous, Act Pragmatically</w:t>
      </w:r>
    </w:p>
    <w:p>
      <w:pPr>
        <w:spacing w:after="120" w:before="80"/>
      </w:pPr>
      <w:r>
        <w:rPr>
          <w:rFonts w:ascii="Arial" w:cs="Arial" w:eastAsia="Arial" w:hAnsi="Arial"/>
          <w:color w:val="222222"/>
          <w:sz w:val="22"/>
          <w:szCs w:val="22"/>
        </w:rPr>
        <w:t xml:space="preserve">It is not necessary to have all the virtues but it is very necessary to appear to have them. Project the qualities the other party values while making decisions based on what serves your interests. Never let the appearance of these qualities bind you to outcomes that damage your position.</w:t>
      </w:r>
    </w:p>
    <w:p>
      <w:pPr>
        <w:pBdr>
          <w:left w:val="single" w:color="999999" w:sz="8" w:space="8"/>
        </w:pBdr>
        <w:spacing w:after="80" w:before="60"/>
        <w:ind w:left="560"/>
      </w:pPr>
      <w:r>
        <w:rPr>
          <w:rFonts w:ascii="Arial" w:cs="Arial" w:eastAsia="Arial" w:hAnsi="Arial"/>
          <w:i/>
          <w:iCs/>
          <w:color w:val="444444"/>
          <w:sz w:val="20"/>
          <w:szCs w:val="20"/>
        </w:rPr>
        <w:t xml:space="preserve">Source: The Prince, Chapter 18: “In What Way Princes Must Keep Faith”</w:t>
      </w:r>
    </w:p>
    <w:p>
      <w:pPr>
        <w:pStyle w:val="Heading3"/>
        <w:spacing w:after="80" w:before="220"/>
      </w:pPr>
      <w:r>
        <w:rPr>
          <w:rFonts w:ascii="Arial" w:cs="Arial" w:eastAsia="Arial" w:hAnsi="Arial"/>
          <w:b/>
          <w:bCs/>
          <w:color w:val="444444"/>
          <w:sz w:val="22"/>
          <w:szCs w:val="22"/>
        </w:rPr>
        <w:t xml:space="preserve">RTTR-MAC-003 – Strike Decisively or Not at All</w:t>
      </w:r>
    </w:p>
    <w:p>
      <w:pPr>
        <w:spacing w:after="120" w:before="80"/>
      </w:pPr>
      <w:r>
        <w:rPr>
          <w:rFonts w:ascii="Arial" w:cs="Arial" w:eastAsia="Arial" w:hAnsi="Arial"/>
          <w:color w:val="222222"/>
          <w:sz w:val="22"/>
          <w:szCs w:val="22"/>
        </w:rPr>
        <w:t xml:space="preserve">Half-measures are more dangerous than no action. Before making any demand, threat, or commitment, assess whether you are genuinely prepared to follow through. If not, do not make it. If yes, execute completely and without hesitation.</w:t>
      </w:r>
    </w:p>
    <w:p>
      <w:pPr>
        <w:pBdr>
          <w:left w:val="single" w:color="999999" w:sz="8" w:space="8"/>
        </w:pBdr>
        <w:spacing w:after="80" w:before="60"/>
        <w:ind w:left="560"/>
      </w:pPr>
      <w:r>
        <w:rPr>
          <w:rFonts w:ascii="Arial" w:cs="Arial" w:eastAsia="Arial" w:hAnsi="Arial"/>
          <w:i/>
          <w:iCs/>
          <w:color w:val="444444"/>
          <w:sz w:val="20"/>
          <w:szCs w:val="20"/>
        </w:rPr>
        <w:t xml:space="preserve">Source: The Prince, Chapters 3 and 8</w:t>
      </w:r>
    </w:p>
    <w:p>
      <w:pPr>
        <w:pStyle w:val="Heading3"/>
        <w:spacing w:after="80" w:before="220"/>
      </w:pPr>
      <w:r>
        <w:rPr>
          <w:rFonts w:ascii="Arial" w:cs="Arial" w:eastAsia="Arial" w:hAnsi="Arial"/>
          <w:b/>
          <w:bCs/>
          <w:color w:val="444444"/>
          <w:sz w:val="22"/>
          <w:szCs w:val="22"/>
        </w:rPr>
        <w:t xml:space="preserve">RTTR-MAC-004 – Control What You Reveal</w:t>
      </w:r>
    </w:p>
    <w:p>
      <w:pPr>
        <w:spacing w:after="120" w:before="80"/>
      </w:pPr>
      <w:r>
        <w:rPr>
          <w:rFonts w:ascii="Arial" w:cs="Arial" w:eastAsia="Arial" w:hAnsi="Arial"/>
          <w:color w:val="222222"/>
          <w:sz w:val="22"/>
          <w:szCs w:val="22"/>
        </w:rPr>
        <w:t xml:space="preserve">Never volunteer information about your timeline, budget, or alternatives unless doing so is a deliberate tactical choice. Reveal only what serves your current objective. Managing information disclosure is a primary power tool.</w:t>
      </w:r>
    </w:p>
    <w:p>
      <w:pPr>
        <w:pBdr>
          <w:left w:val="single" w:color="999999" w:sz="8" w:space="8"/>
        </w:pBdr>
        <w:spacing w:after="80" w:before="60"/>
        <w:ind w:left="560"/>
      </w:pPr>
      <w:r>
        <w:rPr>
          <w:rFonts w:ascii="Arial" w:cs="Arial" w:eastAsia="Arial" w:hAnsi="Arial"/>
          <w:i/>
          <w:iCs/>
          <w:color w:val="444444"/>
          <w:sz w:val="20"/>
          <w:szCs w:val="20"/>
        </w:rPr>
        <w:t xml:space="preserve">Source: The Prince, Chapter 18</w:t>
      </w:r>
    </w:p>
    <w:p>
      <w:pPr>
        <w:pStyle w:val="Heading3"/>
        <w:spacing w:after="80" w:before="220"/>
      </w:pPr>
      <w:r>
        <w:rPr>
          <w:rFonts w:ascii="Arial" w:cs="Arial" w:eastAsia="Arial" w:hAnsi="Arial"/>
          <w:b/>
          <w:bCs/>
          <w:color w:val="444444"/>
          <w:sz w:val="22"/>
          <w:szCs w:val="22"/>
        </w:rPr>
        <w:t xml:space="preserve">RTTR-MAC-005 – Be Respected Rather Than Merely Liked</w:t>
      </w:r>
    </w:p>
    <w:p>
      <w:pPr>
        <w:spacing w:after="120" w:before="80"/>
      </w:pPr>
      <w:r>
        <w:rPr>
          <w:rFonts w:ascii="Arial" w:cs="Arial" w:eastAsia="Arial" w:hAnsi="Arial"/>
          <w:color w:val="222222"/>
          <w:sz w:val="22"/>
          <w:szCs w:val="22"/>
        </w:rPr>
        <w:t xml:space="preserve">Being taken seriously – being known as a serious party who follows through – is more reliable than likeability. Prioritise being respected over being liked. Demonstrate that you mean what you say, always.</w:t>
      </w:r>
    </w:p>
    <w:p>
      <w:pPr>
        <w:pBdr>
          <w:left w:val="single" w:color="999999" w:sz="8" w:space="8"/>
        </w:pBdr>
        <w:spacing w:after="80" w:before="60"/>
        <w:ind w:left="560"/>
      </w:pPr>
      <w:r>
        <w:rPr>
          <w:rFonts w:ascii="Arial" w:cs="Arial" w:eastAsia="Arial" w:hAnsi="Arial"/>
          <w:i/>
          <w:iCs/>
          <w:color w:val="444444"/>
          <w:sz w:val="20"/>
          <w:szCs w:val="20"/>
        </w:rPr>
        <w:t xml:space="preserve">Source: The Prince, Chapter 17: “Of Cruelty and Clemency, and Whether It Is Better to Be Loved or Feared”</w:t>
      </w:r>
    </w:p>
    <w:p>
      <w:pPr>
        <w:pStyle w:val="Heading3"/>
        <w:spacing w:after="80" w:before="220"/>
      </w:pPr>
      <w:r>
        <w:rPr>
          <w:rFonts w:ascii="Arial" w:cs="Arial" w:eastAsia="Arial" w:hAnsi="Arial"/>
          <w:b/>
          <w:bCs/>
          <w:color w:val="444444"/>
          <w:sz w:val="22"/>
          <w:szCs w:val="22"/>
        </w:rPr>
        <w:t xml:space="preserve">RTTR-MAC-006 – Neutralise Threats Completely</w:t>
      </w:r>
    </w:p>
    <w:p>
      <w:pPr>
        <w:spacing w:after="120" w:before="80"/>
      </w:pPr>
      <w:r>
        <w:rPr>
          <w:rFonts w:ascii="Arial" w:cs="Arial" w:eastAsia="Arial" w:hAnsi="Arial"/>
          <w:color w:val="222222"/>
          <w:sz w:val="22"/>
          <w:szCs w:val="22"/>
        </w:rPr>
        <w:t xml:space="preserve">A threat wounded but not neutralised will recover and become more dangerous. When you must concede, concede fully and frame it as your choice. When you must hold firm, hold completely. Never leave a negotiating opponent with a grievance that will re-emerge.</w:t>
      </w:r>
    </w:p>
    <w:p>
      <w:pPr>
        <w:pBdr>
          <w:left w:val="single" w:color="999999" w:sz="8" w:space="8"/>
        </w:pBdr>
        <w:spacing w:after="80" w:before="60"/>
        <w:ind w:left="560"/>
      </w:pPr>
      <w:r>
        <w:rPr>
          <w:rFonts w:ascii="Arial" w:cs="Arial" w:eastAsia="Arial" w:hAnsi="Arial"/>
          <w:i/>
          <w:iCs/>
          <w:color w:val="444444"/>
          <w:sz w:val="20"/>
          <w:szCs w:val="20"/>
        </w:rPr>
        <w:t xml:space="preserve">Source: The Prince, Chapter 3</w:t>
      </w:r>
    </w:p>
    <w:p>
      <w:pPr>
        <w:pStyle w:val="Heading3"/>
        <w:spacing w:after="80" w:before="220"/>
      </w:pPr>
      <w:r>
        <w:rPr>
          <w:rFonts w:ascii="Arial" w:cs="Arial" w:eastAsia="Arial" w:hAnsi="Arial"/>
          <w:b/>
          <w:bCs/>
          <w:color w:val="444444"/>
          <w:sz w:val="22"/>
          <w:szCs w:val="22"/>
        </w:rPr>
        <w:t xml:space="preserve">RTTR-MAC-007 – Choose Advisors with Extreme Care</w:t>
      </w:r>
    </w:p>
    <w:p>
      <w:pPr>
        <w:spacing w:after="120" w:before="80"/>
      </w:pPr>
      <w:r>
        <w:rPr>
          <w:rFonts w:ascii="Arial" w:cs="Arial" w:eastAsia="Arial" w:hAnsi="Arial"/>
          <w:color w:val="222222"/>
          <w:sz w:val="22"/>
          <w:szCs w:val="22"/>
        </w:rPr>
        <w:t xml:space="preserve">Never use the same people who want the deal to close to assess whether the deal is good. Identify the person who knows the most about the other party and the person most likely to give you honest assessments of your own weaknesses.</w:t>
      </w:r>
    </w:p>
    <w:p>
      <w:pPr>
        <w:pBdr>
          <w:left w:val="single" w:color="999999" w:sz="8" w:space="8"/>
        </w:pBdr>
        <w:spacing w:after="80" w:before="60"/>
        <w:ind w:left="560"/>
      </w:pPr>
      <w:r>
        <w:rPr>
          <w:rFonts w:ascii="Arial" w:cs="Arial" w:eastAsia="Arial" w:hAnsi="Arial"/>
          <w:i/>
          <w:iCs/>
          <w:color w:val="444444"/>
          <w:sz w:val="20"/>
          <w:szCs w:val="20"/>
        </w:rPr>
        <w:t xml:space="preserve">Source: The Prince, Chapters 22–23: “Of the Secretaries of Princes” and “How Flatterers Should Be Avoided”</w:t>
      </w:r>
    </w:p>
    <w:p>
      <w:pPr>
        <w:pStyle w:val="Heading3"/>
        <w:spacing w:after="80" w:before="220"/>
      </w:pPr>
      <w:r>
        <w:rPr>
          <w:rFonts w:ascii="Arial" w:cs="Arial" w:eastAsia="Arial" w:hAnsi="Arial"/>
          <w:b/>
          <w:bCs/>
          <w:color w:val="444444"/>
          <w:sz w:val="22"/>
          <w:szCs w:val="22"/>
        </w:rPr>
        <w:t xml:space="preserve">RTTR-MAC-008 – Fortune Favours the Bold</w:t>
      </w:r>
    </w:p>
    <w:p>
      <w:pPr>
        <w:spacing w:after="120" w:before="80"/>
      </w:pPr>
      <w:r>
        <w:rPr>
          <w:rFonts w:ascii="Arial" w:cs="Arial" w:eastAsia="Arial" w:hAnsi="Arial"/>
          <w:color w:val="222222"/>
          <w:sz w:val="22"/>
          <w:szCs w:val="22"/>
        </w:rPr>
        <w:t xml:space="preserve">Excessive caution cedes initiative to the other party. When the conditions are right, make bold proposals and hold them. The party who establishes the frame of the negotiation has a persistent advantage throughout.</w:t>
      </w:r>
    </w:p>
    <w:p>
      <w:pPr>
        <w:pBdr>
          <w:left w:val="single" w:color="999999" w:sz="8" w:space="8"/>
        </w:pBdr>
        <w:spacing w:after="80" w:before="60"/>
        <w:ind w:left="560"/>
      </w:pPr>
      <w:r>
        <w:rPr>
          <w:rFonts w:ascii="Arial" w:cs="Arial" w:eastAsia="Arial" w:hAnsi="Arial"/>
          <w:i/>
          <w:iCs/>
          <w:color w:val="444444"/>
          <w:sz w:val="20"/>
          <w:szCs w:val="20"/>
        </w:rPr>
        <w:t xml:space="preserve">Source: The Prince, Chapter 25: “Of Fortune”</w:t>
      </w:r>
    </w:p>
    <w:p>
      <w:pPr>
        <w:pStyle w:val="Heading3"/>
        <w:spacing w:after="80" w:before="220"/>
      </w:pPr>
      <w:r>
        <w:rPr>
          <w:rFonts w:ascii="Arial" w:cs="Arial" w:eastAsia="Arial" w:hAnsi="Arial"/>
          <w:b/>
          <w:bCs/>
          <w:color w:val="444444"/>
          <w:sz w:val="22"/>
          <w:szCs w:val="22"/>
        </w:rPr>
        <w:t xml:space="preserve">RTTR-MAC-009 – Manage Transitions and Regime Changes</w:t>
      </w:r>
    </w:p>
    <w:p>
      <w:pPr>
        <w:spacing w:after="120" w:before="80"/>
      </w:pPr>
      <w:r>
        <w:rPr>
          <w:rFonts w:ascii="Arial" w:cs="Arial" w:eastAsia="Arial" w:hAnsi="Arial"/>
          <w:color w:val="222222"/>
          <w:sz w:val="22"/>
          <w:szCs w:val="22"/>
        </w:rPr>
        <w:t xml:space="preserve">When new decision-makers arrive at the other party’s organisation, existing relationships may not transfer. Proactively establish relationships with new decision-makers before they form their own views. Never assume historical relationships protect you through organisational change.</w:t>
      </w:r>
    </w:p>
    <w:p>
      <w:pPr>
        <w:pBdr>
          <w:left w:val="single" w:color="999999" w:sz="8" w:space="8"/>
        </w:pBdr>
        <w:spacing w:after="80" w:before="60"/>
        <w:ind w:left="560"/>
      </w:pPr>
      <w:r>
        <w:rPr>
          <w:rFonts w:ascii="Arial" w:cs="Arial" w:eastAsia="Arial" w:hAnsi="Arial"/>
          <w:i/>
          <w:iCs/>
          <w:color w:val="444444"/>
          <w:sz w:val="20"/>
          <w:szCs w:val="20"/>
        </w:rPr>
        <w:t xml:space="preserve">Source: The Prince, Chapters 3–4</w:t>
      </w:r>
    </w:p>
    <w:p>
      <w:pPr>
        <w:pStyle w:val="Heading3"/>
        <w:spacing w:after="80" w:before="220"/>
      </w:pPr>
      <w:r>
        <w:rPr>
          <w:rFonts w:ascii="Arial" w:cs="Arial" w:eastAsia="Arial" w:hAnsi="Arial"/>
          <w:b/>
          <w:bCs/>
          <w:color w:val="444444"/>
          <w:sz w:val="22"/>
          <w:szCs w:val="22"/>
        </w:rPr>
        <w:t xml:space="preserve">RTTR-MAC-010 – Concede Generously What Costs You Nothing</w:t>
      </w:r>
    </w:p>
    <w:p>
      <w:pPr>
        <w:spacing w:after="120" w:before="80"/>
      </w:pPr>
      <w:r>
        <w:rPr>
          <w:rFonts w:ascii="Arial" w:cs="Arial" w:eastAsia="Arial" w:hAnsi="Arial"/>
          <w:color w:val="222222"/>
          <w:sz w:val="22"/>
          <w:szCs w:val="22"/>
        </w:rPr>
        <w:t xml:space="preserve">Small concessions that cost you nothing but matter to the other party are among the most valuable negotiating tools. Identify every item of low cost to you and high value to the other party before the negotiation begins; hold them in reserve; deploy them at moments when momentum has stalled.</w:t>
      </w:r>
    </w:p>
    <w:p>
      <w:pPr>
        <w:pBdr>
          <w:left w:val="single" w:color="999999" w:sz="8" w:space="8"/>
        </w:pBdr>
        <w:spacing w:after="80" w:before="60"/>
        <w:ind w:left="560"/>
      </w:pPr>
      <w:r>
        <w:rPr>
          <w:rFonts w:ascii="Arial" w:cs="Arial" w:eastAsia="Arial" w:hAnsi="Arial"/>
          <w:i/>
          <w:iCs/>
          <w:color w:val="444444"/>
          <w:sz w:val="20"/>
          <w:szCs w:val="20"/>
        </w:rPr>
        <w:t xml:space="preserve">Source: The Prince, Chapter 16</w:t>
      </w:r>
    </w:p>
    <w:p>
      <w:pPr>
        <w:pBdr>
          <w:top w:val="single" w:color="CCCCCC" w:sz="4" w:space="1"/>
        </w:pBdr>
        <w:spacing w:after="0" w:before="400"/>
      </w:pPr>
    </w:p>
    <w:p>
      <w:pPr>
        <w:spacing w:after="60" w:before="0"/>
      </w:pPr>
      <w:r>
        <w:rPr>
          <w:rFonts w:ascii="Arial" w:cs="Arial" w:eastAsia="Arial" w:hAnsi="Arial"/>
          <w:b/>
          <w:bCs/>
          <w:color w:val="888888"/>
          <w:sz w:val="18"/>
          <w:szCs w:val="18"/>
        </w:rPr>
        <w:t xml:space="preserve">CATEGORY 3 – STRATEGIC AND POWER SYSTEMS</w:t>
      </w:r>
    </w:p>
    <w:p>
      <w:pPr>
        <w:pStyle w:val="Heading1"/>
        <w:spacing w:after="80" w:before="80"/>
      </w:pPr>
      <w:r>
        <w:rPr>
          <w:rFonts w:ascii="Arial" w:cs="Arial" w:eastAsia="Arial" w:hAnsi="Arial"/>
          <w:b/>
          <w:bCs/>
          <w:color w:val="111111"/>
          <w:sz w:val="40"/>
          <w:szCs w:val="40"/>
        </w:rPr>
        <w:t xml:space="preserve">System 8: Robert Greene – The 48 Laws of Power</w:t>
      </w:r>
    </w:p>
    <w:p>
      <w:pPr>
        <w:pBdr>
          <w:bottom w:val="single" w:color="AAAAAA" w:sz="4" w:space="1"/>
        </w:pBdr>
        <w:spacing w:after="240" w:before="0"/>
      </w:pPr>
    </w:p>
    <w:p>
      <w:pPr>
        <w:pStyle w:val="Heading2"/>
        <w:spacing w:after="100" w:before="300"/>
      </w:pPr>
      <w:r>
        <w:rPr>
          <w:rFonts w:ascii="Arial" w:cs="Arial" w:eastAsia="Arial" w:hAnsi="Arial"/>
          <w:b/>
          <w:bCs/>
          <w:color w:val="222222"/>
          <w:sz w:val="26"/>
          <w:szCs w:val="26"/>
        </w:rPr>
        <w:t xml:space="preserve">Source Publication</w:t>
      </w:r>
    </w:p>
    <w:p>
      <w:pPr>
        <w:spacing w:after="40" w:before="60"/>
        <w:ind w:left="720" w:hanging="360"/>
      </w:pPr>
      <w:r>
        <w:rPr>
          <w:rFonts w:ascii="Arial" w:cs="Arial" w:eastAsia="Arial" w:hAnsi="Arial"/>
          <w:color w:val="555555"/>
          <w:sz w:val="19"/>
          <w:szCs w:val="19"/>
        </w:rPr>
        <w:t xml:space="preserve">Greene, Robert. The 48 Laws of Power. New York: Viking/Penguin, 1998. ISBN: 978-0-14-028019-7. Over 1.2 million copies sold in the US; translated into 24 languages. Greene distilled three thousand years of power history into forty-eight laws.</w:t>
      </w:r>
    </w:p>
    <w:p>
      <w:pPr>
        <w:pStyle w:val="Heading2"/>
        <w:spacing w:after="100" w:before="300"/>
      </w:pPr>
      <w:r>
        <w:rPr>
          <w:rFonts w:ascii="Arial" w:cs="Arial" w:eastAsia="Arial" w:hAnsi="Arial"/>
          <w:b/>
          <w:bCs/>
          <w:color w:val="222222"/>
          <w:sz w:val="26"/>
          <w:szCs w:val="26"/>
        </w:rPr>
        <w:t xml:space="preserve">Philosophical Foundation</w:t>
      </w:r>
    </w:p>
    <w:p>
      <w:pPr>
        <w:spacing w:after="120" w:before="80"/>
      </w:pPr>
      <w:r>
        <w:rPr>
          <w:rFonts w:ascii="Arial" w:cs="Arial" w:eastAsia="Arial" w:hAnsi="Arial"/>
          <w:color w:val="222222"/>
          <w:sz w:val="22"/>
          <w:szCs w:val="22"/>
        </w:rPr>
        <w:t xml:space="preserve">Whether you choose to use these laws or not, others are using them around you. Understanding them is necessary for both deployment and defence. The 48 Laws is descriptive rather than prescriptive – it maps how power actually operates between people. The most negotiation-relevant laws are catalogued below.</w:t>
      </w:r>
    </w:p>
    <w:p>
      <w:pPr>
        <w:pStyle w:val="Heading2"/>
        <w:spacing w:after="100" w:before="300"/>
      </w:pPr>
      <w:r>
        <w:rPr>
          <w:rFonts w:ascii="Arial" w:cs="Arial" w:eastAsia="Arial" w:hAnsi="Arial"/>
          <w:b/>
          <w:bCs/>
          <w:color w:val="222222"/>
          <w:sz w:val="26"/>
          <w:szCs w:val="26"/>
        </w:rPr>
        <w:t xml:space="preserve">Most Negotiation-Relevant Laws (RTTRs G48-001 to G48-012)</w:t>
      </w:r>
    </w:p>
    <w:p>
      <w:pPr>
        <w:pStyle w:val="Heading3"/>
        <w:spacing w:after="80" w:before="220"/>
      </w:pPr>
      <w:r>
        <w:rPr>
          <w:rFonts w:ascii="Arial" w:cs="Arial" w:eastAsia="Arial" w:hAnsi="Arial"/>
          <w:b/>
          <w:bCs/>
          <w:color w:val="444444"/>
          <w:sz w:val="22"/>
          <w:szCs w:val="22"/>
        </w:rPr>
        <w:t xml:space="preserve">RTTR-G48-001 – Law 3: Conceal Your Intentions</w:t>
      </w:r>
    </w:p>
    <w:p>
      <w:pPr>
        <w:spacing w:after="120" w:before="80"/>
      </w:pPr>
      <w:r>
        <w:rPr>
          <w:rFonts w:ascii="Arial" w:cs="Arial" w:eastAsia="Arial" w:hAnsi="Arial"/>
          <w:color w:val="222222"/>
          <w:sz w:val="22"/>
          <w:szCs w:val="22"/>
        </w:rPr>
        <w:t xml:space="preserve">Never reveal what you are ultimately after until you have already achieved it. Provide legitimate-seeming reasons for your proposals that are not your real reasons; let the other party feel they are guiding the negotiation toward an outcome that happens to be what you wanted.</w:t>
      </w:r>
    </w:p>
    <w:p>
      <w:pPr>
        <w:pBdr>
          <w:left w:val="single" w:color="999999" w:sz="8" w:space="8"/>
        </w:pBdr>
        <w:spacing w:after="80" w:before="60"/>
        <w:ind w:left="560"/>
      </w:pPr>
      <w:r>
        <w:rPr>
          <w:rFonts w:ascii="Arial" w:cs="Arial" w:eastAsia="Arial" w:hAnsi="Arial"/>
          <w:i/>
          <w:iCs/>
          <w:color w:val="444444"/>
          <w:sz w:val="20"/>
          <w:szCs w:val="20"/>
        </w:rPr>
        <w:t xml:space="preserve">Source: The 48 Laws of Power, Law 3</w:t>
      </w:r>
    </w:p>
    <w:p>
      <w:pPr>
        <w:pStyle w:val="Heading3"/>
        <w:spacing w:after="80" w:before="220"/>
      </w:pPr>
      <w:r>
        <w:rPr>
          <w:rFonts w:ascii="Arial" w:cs="Arial" w:eastAsia="Arial" w:hAnsi="Arial"/>
          <w:b/>
          <w:bCs/>
          <w:color w:val="444444"/>
          <w:sz w:val="22"/>
          <w:szCs w:val="22"/>
        </w:rPr>
        <w:t xml:space="preserve">RTTR-G48-002 – Law 4: Always Say Less Than Necessary</w:t>
      </w:r>
    </w:p>
    <w:p>
      <w:pPr>
        <w:spacing w:after="120" w:before="80"/>
      </w:pPr>
      <w:r>
        <w:rPr>
          <w:rFonts w:ascii="Arial" w:cs="Arial" w:eastAsia="Arial" w:hAnsi="Arial"/>
          <w:color w:val="222222"/>
          <w:sz w:val="22"/>
          <w:szCs w:val="22"/>
        </w:rPr>
        <w:t xml:space="preserve">When you are trying to impress or persuade, the more you say the more ordinary you appear and the more control you lose. Make your key statements and stop talking; never elaborate unnecessarily.</w:t>
      </w:r>
    </w:p>
    <w:p>
      <w:pPr>
        <w:pBdr>
          <w:left w:val="single" w:color="999999" w:sz="8" w:space="8"/>
        </w:pBdr>
        <w:spacing w:after="80" w:before="60"/>
        <w:ind w:left="560"/>
      </w:pPr>
      <w:r>
        <w:rPr>
          <w:rFonts w:ascii="Arial" w:cs="Arial" w:eastAsia="Arial" w:hAnsi="Arial"/>
          <w:i/>
          <w:iCs/>
          <w:color w:val="444444"/>
          <w:sz w:val="20"/>
          <w:szCs w:val="20"/>
        </w:rPr>
        <w:t xml:space="preserve">Source: The 48 Laws of Power, Law 4</w:t>
      </w:r>
    </w:p>
    <w:p>
      <w:pPr>
        <w:pStyle w:val="Heading3"/>
        <w:spacing w:after="80" w:before="220"/>
      </w:pPr>
      <w:r>
        <w:rPr>
          <w:rFonts w:ascii="Arial" w:cs="Arial" w:eastAsia="Arial" w:hAnsi="Arial"/>
          <w:b/>
          <w:bCs/>
          <w:color w:val="444444"/>
          <w:sz w:val="22"/>
          <w:szCs w:val="22"/>
        </w:rPr>
        <w:t xml:space="preserve">RTTR-G48-003 – Law 5: Guard Your Reputation</w:t>
      </w:r>
    </w:p>
    <w:p>
      <w:pPr>
        <w:spacing w:after="120" w:before="80"/>
      </w:pPr>
      <w:r>
        <w:rPr>
          <w:rFonts w:ascii="Arial" w:cs="Arial" w:eastAsia="Arial" w:hAnsi="Arial"/>
          <w:color w:val="222222"/>
          <w:sz w:val="22"/>
          <w:szCs w:val="22"/>
        </w:rPr>
        <w:t xml:space="preserve">Reputation is the cornerstone of power. Identify the two or three negotiating reputation qualities you want to be known for and behave consistently to build them. Attack threats to your reputation early and decisively.</w:t>
      </w:r>
    </w:p>
    <w:p>
      <w:pPr>
        <w:pBdr>
          <w:left w:val="single" w:color="999999" w:sz="8" w:space="8"/>
        </w:pBdr>
        <w:spacing w:after="80" w:before="60"/>
        <w:ind w:left="560"/>
      </w:pPr>
      <w:r>
        <w:rPr>
          <w:rFonts w:ascii="Arial" w:cs="Arial" w:eastAsia="Arial" w:hAnsi="Arial"/>
          <w:i/>
          <w:iCs/>
          <w:color w:val="444444"/>
          <w:sz w:val="20"/>
          <w:szCs w:val="20"/>
        </w:rPr>
        <w:t xml:space="preserve">Source: The 48 Laws of Power, Law 5</w:t>
      </w:r>
    </w:p>
    <w:p>
      <w:pPr>
        <w:pStyle w:val="Heading3"/>
        <w:spacing w:after="80" w:before="220"/>
      </w:pPr>
      <w:r>
        <w:rPr>
          <w:rFonts w:ascii="Arial" w:cs="Arial" w:eastAsia="Arial" w:hAnsi="Arial"/>
          <w:b/>
          <w:bCs/>
          <w:color w:val="444444"/>
          <w:sz w:val="22"/>
          <w:szCs w:val="22"/>
        </w:rPr>
        <w:t xml:space="preserve">RTTR-G48-004 – Law 6: Court Attention</w:t>
      </w:r>
    </w:p>
    <w:p>
      <w:pPr>
        <w:spacing w:after="120" w:before="80"/>
      </w:pPr>
      <w:r>
        <w:rPr>
          <w:rFonts w:ascii="Arial" w:cs="Arial" w:eastAsia="Arial" w:hAnsi="Arial"/>
          <w:color w:val="222222"/>
          <w:sz w:val="22"/>
          <w:szCs w:val="22"/>
        </w:rPr>
        <w:t xml:space="preserve">Never allow your proposal, your company, or yourself to appear dull or ordinary. Lead with the most striking framing of your offer. An offer that is forgotten is an offer that has been rejected.</w:t>
      </w:r>
    </w:p>
    <w:p>
      <w:pPr>
        <w:pBdr>
          <w:left w:val="single" w:color="999999" w:sz="8" w:space="8"/>
        </w:pBdr>
        <w:spacing w:after="80" w:before="60"/>
        <w:ind w:left="560"/>
      </w:pPr>
      <w:r>
        <w:rPr>
          <w:rFonts w:ascii="Arial" w:cs="Arial" w:eastAsia="Arial" w:hAnsi="Arial"/>
          <w:i/>
          <w:iCs/>
          <w:color w:val="444444"/>
          <w:sz w:val="20"/>
          <w:szCs w:val="20"/>
        </w:rPr>
        <w:t xml:space="preserve">Source: The 48 Laws of Power, Law 6</w:t>
      </w:r>
    </w:p>
    <w:p>
      <w:pPr>
        <w:pStyle w:val="Heading3"/>
        <w:spacing w:after="80" w:before="220"/>
      </w:pPr>
      <w:r>
        <w:rPr>
          <w:rFonts w:ascii="Arial" w:cs="Arial" w:eastAsia="Arial" w:hAnsi="Arial"/>
          <w:b/>
          <w:bCs/>
          <w:color w:val="444444"/>
          <w:sz w:val="22"/>
          <w:szCs w:val="22"/>
        </w:rPr>
        <w:t xml:space="preserve">RTTR-G48-005 – Law 9: Win Through Actions, Never Through Argument</w:t>
      </w:r>
    </w:p>
    <w:p>
      <w:pPr>
        <w:spacing w:after="120" w:before="80"/>
      </w:pPr>
      <w:r>
        <w:rPr>
          <w:rFonts w:ascii="Arial" w:cs="Arial" w:eastAsia="Arial" w:hAnsi="Arial"/>
          <w:color w:val="222222"/>
          <w:sz w:val="22"/>
          <w:szCs w:val="22"/>
        </w:rPr>
        <w:t xml:space="preserve">Any victory gained through argument is temporary and breeds resentment. Demonstrate the superiority of your position through evidence, precedent, reference cases, and third-party validation. Let performance prove your point.</w:t>
      </w:r>
    </w:p>
    <w:p>
      <w:pPr>
        <w:pBdr>
          <w:left w:val="single" w:color="999999" w:sz="8" w:space="8"/>
        </w:pBdr>
        <w:spacing w:after="80" w:before="60"/>
        <w:ind w:left="560"/>
      </w:pPr>
      <w:r>
        <w:rPr>
          <w:rFonts w:ascii="Arial" w:cs="Arial" w:eastAsia="Arial" w:hAnsi="Arial"/>
          <w:i/>
          <w:iCs/>
          <w:color w:val="444444"/>
          <w:sz w:val="20"/>
          <w:szCs w:val="20"/>
        </w:rPr>
        <w:t xml:space="preserve">Source: The 48 Laws of Power, Law 9</w:t>
      </w:r>
    </w:p>
    <w:p>
      <w:pPr>
        <w:pStyle w:val="Heading3"/>
        <w:spacing w:after="80" w:before="220"/>
      </w:pPr>
      <w:r>
        <w:rPr>
          <w:rFonts w:ascii="Arial" w:cs="Arial" w:eastAsia="Arial" w:hAnsi="Arial"/>
          <w:b/>
          <w:bCs/>
          <w:color w:val="444444"/>
          <w:sz w:val="22"/>
          <w:szCs w:val="22"/>
        </w:rPr>
        <w:t xml:space="preserve">RTTR-G48-006 – Law 13: Appeal to Self-Interest</w:t>
      </w:r>
    </w:p>
    <w:p>
      <w:pPr>
        <w:spacing w:after="120" w:before="80"/>
      </w:pPr>
      <w:r>
        <w:rPr>
          <w:rFonts w:ascii="Arial" w:cs="Arial" w:eastAsia="Arial" w:hAnsi="Arial"/>
          <w:color w:val="222222"/>
          <w:sz w:val="22"/>
          <w:szCs w:val="22"/>
        </w:rPr>
        <w:t xml:space="preserve">Never appeal to the other party’s generosity or goodwill. Appeal to their self-interest – show them concretely how helping you serves them. Before any ask, identify specifically how granting that ask benefits the other party.</w:t>
      </w:r>
    </w:p>
    <w:p>
      <w:pPr>
        <w:pBdr>
          <w:left w:val="single" w:color="999999" w:sz="8" w:space="8"/>
        </w:pBdr>
        <w:spacing w:after="80" w:before="60"/>
        <w:ind w:left="560"/>
      </w:pPr>
      <w:r>
        <w:rPr>
          <w:rFonts w:ascii="Arial" w:cs="Arial" w:eastAsia="Arial" w:hAnsi="Arial"/>
          <w:i/>
          <w:iCs/>
          <w:color w:val="444444"/>
          <w:sz w:val="20"/>
          <w:szCs w:val="20"/>
        </w:rPr>
        <w:t xml:space="preserve">Source: The 48 Laws of Power, Law 13</w:t>
      </w:r>
    </w:p>
    <w:p>
      <w:pPr>
        <w:pStyle w:val="Heading3"/>
        <w:spacing w:after="80" w:before="220"/>
      </w:pPr>
      <w:r>
        <w:rPr>
          <w:rFonts w:ascii="Arial" w:cs="Arial" w:eastAsia="Arial" w:hAnsi="Arial"/>
          <w:b/>
          <w:bCs/>
          <w:color w:val="444444"/>
          <w:sz w:val="22"/>
          <w:szCs w:val="22"/>
        </w:rPr>
        <w:t xml:space="preserve">RTTR-G48-007 – Law 17: Strategic Unpredictability</w:t>
      </w:r>
    </w:p>
    <w:p>
      <w:pPr>
        <w:spacing w:after="120" w:before="80"/>
      </w:pPr>
      <w:r>
        <w:rPr>
          <w:rFonts w:ascii="Arial" w:cs="Arial" w:eastAsia="Arial" w:hAnsi="Arial"/>
          <w:color w:val="222222"/>
          <w:sz w:val="22"/>
          <w:szCs w:val="22"/>
        </w:rPr>
        <w:t xml:space="preserve">Predictability invites manipulation. Strategic unpredictability creates uncertainty in the other party that makes them cautious. Occasionally behave in unexpected ways; create the impression that you operate on your own logic rather than reacting to theirs.</w:t>
      </w:r>
    </w:p>
    <w:p>
      <w:pPr>
        <w:pBdr>
          <w:left w:val="single" w:color="999999" w:sz="8" w:space="8"/>
        </w:pBdr>
        <w:spacing w:after="80" w:before="60"/>
        <w:ind w:left="560"/>
      </w:pPr>
      <w:r>
        <w:rPr>
          <w:rFonts w:ascii="Arial" w:cs="Arial" w:eastAsia="Arial" w:hAnsi="Arial"/>
          <w:i/>
          <w:iCs/>
          <w:color w:val="444444"/>
          <w:sz w:val="20"/>
          <w:szCs w:val="20"/>
        </w:rPr>
        <w:t xml:space="preserve">Source: The 48 Laws of Power, Law 17</w:t>
      </w:r>
    </w:p>
    <w:p>
      <w:pPr>
        <w:pStyle w:val="Heading3"/>
        <w:spacing w:after="80" w:before="220"/>
      </w:pPr>
      <w:r>
        <w:rPr>
          <w:rFonts w:ascii="Arial" w:cs="Arial" w:eastAsia="Arial" w:hAnsi="Arial"/>
          <w:b/>
          <w:bCs/>
          <w:color w:val="444444"/>
          <w:sz w:val="22"/>
          <w:szCs w:val="22"/>
        </w:rPr>
        <w:t xml:space="preserve">RTTR-G48-008 – Law 22: Use the Surrender Tactic</w:t>
      </w:r>
    </w:p>
    <w:p>
      <w:pPr>
        <w:spacing w:after="120" w:before="80"/>
      </w:pPr>
      <w:r>
        <w:rPr>
          <w:rFonts w:ascii="Arial" w:cs="Arial" w:eastAsia="Arial" w:hAnsi="Arial"/>
          <w:color w:val="222222"/>
          <w:sz w:val="22"/>
          <w:szCs w:val="22"/>
        </w:rPr>
        <w:t xml:space="preserve">When temporarily in a weaker position, appearing to yield often serves better than resisting. Apparent surrender buys time, reduces the other party’s aggression, and often reveals their real terms. Identify when resistance will only harden the other party’s position.</w:t>
      </w:r>
    </w:p>
    <w:p>
      <w:pPr>
        <w:pBdr>
          <w:left w:val="single" w:color="999999" w:sz="8" w:space="8"/>
        </w:pBdr>
        <w:spacing w:after="80" w:before="60"/>
        <w:ind w:left="560"/>
      </w:pPr>
      <w:r>
        <w:rPr>
          <w:rFonts w:ascii="Arial" w:cs="Arial" w:eastAsia="Arial" w:hAnsi="Arial"/>
          <w:i/>
          <w:iCs/>
          <w:color w:val="444444"/>
          <w:sz w:val="20"/>
          <w:szCs w:val="20"/>
        </w:rPr>
        <w:t xml:space="preserve">Source: The 48 Laws of Power, Law 22</w:t>
      </w:r>
    </w:p>
    <w:p>
      <w:pPr>
        <w:pStyle w:val="Heading3"/>
        <w:spacing w:after="80" w:before="220"/>
      </w:pPr>
      <w:r>
        <w:rPr>
          <w:rFonts w:ascii="Arial" w:cs="Arial" w:eastAsia="Arial" w:hAnsi="Arial"/>
          <w:b/>
          <w:bCs/>
          <w:color w:val="444444"/>
          <w:sz w:val="22"/>
          <w:szCs w:val="22"/>
        </w:rPr>
        <w:t xml:space="preserve">RTTR-G48-009 – Law 31: Control the Options</w:t>
      </w:r>
    </w:p>
    <w:p>
      <w:pPr>
        <w:spacing w:after="120" w:before="80"/>
      </w:pPr>
      <w:r>
        <w:rPr>
          <w:rFonts w:ascii="Arial" w:cs="Arial" w:eastAsia="Arial" w:hAnsi="Arial"/>
          <w:color w:val="222222"/>
          <w:sz w:val="22"/>
          <w:szCs w:val="22"/>
        </w:rPr>
        <w:t xml:space="preserve">The most powerful negotiating position is to define the choice. If you control what options the other party sees, you control the outcome regardless of which option they choose. Present your preferred outcome as one of a small number of carefully selected options, all acceptable to you.</w:t>
      </w:r>
    </w:p>
    <w:p>
      <w:pPr>
        <w:pBdr>
          <w:left w:val="single" w:color="999999" w:sz="8" w:space="8"/>
        </w:pBdr>
        <w:spacing w:after="80" w:before="60"/>
        <w:ind w:left="560"/>
      </w:pPr>
      <w:r>
        <w:rPr>
          <w:rFonts w:ascii="Arial" w:cs="Arial" w:eastAsia="Arial" w:hAnsi="Arial"/>
          <w:i/>
          <w:iCs/>
          <w:color w:val="444444"/>
          <w:sz w:val="20"/>
          <w:szCs w:val="20"/>
        </w:rPr>
        <w:t xml:space="preserve">Source: The 48 Laws of Power, Law 31</w:t>
      </w:r>
    </w:p>
    <w:p>
      <w:pPr>
        <w:pStyle w:val="Heading3"/>
        <w:spacing w:after="80" w:before="220"/>
      </w:pPr>
      <w:r>
        <w:rPr>
          <w:rFonts w:ascii="Arial" w:cs="Arial" w:eastAsia="Arial" w:hAnsi="Arial"/>
          <w:b/>
          <w:bCs/>
          <w:color w:val="444444"/>
          <w:sz w:val="22"/>
          <w:szCs w:val="22"/>
        </w:rPr>
        <w:t xml:space="preserve">RTTR-G48-010 – Law 33: Discover the Thumbscrew</w:t>
      </w:r>
    </w:p>
    <w:p>
      <w:pPr>
        <w:spacing w:after="120" w:before="80"/>
      </w:pPr>
      <w:r>
        <w:rPr>
          <w:rFonts w:ascii="Arial" w:cs="Arial" w:eastAsia="Arial" w:hAnsi="Arial"/>
          <w:color w:val="222222"/>
          <w:sz w:val="22"/>
          <w:szCs w:val="22"/>
        </w:rPr>
        <w:t xml:space="preserve">Everyone has a vulnerability – a need, a desire – that influences their behaviour. Identify the other party’s primary emotional driver in the negotiation (fear of loss, desire for recognition, competitive instinct, loyalty); calibrate your proposals to address or leverage that driver.</w:t>
      </w:r>
    </w:p>
    <w:p>
      <w:pPr>
        <w:pBdr>
          <w:left w:val="single" w:color="999999" w:sz="8" w:space="8"/>
        </w:pBdr>
        <w:spacing w:after="80" w:before="60"/>
        <w:ind w:left="560"/>
      </w:pPr>
      <w:r>
        <w:rPr>
          <w:rFonts w:ascii="Arial" w:cs="Arial" w:eastAsia="Arial" w:hAnsi="Arial"/>
          <w:i/>
          <w:iCs/>
          <w:color w:val="444444"/>
          <w:sz w:val="20"/>
          <w:szCs w:val="20"/>
        </w:rPr>
        <w:t xml:space="preserve">Source: The 48 Laws of Power, Law 33</w:t>
      </w:r>
    </w:p>
    <w:p>
      <w:pPr>
        <w:pStyle w:val="Heading3"/>
        <w:spacing w:after="80" w:before="220"/>
      </w:pPr>
      <w:r>
        <w:rPr>
          <w:rFonts w:ascii="Arial" w:cs="Arial" w:eastAsia="Arial" w:hAnsi="Arial"/>
          <w:b/>
          <w:bCs/>
          <w:color w:val="444444"/>
          <w:sz w:val="22"/>
          <w:szCs w:val="22"/>
        </w:rPr>
        <w:t xml:space="preserve">RTTR-G48-011 – Law 40: Despise the Free Lunch</w:t>
      </w:r>
    </w:p>
    <w:p>
      <w:pPr>
        <w:spacing w:after="120" w:before="80"/>
      </w:pPr>
      <w:r>
        <w:rPr>
          <w:rFonts w:ascii="Arial" w:cs="Arial" w:eastAsia="Arial" w:hAnsi="Arial"/>
          <w:color w:val="222222"/>
          <w:sz w:val="22"/>
          <w:szCs w:val="22"/>
        </w:rPr>
        <w:t xml:space="preserve">What is offered for nothing has no value. Make the other party work for every concession you grant. Never give something away without visible reluctance or a reciprocal ask; concessions that come too easily are not valued.</w:t>
      </w:r>
    </w:p>
    <w:p>
      <w:pPr>
        <w:pBdr>
          <w:left w:val="single" w:color="999999" w:sz="8" w:space="8"/>
        </w:pBdr>
        <w:spacing w:after="80" w:before="60"/>
        <w:ind w:left="560"/>
      </w:pPr>
      <w:r>
        <w:rPr>
          <w:rFonts w:ascii="Arial" w:cs="Arial" w:eastAsia="Arial" w:hAnsi="Arial"/>
          <w:i/>
          <w:iCs/>
          <w:color w:val="444444"/>
          <w:sz w:val="20"/>
          <w:szCs w:val="20"/>
        </w:rPr>
        <w:t xml:space="preserve">Source: The 48 Laws of Power, Law 40</w:t>
      </w:r>
    </w:p>
    <w:p>
      <w:pPr>
        <w:pStyle w:val="Heading3"/>
        <w:spacing w:after="80" w:before="220"/>
      </w:pPr>
      <w:r>
        <w:rPr>
          <w:rFonts w:ascii="Arial" w:cs="Arial" w:eastAsia="Arial" w:hAnsi="Arial"/>
          <w:b/>
          <w:bCs/>
          <w:color w:val="444444"/>
          <w:sz w:val="22"/>
          <w:szCs w:val="22"/>
        </w:rPr>
        <w:t xml:space="preserve">RTTR-G48-012 – Law 48: Assume Formlessness</w:t>
      </w:r>
    </w:p>
    <w:p>
      <w:pPr>
        <w:spacing w:after="120" w:before="80"/>
      </w:pPr>
      <w:r>
        <w:rPr>
          <w:rFonts w:ascii="Arial" w:cs="Arial" w:eastAsia="Arial" w:hAnsi="Arial"/>
          <w:color w:val="222222"/>
          <w:sz w:val="22"/>
          <w:szCs w:val="22"/>
        </w:rPr>
        <w:t xml:space="preserve">Never commit publicly to a single negotiating style. Adapt your method to the specific person and moment. The party that is easiest to read is the easiest to beat.</w:t>
      </w:r>
    </w:p>
    <w:p>
      <w:pPr>
        <w:pBdr>
          <w:left w:val="single" w:color="999999" w:sz="8" w:space="8"/>
        </w:pBdr>
        <w:spacing w:after="80" w:before="60"/>
        <w:ind w:left="560"/>
      </w:pPr>
      <w:r>
        <w:rPr>
          <w:rFonts w:ascii="Arial" w:cs="Arial" w:eastAsia="Arial" w:hAnsi="Arial"/>
          <w:i/>
          <w:iCs/>
          <w:color w:val="444444"/>
          <w:sz w:val="20"/>
          <w:szCs w:val="20"/>
        </w:rPr>
        <w:t xml:space="preserve">Source: The 48 Laws of Power, Law 48</w:t>
      </w:r>
    </w:p>
    <w:p>
      <w:pPr>
        <w:pBdr>
          <w:top w:val="single" w:color="CCCCCC" w:sz="4" w:space="1"/>
        </w:pBdr>
        <w:spacing w:after="0" w:before="400"/>
      </w:pPr>
    </w:p>
    <w:p>
      <w:pPr>
        <w:spacing w:after="60" w:before="0"/>
      </w:pPr>
      <w:r>
        <w:rPr>
          <w:rFonts w:ascii="Arial" w:cs="Arial" w:eastAsia="Arial" w:hAnsi="Arial"/>
          <w:b/>
          <w:bCs/>
          <w:color w:val="888888"/>
          <w:sz w:val="18"/>
          <w:szCs w:val="18"/>
        </w:rPr>
        <w:t xml:space="preserve">CATEGORY 3 – STRATEGIC AND POWER SYSTEMS</w:t>
      </w:r>
    </w:p>
    <w:p>
      <w:pPr>
        <w:pStyle w:val="Heading1"/>
        <w:spacing w:after="80" w:before="80"/>
      </w:pPr>
      <w:r>
        <w:rPr>
          <w:rFonts w:ascii="Arial" w:cs="Arial" w:eastAsia="Arial" w:hAnsi="Arial"/>
          <w:b/>
          <w:bCs/>
          <w:color w:val="111111"/>
          <w:sz w:val="40"/>
          <w:szCs w:val="40"/>
        </w:rPr>
        <w:t xml:space="preserve">System 9: Robert Greene – The 33 Strategies of War</w:t>
      </w:r>
    </w:p>
    <w:p>
      <w:pPr>
        <w:pBdr>
          <w:bottom w:val="single" w:color="AAAAAA" w:sz="4" w:space="1"/>
        </w:pBdr>
        <w:spacing w:after="240" w:before="0"/>
      </w:pPr>
    </w:p>
    <w:p>
      <w:pPr>
        <w:pStyle w:val="Heading2"/>
        <w:spacing w:after="100" w:before="300"/>
      </w:pPr>
      <w:r>
        <w:rPr>
          <w:rFonts w:ascii="Arial" w:cs="Arial" w:eastAsia="Arial" w:hAnsi="Arial"/>
          <w:b/>
          <w:bCs/>
          <w:color w:val="222222"/>
          <w:sz w:val="26"/>
          <w:szCs w:val="26"/>
        </w:rPr>
        <w:t xml:space="preserve">Source Publication</w:t>
      </w:r>
    </w:p>
    <w:p>
      <w:pPr>
        <w:spacing w:after="40" w:before="60"/>
        <w:ind w:left="720" w:hanging="360"/>
      </w:pPr>
      <w:r>
        <w:rPr>
          <w:rFonts w:ascii="Arial" w:cs="Arial" w:eastAsia="Arial" w:hAnsi="Arial"/>
          <w:color w:val="555555"/>
          <w:sz w:val="19"/>
          <w:szCs w:val="19"/>
        </w:rPr>
        <w:t xml:space="preserve">Greene, Robert. The 33 Strategies of War. New York: Viking/Penguin, 2006. ISBN: 978-0-67-003457-4. Described by the publisher as “the contemporary companion to Sun Tzu’s The Art of War.” 496 pages.</w:t>
      </w:r>
    </w:p>
    <w:p>
      <w:pPr>
        <w:pStyle w:val="Heading2"/>
        <w:spacing w:after="100" w:before="300"/>
      </w:pPr>
      <w:r>
        <w:rPr>
          <w:rFonts w:ascii="Arial" w:cs="Arial" w:eastAsia="Arial" w:hAnsi="Arial"/>
          <w:b/>
          <w:bCs/>
          <w:color w:val="222222"/>
          <w:sz w:val="26"/>
          <w:szCs w:val="26"/>
        </w:rPr>
        <w:t xml:space="preserve">Philosophical Foundation</w:t>
      </w:r>
    </w:p>
    <w:p>
      <w:pPr>
        <w:spacing w:after="120" w:before="80"/>
      </w:pPr>
      <w:r>
        <w:rPr>
          <w:rFonts w:ascii="Arial" w:cs="Arial" w:eastAsia="Arial" w:hAnsi="Arial"/>
          <w:color w:val="222222"/>
          <w:sz w:val="22"/>
          <w:szCs w:val="22"/>
        </w:rPr>
        <w:t xml:space="preserve">The 33 Strategies synthesises thousands of years of military strategy into principles for navigating social conflict. The core thesis: all social interaction is strategic, and outcomes are determined by those who understand this and act accordingly. Structured around three phases: self-directed, organisational, and offensive/defensive strategies.</w:t>
      </w:r>
    </w:p>
    <w:p>
      <w:pPr>
        <w:pStyle w:val="Heading2"/>
        <w:spacing w:after="100" w:before="300"/>
      </w:pPr>
      <w:r>
        <w:rPr>
          <w:rFonts w:ascii="Arial" w:cs="Arial" w:eastAsia="Arial" w:hAnsi="Arial"/>
          <w:b/>
          <w:bCs/>
          <w:color w:val="222222"/>
          <w:sz w:val="26"/>
          <w:szCs w:val="26"/>
        </w:rPr>
        <w:t xml:space="preserve">Most Negotiation-Relevant Strategies (RTTRs G33-001 to G33-009)</w:t>
      </w:r>
    </w:p>
    <w:p>
      <w:pPr>
        <w:pStyle w:val="Heading3"/>
        <w:spacing w:after="80" w:before="220"/>
      </w:pPr>
      <w:r>
        <w:rPr>
          <w:rFonts w:ascii="Arial" w:cs="Arial" w:eastAsia="Arial" w:hAnsi="Arial"/>
          <w:b/>
          <w:bCs/>
          <w:color w:val="444444"/>
          <w:sz w:val="22"/>
          <w:szCs w:val="22"/>
        </w:rPr>
        <w:t xml:space="preserve">RTTR-G33-001 – Strategy 1: Clarity About Your Adversary</w:t>
      </w:r>
    </w:p>
    <w:p>
      <w:pPr>
        <w:spacing w:after="120" w:before="80"/>
      </w:pPr>
      <w:r>
        <w:rPr>
          <w:rFonts w:ascii="Arial" w:cs="Arial" w:eastAsia="Arial" w:hAnsi="Arial"/>
          <w:color w:val="222222"/>
          <w:sz w:val="22"/>
          <w:szCs w:val="22"/>
        </w:rPr>
        <w:t xml:space="preserve">Clarity about who your real adversary is and what you are competing for is more effective than vague goodwill toward everyone. Be clear internally about the competitive dynamic even when projecting collaborative behaviour externally.</w:t>
      </w:r>
    </w:p>
    <w:p>
      <w:pPr>
        <w:pBdr>
          <w:left w:val="single" w:color="999999" w:sz="8" w:space="8"/>
        </w:pBdr>
        <w:spacing w:after="80" w:before="60"/>
        <w:ind w:left="560"/>
      </w:pPr>
      <w:r>
        <w:rPr>
          <w:rFonts w:ascii="Arial" w:cs="Arial" w:eastAsia="Arial" w:hAnsi="Arial"/>
          <w:i/>
          <w:iCs/>
          <w:color w:val="444444"/>
          <w:sz w:val="20"/>
          <w:szCs w:val="20"/>
        </w:rPr>
        <w:t xml:space="preserve">Source: The 33 Strategies of War, Part I, Strategy 1</w:t>
      </w:r>
    </w:p>
    <w:p>
      <w:pPr>
        <w:pStyle w:val="Heading3"/>
        <w:spacing w:after="80" w:before="220"/>
      </w:pPr>
      <w:r>
        <w:rPr>
          <w:rFonts w:ascii="Arial" w:cs="Arial" w:eastAsia="Arial" w:hAnsi="Arial"/>
          <w:b/>
          <w:bCs/>
          <w:color w:val="444444"/>
          <w:sz w:val="22"/>
          <w:szCs w:val="22"/>
        </w:rPr>
        <w:t xml:space="preserve">RTTR-G33-002 – Strategy 4: Create Genuine Urgency</w:t>
      </w:r>
    </w:p>
    <w:p>
      <w:pPr>
        <w:spacing w:after="120" w:before="80"/>
      </w:pPr>
      <w:r>
        <w:rPr>
          <w:rFonts w:ascii="Arial" w:cs="Arial" w:eastAsia="Arial" w:hAnsi="Arial"/>
          <w:color w:val="222222"/>
          <w:sz w:val="22"/>
          <w:szCs w:val="22"/>
        </w:rPr>
        <w:t xml:space="preserve">Before a high-stakes negotiation, create a sense of genuine urgency internally by making clear what is at stake if the negotiation fails. Never allow preparation to be casual; treat every significant negotiation as if the outcome is genuinely critical.</w:t>
      </w:r>
    </w:p>
    <w:p>
      <w:pPr>
        <w:pBdr>
          <w:left w:val="single" w:color="999999" w:sz="8" w:space="8"/>
        </w:pBdr>
        <w:spacing w:after="80" w:before="60"/>
        <w:ind w:left="560"/>
      </w:pPr>
      <w:r>
        <w:rPr>
          <w:rFonts w:ascii="Arial" w:cs="Arial" w:eastAsia="Arial" w:hAnsi="Arial"/>
          <w:i/>
          <w:iCs/>
          <w:color w:val="444444"/>
          <w:sz w:val="20"/>
          <w:szCs w:val="20"/>
        </w:rPr>
        <w:t xml:space="preserve">Source: The 33 Strategies of War, Part I, Strategy 4</w:t>
      </w:r>
    </w:p>
    <w:p>
      <w:pPr>
        <w:pStyle w:val="Heading3"/>
        <w:spacing w:after="80" w:before="220"/>
      </w:pPr>
      <w:r>
        <w:rPr>
          <w:rFonts w:ascii="Arial" w:cs="Arial" w:eastAsia="Arial" w:hAnsi="Arial"/>
          <w:b/>
          <w:bCs/>
          <w:color w:val="444444"/>
          <w:sz w:val="22"/>
          <w:szCs w:val="22"/>
        </w:rPr>
        <w:t xml:space="preserve">RTTR-G33-003 – Strategy 8: Pick Your Battles Carefully</w:t>
      </w:r>
    </w:p>
    <w:p>
      <w:pPr>
        <w:spacing w:after="120" w:before="80"/>
      </w:pPr>
      <w:r>
        <w:rPr>
          <w:rFonts w:ascii="Arial" w:cs="Arial" w:eastAsia="Arial" w:hAnsi="Arial"/>
          <w:color w:val="222222"/>
          <w:sz w:val="22"/>
          <w:szCs w:val="22"/>
        </w:rPr>
        <w:t xml:space="preserve">Not every negotiation is worth full engagement. Calibrate your preparation, team, and willingness to walk away to the actual stakes. Reserve maximum capability for the negotiations that determine your trajectory.</w:t>
      </w:r>
    </w:p>
    <w:p>
      <w:pPr>
        <w:pBdr>
          <w:left w:val="single" w:color="999999" w:sz="8" w:space="8"/>
        </w:pBdr>
        <w:spacing w:after="80" w:before="60"/>
        <w:ind w:left="560"/>
      </w:pPr>
      <w:r>
        <w:rPr>
          <w:rFonts w:ascii="Arial" w:cs="Arial" w:eastAsia="Arial" w:hAnsi="Arial"/>
          <w:i/>
          <w:iCs/>
          <w:color w:val="444444"/>
          <w:sz w:val="20"/>
          <w:szCs w:val="20"/>
        </w:rPr>
        <w:t xml:space="preserve">Source: The 33 Strategies of War, Part II, Strategy 8</w:t>
      </w:r>
    </w:p>
    <w:p>
      <w:pPr>
        <w:pStyle w:val="Heading3"/>
        <w:spacing w:after="80" w:before="220"/>
      </w:pPr>
      <w:r>
        <w:rPr>
          <w:rFonts w:ascii="Arial" w:cs="Arial" w:eastAsia="Arial" w:hAnsi="Arial"/>
          <w:b/>
          <w:bCs/>
          <w:color w:val="444444"/>
          <w:sz w:val="22"/>
          <w:szCs w:val="22"/>
        </w:rPr>
        <w:t xml:space="preserve">RTTR-G33-004 – Strategy 12: Lose Battles but Win the War</w:t>
      </w:r>
    </w:p>
    <w:p>
      <w:pPr>
        <w:spacing w:after="120" w:before="80"/>
      </w:pPr>
      <w:r>
        <w:rPr>
          <w:rFonts w:ascii="Arial" w:cs="Arial" w:eastAsia="Arial" w:hAnsi="Arial"/>
          <w:color w:val="222222"/>
          <w:sz w:val="22"/>
          <w:szCs w:val="22"/>
        </w:rPr>
        <w:t xml:space="preserve">Strategic retreats – accepting a worse outcome in one negotiation to preserve position for a more important one – are not failures. Maintain a clear view of your long-term strategic objective; make short-term concessions deliberately and without resentment when they serve the larger purpose.</w:t>
      </w:r>
    </w:p>
    <w:p>
      <w:pPr>
        <w:pBdr>
          <w:left w:val="single" w:color="999999" w:sz="8" w:space="8"/>
        </w:pBdr>
        <w:spacing w:after="80" w:before="60"/>
        <w:ind w:left="560"/>
      </w:pPr>
      <w:r>
        <w:rPr>
          <w:rFonts w:ascii="Arial" w:cs="Arial" w:eastAsia="Arial" w:hAnsi="Arial"/>
          <w:i/>
          <w:iCs/>
          <w:color w:val="444444"/>
          <w:sz w:val="20"/>
          <w:szCs w:val="20"/>
        </w:rPr>
        <w:t xml:space="preserve">Source: The 33 Strategies of War, Part III, Strategy 12</w:t>
      </w:r>
    </w:p>
    <w:p>
      <w:pPr>
        <w:pStyle w:val="Heading3"/>
        <w:spacing w:after="80" w:before="220"/>
      </w:pPr>
      <w:r>
        <w:rPr>
          <w:rFonts w:ascii="Arial" w:cs="Arial" w:eastAsia="Arial" w:hAnsi="Arial"/>
          <w:b/>
          <w:bCs/>
          <w:color w:val="444444"/>
          <w:sz w:val="22"/>
          <w:szCs w:val="22"/>
        </w:rPr>
        <w:t xml:space="preserve">RTTR-G33-005 – Strategy 17: Defeat in Detail</w:t>
      </w:r>
    </w:p>
    <w:p>
      <w:pPr>
        <w:spacing w:after="120" w:before="80"/>
      </w:pPr>
      <w:r>
        <w:rPr>
          <w:rFonts w:ascii="Arial" w:cs="Arial" w:eastAsia="Arial" w:hAnsi="Arial"/>
          <w:color w:val="222222"/>
          <w:sz w:val="22"/>
          <w:szCs w:val="22"/>
        </w:rPr>
        <w:t xml:space="preserve">In complex negotiations with multiple issues, resolve them in sequence, not simultaneously. Choose the order strategically. Never allow the other party to package multiple issues in ways that obscure your analysis.</w:t>
      </w:r>
    </w:p>
    <w:p>
      <w:pPr>
        <w:pBdr>
          <w:left w:val="single" w:color="999999" w:sz="8" w:space="8"/>
        </w:pBdr>
        <w:spacing w:after="80" w:before="60"/>
        <w:ind w:left="560"/>
      </w:pPr>
      <w:r>
        <w:rPr>
          <w:rFonts w:ascii="Arial" w:cs="Arial" w:eastAsia="Arial" w:hAnsi="Arial"/>
          <w:i/>
          <w:iCs/>
          <w:color w:val="444444"/>
          <w:sz w:val="20"/>
          <w:szCs w:val="20"/>
        </w:rPr>
        <w:t xml:space="preserve">Source: The 33 Strategies of War, Part III, Strategy 17</w:t>
      </w:r>
    </w:p>
    <w:p>
      <w:pPr>
        <w:pStyle w:val="Heading3"/>
        <w:spacing w:after="80" w:before="220"/>
      </w:pPr>
      <w:r>
        <w:rPr>
          <w:rFonts w:ascii="Arial" w:cs="Arial" w:eastAsia="Arial" w:hAnsi="Arial"/>
          <w:b/>
          <w:bCs/>
          <w:color w:val="444444"/>
          <w:sz w:val="22"/>
          <w:szCs w:val="22"/>
        </w:rPr>
        <w:t xml:space="preserve">RTTR-G33-006 – Strategy 23: Control the Narrative</w:t>
      </w:r>
    </w:p>
    <w:p>
      <w:pPr>
        <w:spacing w:after="120" w:before="80"/>
      </w:pPr>
      <w:r>
        <w:rPr>
          <w:rFonts w:ascii="Arial" w:cs="Arial" w:eastAsia="Arial" w:hAnsi="Arial"/>
          <w:color w:val="222222"/>
          <w:sz w:val="22"/>
          <w:szCs w:val="22"/>
        </w:rPr>
        <w:t xml:space="preserve">The party who shapes what both parties understand to be the established facts, shared history, and agreed framing shapes the outcome. Establish early the framing that favours your position and refer back to it consistently throughout.</w:t>
      </w:r>
    </w:p>
    <w:p>
      <w:pPr>
        <w:pBdr>
          <w:left w:val="single" w:color="999999" w:sz="8" w:space="8"/>
        </w:pBdr>
        <w:spacing w:after="80" w:before="60"/>
        <w:ind w:left="560"/>
      </w:pPr>
      <w:r>
        <w:rPr>
          <w:rFonts w:ascii="Arial" w:cs="Arial" w:eastAsia="Arial" w:hAnsi="Arial"/>
          <w:i/>
          <w:iCs/>
          <w:color w:val="444444"/>
          <w:sz w:val="20"/>
          <w:szCs w:val="20"/>
        </w:rPr>
        <w:t xml:space="preserve">Source: The 33 Strategies of War, Part IV, Strategy 23</w:t>
      </w:r>
    </w:p>
    <w:p>
      <w:pPr>
        <w:pStyle w:val="Heading3"/>
        <w:spacing w:after="80" w:before="220"/>
      </w:pPr>
      <w:r>
        <w:rPr>
          <w:rFonts w:ascii="Arial" w:cs="Arial" w:eastAsia="Arial" w:hAnsi="Arial"/>
          <w:b/>
          <w:bCs/>
          <w:color w:val="444444"/>
          <w:sz w:val="22"/>
          <w:szCs w:val="22"/>
        </w:rPr>
        <w:t xml:space="preserve">RTTR-G33-007 – Strategy 29: Take Small Bites</w:t>
      </w:r>
    </w:p>
    <w:p>
      <w:pPr>
        <w:spacing w:after="120" w:before="80"/>
      </w:pPr>
      <w:r>
        <w:rPr>
          <w:rFonts w:ascii="Arial" w:cs="Arial" w:eastAsia="Arial" w:hAnsi="Arial"/>
          <w:color w:val="222222"/>
          <w:sz w:val="22"/>
          <w:szCs w:val="22"/>
        </w:rPr>
        <w:t xml:space="preserve">Large asks generate proportionate resistance. A series of small asks, each individually reasonable, can achieve outcomes a single large ask would never reach. Decompose your ultimate objective into a sequence of smaller requests and let the compound effect work.</w:t>
      </w:r>
    </w:p>
    <w:p>
      <w:pPr>
        <w:pBdr>
          <w:left w:val="single" w:color="999999" w:sz="8" w:space="8"/>
        </w:pBdr>
        <w:spacing w:after="80" w:before="60"/>
        <w:ind w:left="560"/>
      </w:pPr>
      <w:r>
        <w:rPr>
          <w:rFonts w:ascii="Arial" w:cs="Arial" w:eastAsia="Arial" w:hAnsi="Arial"/>
          <w:i/>
          <w:iCs/>
          <w:color w:val="444444"/>
          <w:sz w:val="20"/>
          <w:szCs w:val="20"/>
        </w:rPr>
        <w:t xml:space="preserve">Source: The 33 Strategies of War, Part V, Strategy 29</w:t>
      </w:r>
    </w:p>
    <w:p>
      <w:pPr>
        <w:pStyle w:val="Heading3"/>
        <w:spacing w:after="80" w:before="220"/>
      </w:pPr>
      <w:r>
        <w:rPr>
          <w:rFonts w:ascii="Arial" w:cs="Arial" w:eastAsia="Arial" w:hAnsi="Arial"/>
          <w:b/>
          <w:bCs/>
          <w:color w:val="444444"/>
          <w:sz w:val="22"/>
          <w:szCs w:val="22"/>
        </w:rPr>
        <w:t xml:space="preserve">RTTR-G33-008 – Strategy 32: Dominate While Seeming to Submit</w:t>
      </w:r>
    </w:p>
    <w:p>
      <w:pPr>
        <w:spacing w:after="120" w:before="80"/>
      </w:pPr>
      <w:r>
        <w:rPr>
          <w:rFonts w:ascii="Arial" w:cs="Arial" w:eastAsia="Arial" w:hAnsi="Arial"/>
          <w:color w:val="222222"/>
          <w:sz w:val="22"/>
          <w:szCs w:val="22"/>
        </w:rPr>
        <w:t xml:space="preserve">Apparent deference can be a form of strategic dominance. The party that appears accommodating controls the emotional dynamics while directing the substantive outcome. Use graciousness as a power tool.</w:t>
      </w:r>
    </w:p>
    <w:p>
      <w:pPr>
        <w:pBdr>
          <w:left w:val="single" w:color="999999" w:sz="8" w:space="8"/>
        </w:pBdr>
        <w:spacing w:after="80" w:before="60"/>
        <w:ind w:left="560"/>
      </w:pPr>
      <w:r>
        <w:rPr>
          <w:rFonts w:ascii="Arial" w:cs="Arial" w:eastAsia="Arial" w:hAnsi="Arial"/>
          <w:i/>
          <w:iCs/>
          <w:color w:val="444444"/>
          <w:sz w:val="20"/>
          <w:szCs w:val="20"/>
        </w:rPr>
        <w:t xml:space="preserve">Source: The 33 Strategies of War, Part V, Strategy 32</w:t>
      </w:r>
    </w:p>
    <w:p>
      <w:pPr>
        <w:pStyle w:val="Heading3"/>
        <w:spacing w:after="80" w:before="220"/>
      </w:pPr>
      <w:r>
        <w:rPr>
          <w:rFonts w:ascii="Arial" w:cs="Arial" w:eastAsia="Arial" w:hAnsi="Arial"/>
          <w:b/>
          <w:bCs/>
          <w:color w:val="444444"/>
          <w:sz w:val="22"/>
          <w:szCs w:val="22"/>
        </w:rPr>
        <w:t xml:space="preserve">RTTR-G33-009 – Offensive vs Defensive Strategy Assessment</w:t>
      </w:r>
    </w:p>
    <w:p>
      <w:pPr>
        <w:spacing w:after="120" w:before="80"/>
      </w:pPr>
      <w:r>
        <w:rPr>
          <w:rFonts w:ascii="Arial" w:cs="Arial" w:eastAsia="Arial" w:hAnsi="Arial"/>
          <w:color w:val="222222"/>
          <w:sz w:val="22"/>
          <w:szCs w:val="22"/>
        </w:rPr>
        <w:t xml:space="preserve">Explicitly differentiate between offensive strategies (requiring initiative and strength) and defensive strategies (responding to dangerous situations). Never apply offensive strategies from a defensive position or vice versa. Assess your position at the outset of every negotiation.</w:t>
      </w:r>
    </w:p>
    <w:p>
      <w:pPr>
        <w:pBdr>
          <w:left w:val="single" w:color="999999" w:sz="8" w:space="8"/>
        </w:pBdr>
        <w:spacing w:after="80" w:before="60"/>
        <w:ind w:left="560"/>
      </w:pPr>
      <w:r>
        <w:rPr>
          <w:rFonts w:ascii="Arial" w:cs="Arial" w:eastAsia="Arial" w:hAnsi="Arial"/>
          <w:i/>
          <w:iCs/>
          <w:color w:val="444444"/>
          <w:sz w:val="20"/>
          <w:szCs w:val="20"/>
        </w:rPr>
        <w:t xml:space="preserve">Source: The 33 Strategies of War, Introduction</w:t>
      </w:r>
    </w:p>
    <w:p>
      <w:pPr>
        <w:pBdr>
          <w:top w:val="single" w:color="CCCCCC" w:sz="4" w:space="1"/>
        </w:pBdr>
        <w:spacing w:after="0" w:before="400"/>
      </w:pPr>
    </w:p>
    <w:p>
      <w:pPr>
        <w:spacing w:after="60" w:before="0"/>
      </w:pPr>
      <w:r>
        <w:rPr>
          <w:rFonts w:ascii="Arial" w:cs="Arial" w:eastAsia="Arial" w:hAnsi="Arial"/>
          <w:b/>
          <w:bCs/>
          <w:color w:val="888888"/>
          <w:sz w:val="18"/>
          <w:szCs w:val="18"/>
        </w:rPr>
        <w:t xml:space="preserve">CATEGORY 3 – STRATEGIC AND POWER SYSTEMS</w:t>
      </w:r>
    </w:p>
    <w:p>
      <w:pPr>
        <w:pStyle w:val="Heading1"/>
        <w:spacing w:after="80" w:before="80"/>
      </w:pPr>
      <w:r>
        <w:rPr>
          <w:rFonts w:ascii="Arial" w:cs="Arial" w:eastAsia="Arial" w:hAnsi="Arial"/>
          <w:b/>
          <w:bCs/>
          <w:color w:val="111111"/>
          <w:sz w:val="40"/>
          <w:szCs w:val="40"/>
        </w:rPr>
        <w:t xml:space="preserve">System 10: Robert Greene – The Laws of Human Nature</w:t>
      </w:r>
    </w:p>
    <w:p>
      <w:pPr>
        <w:pBdr>
          <w:bottom w:val="single" w:color="AAAAAA" w:sz="4" w:space="1"/>
        </w:pBdr>
        <w:spacing w:after="240" w:before="0"/>
      </w:pPr>
    </w:p>
    <w:p>
      <w:pPr>
        <w:pStyle w:val="Heading2"/>
        <w:spacing w:after="100" w:before="300"/>
      </w:pPr>
      <w:r>
        <w:rPr>
          <w:rFonts w:ascii="Arial" w:cs="Arial" w:eastAsia="Arial" w:hAnsi="Arial"/>
          <w:b/>
          <w:bCs/>
          <w:color w:val="222222"/>
          <w:sz w:val="26"/>
          <w:szCs w:val="26"/>
        </w:rPr>
        <w:t xml:space="preserve">Source Publication</w:t>
      </w:r>
    </w:p>
    <w:p>
      <w:pPr>
        <w:spacing w:after="40" w:before="60"/>
        <w:ind w:left="720" w:hanging="360"/>
      </w:pPr>
      <w:r>
        <w:rPr>
          <w:rFonts w:ascii="Arial" w:cs="Arial" w:eastAsia="Arial" w:hAnsi="Arial"/>
          <w:color w:val="555555"/>
          <w:sz w:val="19"/>
          <w:szCs w:val="19"/>
        </w:rPr>
        <w:t xml:space="preserve">Greene, Robert. The Laws of Human Nature. New York: Viking/Penguin, 2018. ISBN: 978-0-52-555765-7. 18 laws, 624 pages.</w:t>
      </w:r>
    </w:p>
    <w:p>
      <w:pPr>
        <w:pStyle w:val="Heading2"/>
        <w:spacing w:after="100" w:before="300"/>
      </w:pPr>
      <w:r>
        <w:rPr>
          <w:rFonts w:ascii="Arial" w:cs="Arial" w:eastAsia="Arial" w:hAnsi="Arial"/>
          <w:b/>
          <w:bCs/>
          <w:color w:val="222222"/>
          <w:sz w:val="26"/>
          <w:szCs w:val="26"/>
        </w:rPr>
        <w:t xml:space="preserve">Philosophical Foundation</w:t>
      </w:r>
    </w:p>
    <w:p>
      <w:pPr>
        <w:spacing w:after="120" w:before="80"/>
      </w:pPr>
      <w:r>
        <w:rPr>
          <w:rFonts w:ascii="Arial" w:cs="Arial" w:eastAsia="Arial" w:hAnsi="Arial"/>
          <w:color w:val="222222"/>
          <w:sz w:val="22"/>
          <w:szCs w:val="22"/>
        </w:rPr>
        <w:t xml:space="preserve">The Laws of Human Nature maps the internal psychological architecture of human behaviour – your own and the other party’s. Where the 48 Laws and 33 Strategies address external moves and positioning, this work addresses why people behave as they do beneath the surface of their stated positions. Understanding this layer gives the negotiator access to influence unavailable to those operating purely at the level of stated interests and tactical moves.</w:t>
      </w:r>
    </w:p>
    <w:p>
      <w:pPr>
        <w:pStyle w:val="Heading2"/>
        <w:spacing w:after="100" w:before="300"/>
      </w:pPr>
      <w:r>
        <w:rPr>
          <w:rFonts w:ascii="Arial" w:cs="Arial" w:eastAsia="Arial" w:hAnsi="Arial"/>
          <w:b/>
          <w:bCs/>
          <w:color w:val="222222"/>
          <w:sz w:val="26"/>
          <w:szCs w:val="26"/>
        </w:rPr>
        <w:t xml:space="preserve">Most Negotiation-Relevant Laws (RTTRs GLH-001 to GLH-009)</w:t>
      </w:r>
    </w:p>
    <w:p>
      <w:pPr>
        <w:pStyle w:val="Heading3"/>
        <w:spacing w:after="80" w:before="220"/>
      </w:pPr>
      <w:r>
        <w:rPr>
          <w:rFonts w:ascii="Arial" w:cs="Arial" w:eastAsia="Arial" w:hAnsi="Arial"/>
          <w:b/>
          <w:bCs/>
          <w:color w:val="444444"/>
          <w:sz w:val="22"/>
          <w:szCs w:val="22"/>
        </w:rPr>
        <w:t xml:space="preserve">RTTR-GLH-001 – Law 1: Master Your Emotional Self</w:t>
      </w:r>
    </w:p>
    <w:p>
      <w:pPr>
        <w:spacing w:after="120" w:before="80"/>
      </w:pPr>
      <w:r>
        <w:rPr>
          <w:rFonts w:ascii="Arial" w:cs="Arial" w:eastAsia="Arial" w:hAnsi="Arial"/>
          <w:color w:val="222222"/>
          <w:sz w:val="22"/>
          <w:szCs w:val="22"/>
        </w:rPr>
        <w:t xml:space="preserve">The most dangerous negotiating vulnerability is your own emotional reactivity. Anger, fear, pride, and the need for approval produce decisions that serve emotions rather than interests. Identify your primary emotional vulnerability in negotiations; never make a concession, demand, or commitment in a moment of emotional intensity.</w:t>
      </w:r>
    </w:p>
    <w:p>
      <w:pPr>
        <w:pBdr>
          <w:left w:val="single" w:color="999999" w:sz="8" w:space="8"/>
        </w:pBdr>
        <w:spacing w:after="80" w:before="60"/>
        <w:ind w:left="560"/>
      </w:pPr>
      <w:r>
        <w:rPr>
          <w:rFonts w:ascii="Arial" w:cs="Arial" w:eastAsia="Arial" w:hAnsi="Arial"/>
          <w:i/>
          <w:iCs/>
          <w:color w:val="444444"/>
          <w:sz w:val="20"/>
          <w:szCs w:val="20"/>
        </w:rPr>
        <w:t xml:space="preserve">Source: The Laws of Human Nature, Law 1: “Master Your Emotional Self – The Law of Irrationality”</w:t>
      </w:r>
    </w:p>
    <w:p>
      <w:pPr>
        <w:pStyle w:val="Heading3"/>
        <w:spacing w:after="80" w:before="220"/>
      </w:pPr>
      <w:r>
        <w:rPr>
          <w:rFonts w:ascii="Arial" w:cs="Arial" w:eastAsia="Arial" w:hAnsi="Arial"/>
          <w:b/>
          <w:bCs/>
          <w:color w:val="444444"/>
          <w:sz w:val="22"/>
          <w:szCs w:val="22"/>
        </w:rPr>
        <w:t xml:space="preserve">RTTR-GLH-002 – Law 2: Transform Self-Love into Empathy</w:t>
      </w:r>
    </w:p>
    <w:p>
      <w:pPr>
        <w:spacing w:after="120" w:before="80"/>
      </w:pPr>
      <w:r>
        <w:rPr>
          <w:rFonts w:ascii="Arial" w:cs="Arial" w:eastAsia="Arial" w:hAnsi="Arial"/>
          <w:color w:val="222222"/>
          <w:sz w:val="22"/>
          <w:szCs w:val="22"/>
        </w:rPr>
        <w:t xml:space="preserve">Narcissism – seeing the world through the lens of your own needs – is the primary obstacle to reading the other party accurately. Practise genuine perspective-taking; ask what the world looks like from the other party’s position, with their constraints, fears, and ambitions.</w:t>
      </w:r>
    </w:p>
    <w:p>
      <w:pPr>
        <w:pBdr>
          <w:left w:val="single" w:color="999999" w:sz="8" w:space="8"/>
        </w:pBdr>
        <w:spacing w:after="80" w:before="60"/>
        <w:ind w:left="560"/>
      </w:pPr>
      <w:r>
        <w:rPr>
          <w:rFonts w:ascii="Arial" w:cs="Arial" w:eastAsia="Arial" w:hAnsi="Arial"/>
          <w:i/>
          <w:iCs/>
          <w:color w:val="444444"/>
          <w:sz w:val="20"/>
          <w:szCs w:val="20"/>
        </w:rPr>
        <w:t xml:space="preserve">Source: The Laws of Human Nature, Law 2: “Transform Self-Love into Empathy – The Law of Narcissism”</w:t>
      </w:r>
    </w:p>
    <w:p>
      <w:pPr>
        <w:pStyle w:val="Heading3"/>
        <w:spacing w:after="80" w:before="220"/>
      </w:pPr>
      <w:r>
        <w:rPr>
          <w:rFonts w:ascii="Arial" w:cs="Arial" w:eastAsia="Arial" w:hAnsi="Arial"/>
          <w:b/>
          <w:bCs/>
          <w:color w:val="444444"/>
          <w:sz w:val="22"/>
          <w:szCs w:val="22"/>
        </w:rPr>
        <w:t xml:space="preserve">RTTR-GLH-003 – Law 3: See Through People’s Masks</w:t>
      </w:r>
    </w:p>
    <w:p>
      <w:pPr>
        <w:spacing w:after="120" w:before="80"/>
      </w:pPr>
      <w:r>
        <w:rPr>
          <w:rFonts w:ascii="Arial" w:cs="Arial" w:eastAsia="Arial" w:hAnsi="Arial"/>
          <w:color w:val="222222"/>
          <w:sz w:val="22"/>
          <w:szCs w:val="22"/>
        </w:rPr>
        <w:t xml:space="preserve">People present a persona that conceals real motivations, fears, and constraints. The presented persona is the negotiating position; the real person behind the mask is where leverage lives. Observe non-verbal behaviour; note inconsistencies between words and behaviour; the mask slips most under time pressure and frustration.</w:t>
      </w:r>
    </w:p>
    <w:p>
      <w:pPr>
        <w:pBdr>
          <w:left w:val="single" w:color="999999" w:sz="8" w:space="8"/>
        </w:pBdr>
        <w:spacing w:after="80" w:before="60"/>
        <w:ind w:left="560"/>
      </w:pPr>
      <w:r>
        <w:rPr>
          <w:rFonts w:ascii="Arial" w:cs="Arial" w:eastAsia="Arial" w:hAnsi="Arial"/>
          <w:i/>
          <w:iCs/>
          <w:color w:val="444444"/>
          <w:sz w:val="20"/>
          <w:szCs w:val="20"/>
        </w:rPr>
        <w:t xml:space="preserve">Source: The Laws of Human Nature, Law 3: “See Through People’s Masks – The Law of Role-Playing”</w:t>
      </w:r>
    </w:p>
    <w:p>
      <w:pPr>
        <w:pStyle w:val="Heading3"/>
        <w:spacing w:after="80" w:before="220"/>
      </w:pPr>
      <w:r>
        <w:rPr>
          <w:rFonts w:ascii="Arial" w:cs="Arial" w:eastAsia="Arial" w:hAnsi="Arial"/>
          <w:b/>
          <w:bCs/>
          <w:color w:val="444444"/>
          <w:sz w:val="22"/>
          <w:szCs w:val="22"/>
        </w:rPr>
        <w:t xml:space="preserve">RTTR-GLH-004 – Law 4: Determine Character Strength</w:t>
      </w:r>
    </w:p>
    <w:p>
      <w:pPr>
        <w:spacing w:after="120" w:before="80"/>
      </w:pPr>
      <w:r>
        <w:rPr>
          <w:rFonts w:ascii="Arial" w:cs="Arial" w:eastAsia="Arial" w:hAnsi="Arial"/>
          <w:color w:val="222222"/>
          <w:sz w:val="22"/>
          <w:szCs w:val="22"/>
        </w:rPr>
        <w:t xml:space="preserve">Character – how people behave under pressure and when the stakes are real – is the most reliable predictor of how they will behave in a negotiation. Research how the other party has behaved in previous negotiations; look specifically for evidence under pressure.</w:t>
      </w:r>
    </w:p>
    <w:p>
      <w:pPr>
        <w:pBdr>
          <w:left w:val="single" w:color="999999" w:sz="8" w:space="8"/>
        </w:pBdr>
        <w:spacing w:after="80" w:before="60"/>
        <w:ind w:left="560"/>
      </w:pPr>
      <w:r>
        <w:rPr>
          <w:rFonts w:ascii="Arial" w:cs="Arial" w:eastAsia="Arial" w:hAnsi="Arial"/>
          <w:i/>
          <w:iCs/>
          <w:color w:val="444444"/>
          <w:sz w:val="20"/>
          <w:szCs w:val="20"/>
        </w:rPr>
        <w:t xml:space="preserve">Source: The Laws of Human Nature, Law 4: “Determine the Strength of People’s Character – The Law of Compulsive Behaviour”</w:t>
      </w:r>
    </w:p>
    <w:p>
      <w:pPr>
        <w:pStyle w:val="Heading3"/>
        <w:spacing w:after="80" w:before="220"/>
      </w:pPr>
      <w:r>
        <w:rPr>
          <w:rFonts w:ascii="Arial" w:cs="Arial" w:eastAsia="Arial" w:hAnsi="Arial"/>
          <w:b/>
          <w:bCs/>
          <w:color w:val="444444"/>
          <w:sz w:val="22"/>
          <w:szCs w:val="22"/>
        </w:rPr>
        <w:t xml:space="preserve">RTTR-GLH-005 – Law 5: Become an Elusive Object of Desire</w:t>
      </w:r>
    </w:p>
    <w:p>
      <w:pPr>
        <w:spacing w:after="120" w:before="80"/>
      </w:pPr>
      <w:r>
        <w:rPr>
          <w:rFonts w:ascii="Arial" w:cs="Arial" w:eastAsia="Arial" w:hAnsi="Arial"/>
          <w:color w:val="222222"/>
          <w:sz w:val="22"/>
          <w:szCs w:val="22"/>
        </w:rPr>
        <w:t xml:space="preserve">Absence and scarcity increase perceived value. Being always available, always accommodating, and always eager communicates need and reduces power. Create genuine scarcity in your availability and offer; let the other party invest in reaching you.</w:t>
      </w:r>
    </w:p>
    <w:p>
      <w:pPr>
        <w:pBdr>
          <w:left w:val="single" w:color="999999" w:sz="8" w:space="8"/>
        </w:pBdr>
        <w:spacing w:after="80" w:before="60"/>
        <w:ind w:left="560"/>
      </w:pPr>
      <w:r>
        <w:rPr>
          <w:rFonts w:ascii="Arial" w:cs="Arial" w:eastAsia="Arial" w:hAnsi="Arial"/>
          <w:i/>
          <w:iCs/>
          <w:color w:val="444444"/>
          <w:sz w:val="20"/>
          <w:szCs w:val="20"/>
        </w:rPr>
        <w:t xml:space="preserve">Source: The Laws of Human Nature, Law 5: “Become an Elusive Object of Desire – The Law of Covetousness”</w:t>
      </w:r>
    </w:p>
    <w:p>
      <w:pPr>
        <w:pStyle w:val="Heading3"/>
        <w:spacing w:after="80" w:before="220"/>
      </w:pPr>
      <w:r>
        <w:rPr>
          <w:rFonts w:ascii="Arial" w:cs="Arial" w:eastAsia="Arial" w:hAnsi="Arial"/>
          <w:b/>
          <w:bCs/>
          <w:color w:val="444444"/>
          <w:sz w:val="22"/>
          <w:szCs w:val="22"/>
        </w:rPr>
        <w:t xml:space="preserve">RTTR-GLH-006 – Law 9: Confront Your Dark Side</w:t>
      </w:r>
    </w:p>
    <w:p>
      <w:pPr>
        <w:spacing w:after="120" w:before="80"/>
      </w:pPr>
      <w:r>
        <w:rPr>
          <w:rFonts w:ascii="Arial" w:cs="Arial" w:eastAsia="Arial" w:hAnsi="Arial"/>
          <w:color w:val="222222"/>
          <w:sz w:val="22"/>
          <w:szCs w:val="22"/>
        </w:rPr>
        <w:t xml:space="preserve">Every negotiator has shadow motivations – desires for dominance, revenge, recognition, or control – that corrupt decision-making when unexamined. Before every significant negotiation, examine your own motivations honestly; identify any emotional agenda beyond the stated objective.</w:t>
      </w:r>
    </w:p>
    <w:p>
      <w:pPr>
        <w:pBdr>
          <w:left w:val="single" w:color="999999" w:sz="8" w:space="8"/>
        </w:pBdr>
        <w:spacing w:after="80" w:before="60"/>
        <w:ind w:left="560"/>
      </w:pPr>
      <w:r>
        <w:rPr>
          <w:rFonts w:ascii="Arial" w:cs="Arial" w:eastAsia="Arial" w:hAnsi="Arial"/>
          <w:i/>
          <w:iCs/>
          <w:color w:val="444444"/>
          <w:sz w:val="20"/>
          <w:szCs w:val="20"/>
        </w:rPr>
        <w:t xml:space="preserve">Source: The Laws of Human Nature, Law 9: “Confront Your Dark Side – The Law of Repression”</w:t>
      </w:r>
    </w:p>
    <w:p>
      <w:pPr>
        <w:pStyle w:val="Heading3"/>
        <w:spacing w:after="80" w:before="220"/>
      </w:pPr>
      <w:r>
        <w:rPr>
          <w:rFonts w:ascii="Arial" w:cs="Arial" w:eastAsia="Arial" w:hAnsi="Arial"/>
          <w:b/>
          <w:bCs/>
          <w:color w:val="444444"/>
          <w:sz w:val="22"/>
          <w:szCs w:val="22"/>
        </w:rPr>
        <w:t xml:space="preserve">RTTR-GLH-007 – Law 13: Advance with a Sense of Purpose</w:t>
      </w:r>
    </w:p>
    <w:p>
      <w:pPr>
        <w:spacing w:after="120" w:before="80"/>
      </w:pPr>
      <w:r>
        <w:rPr>
          <w:rFonts w:ascii="Arial" w:cs="Arial" w:eastAsia="Arial" w:hAnsi="Arial"/>
          <w:color w:val="222222"/>
          <w:sz w:val="22"/>
          <w:szCs w:val="22"/>
        </w:rPr>
        <w:t xml:space="preserve">People with a clear and compelling sense of purpose project an authority and confidence that influences everyone around them. The party who knows exactly what they are trying to accomplish and why generates gravitational pull toward their position.</w:t>
      </w:r>
    </w:p>
    <w:p>
      <w:pPr>
        <w:pBdr>
          <w:left w:val="single" w:color="999999" w:sz="8" w:space="8"/>
        </w:pBdr>
        <w:spacing w:after="80" w:before="60"/>
        <w:ind w:left="560"/>
      </w:pPr>
      <w:r>
        <w:rPr>
          <w:rFonts w:ascii="Arial" w:cs="Arial" w:eastAsia="Arial" w:hAnsi="Arial"/>
          <w:i/>
          <w:iCs/>
          <w:color w:val="444444"/>
          <w:sz w:val="20"/>
          <w:szCs w:val="20"/>
        </w:rPr>
        <w:t xml:space="preserve">Source: The Laws of Human Nature, Law 13: “Advance with a Sense of Purpose – The Law of Aimlessness”</w:t>
      </w:r>
    </w:p>
    <w:p>
      <w:pPr>
        <w:pStyle w:val="Heading3"/>
        <w:spacing w:after="80" w:before="220"/>
      </w:pPr>
      <w:r>
        <w:rPr>
          <w:rFonts w:ascii="Arial" w:cs="Arial" w:eastAsia="Arial" w:hAnsi="Arial"/>
          <w:b/>
          <w:bCs/>
          <w:color w:val="444444"/>
          <w:sz w:val="22"/>
          <w:szCs w:val="22"/>
        </w:rPr>
        <w:t xml:space="preserve">RTTR-GLH-008 – Law 14: Resist the Seductive Pull of Groups</w:t>
      </w:r>
    </w:p>
    <w:p>
      <w:pPr>
        <w:spacing w:after="120" w:before="80"/>
      </w:pPr>
      <w:r>
        <w:rPr>
          <w:rFonts w:ascii="Arial" w:cs="Arial" w:eastAsia="Arial" w:hAnsi="Arial"/>
          <w:color w:val="222222"/>
          <w:sz w:val="22"/>
          <w:szCs w:val="22"/>
        </w:rPr>
        <w:t xml:space="preserve">Group dynamics can corrupt individual judgement in team negotiations. The desire for consensus and fear of appearing unreasonable push toward premature concession. Assign clear roles and decision authority before the negotiation begins; never allow group dynamics to override pre-agreed strategy.</w:t>
      </w:r>
    </w:p>
    <w:p>
      <w:pPr>
        <w:pBdr>
          <w:left w:val="single" w:color="999999" w:sz="8" w:space="8"/>
        </w:pBdr>
        <w:spacing w:after="80" w:before="60"/>
        <w:ind w:left="560"/>
      </w:pPr>
      <w:r>
        <w:rPr>
          <w:rFonts w:ascii="Arial" w:cs="Arial" w:eastAsia="Arial" w:hAnsi="Arial"/>
          <w:i/>
          <w:iCs/>
          <w:color w:val="444444"/>
          <w:sz w:val="20"/>
          <w:szCs w:val="20"/>
        </w:rPr>
        <w:t xml:space="preserve">Source: The Laws of Human Nature, Law 14: “Resist the Seductive Pull of Groups – The Law of Conformity”</w:t>
      </w:r>
    </w:p>
    <w:p>
      <w:pPr>
        <w:pStyle w:val="Heading3"/>
        <w:spacing w:after="80" w:before="220"/>
      </w:pPr>
      <w:r>
        <w:rPr>
          <w:rFonts w:ascii="Arial" w:cs="Arial" w:eastAsia="Arial" w:hAnsi="Arial"/>
          <w:b/>
          <w:bCs/>
          <w:color w:val="444444"/>
          <w:sz w:val="22"/>
          <w:szCs w:val="22"/>
        </w:rPr>
        <w:t xml:space="preserve">RTTR-GLH-009 – Law 18: Maintain Long Time Horizon</w:t>
      </w:r>
    </w:p>
    <w:p>
      <w:pPr>
        <w:spacing w:after="120" w:before="80"/>
      </w:pPr>
      <w:r>
        <w:rPr>
          <w:rFonts w:ascii="Arial" w:cs="Arial" w:eastAsia="Arial" w:hAnsi="Arial"/>
          <w:color w:val="222222"/>
          <w:sz w:val="22"/>
          <w:szCs w:val="22"/>
        </w:rPr>
        <w:t xml:space="preserve">Short-term pressures, tactical irritants, and emotional provocations lose their power when viewed against the scale of what actually matters. Before every significant negotiation, identify what genuinely matters in the long run; use this perspective to maintain equanimity and distinguish the important from the urgent.</w:t>
      </w:r>
    </w:p>
    <w:p>
      <w:pPr>
        <w:pBdr>
          <w:left w:val="single" w:color="999999" w:sz="8" w:space="8"/>
        </w:pBdr>
        <w:spacing w:after="80" w:before="60"/>
        <w:ind w:left="560"/>
      </w:pPr>
      <w:r>
        <w:rPr>
          <w:rFonts w:ascii="Arial" w:cs="Arial" w:eastAsia="Arial" w:hAnsi="Arial"/>
          <w:i/>
          <w:iCs/>
          <w:color w:val="444444"/>
          <w:sz w:val="20"/>
          <w:szCs w:val="20"/>
        </w:rPr>
        <w:t xml:space="preserve">Source: The Laws of Human Nature, Law 18: “Meditate on Our Common Mortality – The Law of Death Denial”</w:t>
      </w:r>
    </w:p>
    <w:p>
      <w:pPr>
        <w:pBdr>
          <w:top w:val="single" w:color="CCCCCC" w:sz="4" w:space="1"/>
        </w:pBdr>
        <w:spacing w:after="0" w:before="400"/>
      </w:pPr>
    </w:p>
    <w:p>
      <w:pPr>
        <w:spacing w:after="60" w:before="0"/>
      </w:pPr>
      <w:r>
        <w:rPr>
          <w:rFonts w:ascii="Arial" w:cs="Arial" w:eastAsia="Arial" w:hAnsi="Arial"/>
          <w:b/>
          <w:bCs/>
          <w:color w:val="888888"/>
          <w:sz w:val="18"/>
          <w:szCs w:val="18"/>
        </w:rPr>
        <w:t xml:space="preserve">CATEGORY 4 – EMOTIONAL AND BEHAVIOURAL INTELLIGENCE SYSTEMS</w:t>
      </w:r>
    </w:p>
    <w:p>
      <w:pPr>
        <w:pStyle w:val="Heading1"/>
        <w:spacing w:after="80" w:before="80"/>
      </w:pPr>
      <w:r>
        <w:rPr>
          <w:rFonts w:ascii="Arial" w:cs="Arial" w:eastAsia="Arial" w:hAnsi="Arial"/>
          <w:b/>
          <w:bCs/>
          <w:color w:val="111111"/>
          <w:sz w:val="40"/>
          <w:szCs w:val="40"/>
        </w:rPr>
        <w:t xml:space="preserve">System 11: Daniel Goleman – Emotional Intelligence</w:t>
      </w:r>
    </w:p>
    <w:p>
      <w:pPr>
        <w:pBdr>
          <w:bottom w:val="single" w:color="AAAAAA" w:sz="4" w:space="1"/>
        </w:pBdr>
        <w:spacing w:after="240" w:before="0"/>
      </w:pPr>
    </w:p>
    <w:p>
      <w:pPr>
        <w:pStyle w:val="Heading2"/>
        <w:spacing w:after="100" w:before="300"/>
      </w:pPr>
      <w:r>
        <w:rPr>
          <w:rFonts w:ascii="Arial" w:cs="Arial" w:eastAsia="Arial" w:hAnsi="Arial"/>
          <w:b/>
          <w:bCs/>
          <w:color w:val="222222"/>
          <w:sz w:val="26"/>
          <w:szCs w:val="26"/>
        </w:rPr>
        <w:t xml:space="preserve">Source Publications</w:t>
      </w:r>
    </w:p>
    <w:p>
      <w:pPr>
        <w:spacing w:after="40" w:before="60"/>
        <w:ind w:left="720" w:hanging="360"/>
      </w:pPr>
      <w:r>
        <w:rPr>
          <w:rFonts w:ascii="Arial" w:cs="Arial" w:eastAsia="Arial" w:hAnsi="Arial"/>
          <w:color w:val="555555"/>
          <w:sz w:val="19"/>
          <w:szCs w:val="19"/>
        </w:rPr>
        <w:t xml:space="preserve">Goleman, Daniel. Emotional Intelligence: Why It Can Matter More Than IQ. New York: Bantam Books, 1995. ISBN: 978-0-55-338371-3.</w:t>
      </w:r>
    </w:p>
    <w:p>
      <w:pPr>
        <w:spacing w:after="40" w:before="60"/>
        <w:ind w:left="720" w:hanging="360"/>
      </w:pPr>
      <w:r>
        <w:rPr>
          <w:rFonts w:ascii="Arial" w:cs="Arial" w:eastAsia="Arial" w:hAnsi="Arial"/>
          <w:color w:val="555555"/>
          <w:sz w:val="19"/>
          <w:szCs w:val="19"/>
        </w:rPr>
        <w:t xml:space="preserve">Goleman, Daniel. Working with Emotional Intelligence. New York: Bantam Books, 1998. ISBN: 978-0-55-337858-9.</w:t>
      </w:r>
    </w:p>
    <w:p>
      <w:pPr>
        <w:pStyle w:val="Heading2"/>
        <w:spacing w:after="100" w:before="300"/>
      </w:pPr>
      <w:r>
        <w:rPr>
          <w:rFonts w:ascii="Arial" w:cs="Arial" w:eastAsia="Arial" w:hAnsi="Arial"/>
          <w:b/>
          <w:bCs/>
          <w:color w:val="222222"/>
          <w:sz w:val="26"/>
          <w:szCs w:val="26"/>
        </w:rPr>
        <w:t xml:space="preserve">Philosophical Foundation</w:t>
      </w:r>
    </w:p>
    <w:p>
      <w:pPr>
        <w:spacing w:after="120" w:before="80"/>
      </w:pPr>
      <w:r>
        <w:rPr>
          <w:rFonts w:ascii="Arial" w:cs="Arial" w:eastAsia="Arial" w:hAnsi="Arial"/>
          <w:color w:val="222222"/>
          <w:sz w:val="22"/>
          <w:szCs w:val="22"/>
        </w:rPr>
        <w:t xml:space="preserve">Goleman’s foundational argument: emotional intelligence – the ability to identify, use, understand, and manage emotions – is a better predictor of professional success than IQ in almost every domain involving interaction with other people. In negotiation, EI determines whether a practitioner can maintain composure under pressure, accurately read the other party’s emotional state, build the rapport necessary for productive exchange, and manage their own emotional reactions.</w:t>
      </w:r>
    </w:p>
    <w:p>
      <w:pPr>
        <w:pStyle w:val="Heading2"/>
        <w:spacing w:after="100" w:before="300"/>
      </w:pPr>
      <w:r>
        <w:rPr>
          <w:rFonts w:ascii="Arial" w:cs="Arial" w:eastAsia="Arial" w:hAnsi="Arial"/>
          <w:b/>
          <w:bCs/>
          <w:color w:val="222222"/>
          <w:sz w:val="26"/>
          <w:szCs w:val="26"/>
        </w:rPr>
        <w:t xml:space="preserve">The Five Domains (RTTRs EI-001 to EI-005)</w:t>
      </w:r>
    </w:p>
    <w:p>
      <w:pPr>
        <w:pStyle w:val="Heading3"/>
        <w:spacing w:after="80" w:before="220"/>
      </w:pPr>
      <w:r>
        <w:rPr>
          <w:rFonts w:ascii="Arial" w:cs="Arial" w:eastAsia="Arial" w:hAnsi="Arial"/>
          <w:b/>
          <w:bCs/>
          <w:color w:val="444444"/>
          <w:sz w:val="22"/>
          <w:szCs w:val="22"/>
        </w:rPr>
        <w:t xml:space="preserve">RTTR-EI-001 – Self-Awareness</w:t>
      </w:r>
    </w:p>
    <w:p>
      <w:pPr>
        <w:spacing w:after="120" w:before="80"/>
      </w:pPr>
      <w:r>
        <w:rPr>
          <w:rFonts w:ascii="Arial" w:cs="Arial" w:eastAsia="Arial" w:hAnsi="Arial"/>
          <w:color w:val="222222"/>
          <w:sz w:val="22"/>
          <w:szCs w:val="22"/>
        </w:rPr>
        <w:t xml:space="preserve">The ability to recognise one’s own emotions as they occur and understand their effect on behaviour and performance. Develop pre-negotiation emotional check-in practice; identify your primary emotional vulnerability in high-stakes situations; maintain real-time awareness during the negotiation itself.</w:t>
      </w:r>
    </w:p>
    <w:p>
      <w:pPr>
        <w:pBdr>
          <w:left w:val="single" w:color="999999" w:sz="8" w:space="8"/>
        </w:pBdr>
        <w:spacing w:after="80" w:before="60"/>
        <w:ind w:left="560"/>
      </w:pPr>
      <w:r>
        <w:rPr>
          <w:rFonts w:ascii="Arial" w:cs="Arial" w:eastAsia="Arial" w:hAnsi="Arial"/>
          <w:i/>
          <w:iCs/>
          <w:color w:val="444444"/>
          <w:sz w:val="20"/>
          <w:szCs w:val="20"/>
        </w:rPr>
        <w:t xml:space="preserve">Source: Emotional Intelligence, Part II: “The Nature of Emotional Intelligence”</w:t>
      </w:r>
    </w:p>
    <w:p>
      <w:pPr>
        <w:pStyle w:val="Heading3"/>
        <w:spacing w:after="80" w:before="220"/>
      </w:pPr>
      <w:r>
        <w:rPr>
          <w:rFonts w:ascii="Arial" w:cs="Arial" w:eastAsia="Arial" w:hAnsi="Arial"/>
          <w:b/>
          <w:bCs/>
          <w:color w:val="444444"/>
          <w:sz w:val="22"/>
          <w:szCs w:val="22"/>
        </w:rPr>
        <w:t xml:space="preserve">RTTR-EI-002 – Self-Regulation</w:t>
      </w:r>
    </w:p>
    <w:p>
      <w:pPr>
        <w:spacing w:after="120" w:before="80"/>
      </w:pPr>
      <w:r>
        <w:rPr>
          <w:rFonts w:ascii="Arial" w:cs="Arial" w:eastAsia="Arial" w:hAnsi="Arial"/>
          <w:color w:val="222222"/>
          <w:sz w:val="22"/>
          <w:szCs w:val="22"/>
        </w:rPr>
        <w:t xml:space="preserve">The ability to manage disruptive emotions and impulses. Develop a personal protocol for managing high-arousal moments in negotiation – a physical pause, a standard phrase, a return to your prepared agenda. Never respond to provocation in the moment it occurs.</w:t>
      </w:r>
    </w:p>
    <w:p>
      <w:pPr>
        <w:pBdr>
          <w:left w:val="single" w:color="999999" w:sz="8" w:space="8"/>
        </w:pBdr>
        <w:spacing w:after="80" w:before="60"/>
        <w:ind w:left="560"/>
      </w:pPr>
      <w:r>
        <w:rPr>
          <w:rFonts w:ascii="Arial" w:cs="Arial" w:eastAsia="Arial" w:hAnsi="Arial"/>
          <w:i/>
          <w:iCs/>
          <w:color w:val="444444"/>
          <w:sz w:val="20"/>
          <w:szCs w:val="20"/>
        </w:rPr>
        <w:t xml:space="preserve">Source: Emotional Intelligence, Part II</w:t>
      </w:r>
    </w:p>
    <w:p>
      <w:pPr>
        <w:pStyle w:val="Heading3"/>
        <w:spacing w:after="80" w:before="220"/>
      </w:pPr>
      <w:r>
        <w:rPr>
          <w:rFonts w:ascii="Arial" w:cs="Arial" w:eastAsia="Arial" w:hAnsi="Arial"/>
          <w:b/>
          <w:bCs/>
          <w:color w:val="444444"/>
          <w:sz w:val="22"/>
          <w:szCs w:val="22"/>
        </w:rPr>
        <w:t xml:space="preserve">RTTR-EI-003 – Motivation</w:t>
      </w:r>
    </w:p>
    <w:p>
      <w:pPr>
        <w:spacing w:after="120" w:before="80"/>
      </w:pPr>
      <w:r>
        <w:rPr>
          <w:rFonts w:ascii="Arial" w:cs="Arial" w:eastAsia="Arial" w:hAnsi="Arial"/>
          <w:color w:val="222222"/>
          <w:sz w:val="22"/>
          <w:szCs w:val="22"/>
        </w:rPr>
        <w:t xml:space="preserve">The drive to achieve beyond external rewards. Connect every negotiation to a purpose that transcends the immediate transaction. Use the preparation investment itself as motivation to protect the outcome.</w:t>
      </w:r>
    </w:p>
    <w:p>
      <w:pPr>
        <w:pBdr>
          <w:left w:val="single" w:color="999999" w:sz="8" w:space="8"/>
        </w:pBdr>
        <w:spacing w:after="80" w:before="60"/>
        <w:ind w:left="560"/>
      </w:pPr>
      <w:r>
        <w:rPr>
          <w:rFonts w:ascii="Arial" w:cs="Arial" w:eastAsia="Arial" w:hAnsi="Arial"/>
          <w:i/>
          <w:iCs/>
          <w:color w:val="444444"/>
          <w:sz w:val="20"/>
          <w:szCs w:val="20"/>
        </w:rPr>
        <w:t xml:space="preserve">Source: Emotional Intelligence, Part II</w:t>
      </w:r>
    </w:p>
    <w:p>
      <w:pPr>
        <w:pStyle w:val="Heading3"/>
        <w:spacing w:after="80" w:before="220"/>
      </w:pPr>
      <w:r>
        <w:rPr>
          <w:rFonts w:ascii="Arial" w:cs="Arial" w:eastAsia="Arial" w:hAnsi="Arial"/>
          <w:b/>
          <w:bCs/>
          <w:color w:val="444444"/>
          <w:sz w:val="22"/>
          <w:szCs w:val="22"/>
        </w:rPr>
        <w:t xml:space="preserve">RTTR-EI-004 – Empathy</w:t>
      </w:r>
    </w:p>
    <w:p>
      <w:pPr>
        <w:spacing w:after="120" w:before="80"/>
      </w:pPr>
      <w:r>
        <w:rPr>
          <w:rFonts w:ascii="Arial" w:cs="Arial" w:eastAsia="Arial" w:hAnsi="Arial"/>
          <w:color w:val="222222"/>
          <w:sz w:val="22"/>
          <w:szCs w:val="22"/>
        </w:rPr>
        <w:t xml:space="preserve">The ability to understand the emotional makeup of other people. Empathy is the foundation of every technique in the Voss system and central to Getting to Yes. Without genuine empathy, techniques like labeling and mirroring are merely mechanical. Cultivate genuine curiosity about the other party’s situation; listen to understand, not to respond.</w:t>
      </w:r>
    </w:p>
    <w:p>
      <w:pPr>
        <w:pBdr>
          <w:left w:val="single" w:color="999999" w:sz="8" w:space="8"/>
        </w:pBdr>
        <w:spacing w:after="80" w:before="60"/>
        <w:ind w:left="560"/>
      </w:pPr>
      <w:r>
        <w:rPr>
          <w:rFonts w:ascii="Arial" w:cs="Arial" w:eastAsia="Arial" w:hAnsi="Arial"/>
          <w:i/>
          <w:iCs/>
          <w:color w:val="444444"/>
          <w:sz w:val="20"/>
          <w:szCs w:val="20"/>
        </w:rPr>
        <w:t xml:space="preserve">Source: Emotional Intelligence, Part II; Working with Emotional Intelligence, Chapter 6</w:t>
      </w:r>
    </w:p>
    <w:p>
      <w:pPr>
        <w:pStyle w:val="Heading3"/>
        <w:spacing w:after="80" w:before="220"/>
      </w:pPr>
      <w:r>
        <w:rPr>
          <w:rFonts w:ascii="Arial" w:cs="Arial" w:eastAsia="Arial" w:hAnsi="Arial"/>
          <w:b/>
          <w:bCs/>
          <w:color w:val="444444"/>
          <w:sz w:val="22"/>
          <w:szCs w:val="22"/>
        </w:rPr>
        <w:t xml:space="preserve">RTTR-EI-005 – Social Skill</w:t>
      </w:r>
    </w:p>
    <w:p>
      <w:pPr>
        <w:spacing w:after="120" w:before="80"/>
      </w:pPr>
      <w:r>
        <w:rPr>
          <w:rFonts w:ascii="Arial" w:cs="Arial" w:eastAsia="Arial" w:hAnsi="Arial"/>
          <w:color w:val="222222"/>
          <w:sz w:val="22"/>
          <w:szCs w:val="22"/>
        </w:rPr>
        <w:t xml:space="preserve">Proficiency in managing relationships and building networks. Social skill determines the quality of rapport built, the effectiveness of influence attempts, and the ability to manage conflict constructively. Invest in relationship before the negotiation begins; build trust through small commitments kept.</w:t>
      </w:r>
    </w:p>
    <w:p>
      <w:pPr>
        <w:pBdr>
          <w:left w:val="single" w:color="999999" w:sz="8" w:space="8"/>
        </w:pBdr>
        <w:spacing w:after="80" w:before="60"/>
        <w:ind w:left="560"/>
      </w:pPr>
      <w:r>
        <w:rPr>
          <w:rFonts w:ascii="Arial" w:cs="Arial" w:eastAsia="Arial" w:hAnsi="Arial"/>
          <w:i/>
          <w:iCs/>
          <w:color w:val="444444"/>
          <w:sz w:val="20"/>
          <w:szCs w:val="20"/>
        </w:rPr>
        <w:t xml:space="preserve">Source: Working with Emotional Intelligence, Chapter 7</w:t>
      </w:r>
    </w:p>
    <w:p>
      <w:pPr>
        <w:pBdr>
          <w:top w:val="single" w:color="CCCCCC" w:sz="4" w:space="1"/>
        </w:pBdr>
        <w:spacing w:after="0" w:before="400"/>
      </w:pPr>
    </w:p>
    <w:p>
      <w:pPr>
        <w:spacing w:after="60" w:before="0"/>
      </w:pPr>
      <w:r>
        <w:rPr>
          <w:rFonts w:ascii="Arial" w:cs="Arial" w:eastAsia="Arial" w:hAnsi="Arial"/>
          <w:b/>
          <w:bCs/>
          <w:color w:val="888888"/>
          <w:sz w:val="18"/>
          <w:szCs w:val="18"/>
        </w:rPr>
        <w:t xml:space="preserve">CATEGORY 4 – EMOTIONAL AND BEHAVIOURAL INTELLIGENCE SYSTEMS</w:t>
      </w:r>
    </w:p>
    <w:p>
      <w:pPr>
        <w:pStyle w:val="Heading1"/>
        <w:spacing w:after="80" w:before="80"/>
      </w:pPr>
      <w:r>
        <w:rPr>
          <w:rFonts w:ascii="Arial" w:cs="Arial" w:eastAsia="Arial" w:hAnsi="Arial"/>
          <w:b/>
          <w:bCs/>
          <w:color w:val="111111"/>
          <w:sz w:val="40"/>
          <w:szCs w:val="40"/>
        </w:rPr>
        <w:t xml:space="preserve">System 12: Daniel Shapiro – Five Core Concerns and Identity-Level Conflict</w:t>
      </w:r>
    </w:p>
    <w:p>
      <w:pPr>
        <w:pBdr>
          <w:bottom w:val="single" w:color="AAAAAA" w:sz="4" w:space="1"/>
        </w:pBdr>
        <w:spacing w:after="240" w:before="0"/>
      </w:pPr>
    </w:p>
    <w:p>
      <w:pPr>
        <w:pStyle w:val="Heading2"/>
        <w:spacing w:after="100" w:before="300"/>
      </w:pPr>
      <w:r>
        <w:rPr>
          <w:rFonts w:ascii="Arial" w:cs="Arial" w:eastAsia="Arial" w:hAnsi="Arial"/>
          <w:b/>
          <w:bCs/>
          <w:color w:val="222222"/>
          <w:sz w:val="26"/>
          <w:szCs w:val="26"/>
        </w:rPr>
        <w:t xml:space="preserve">Source Publications</w:t>
      </w:r>
    </w:p>
    <w:p>
      <w:pPr>
        <w:spacing w:after="40" w:before="60"/>
        <w:ind w:left="720" w:hanging="360"/>
      </w:pPr>
      <w:r>
        <w:rPr>
          <w:rFonts w:ascii="Arial" w:cs="Arial" w:eastAsia="Arial" w:hAnsi="Arial"/>
          <w:color w:val="555555"/>
          <w:sz w:val="19"/>
          <w:szCs w:val="19"/>
        </w:rPr>
        <w:t xml:space="preserve">Fisher, Roger and Daniel Shapiro. Beyond Reason: Using Emotions as You Negotiate. New York: Viking Penguin, 2005. ISBN: 978-0-67-003450-5. Endorsed by Daniel Goleman.</w:t>
      </w:r>
    </w:p>
    <w:p>
      <w:pPr>
        <w:spacing w:after="40" w:before="60"/>
        <w:ind w:left="720" w:hanging="360"/>
      </w:pPr>
      <w:r>
        <w:rPr>
          <w:rFonts w:ascii="Arial" w:cs="Arial" w:eastAsia="Arial" w:hAnsi="Arial"/>
          <w:color w:val="555555"/>
          <w:sz w:val="19"/>
          <w:szCs w:val="19"/>
        </w:rPr>
        <w:t xml:space="preserve">Shapiro, Daniel. Negotiating the Nonnegotiable: How to Resolve Your Most Emotionally Charged Conflicts. New York: Viking, 2016. ISBN: 978-0-67-002460-5.</w:t>
      </w:r>
    </w:p>
    <w:p>
      <w:pPr>
        <w:spacing w:after="40" w:before="60"/>
        <w:ind w:left="720" w:hanging="360"/>
      </w:pPr>
      <w:r>
        <w:rPr>
          <w:rFonts w:ascii="Arial" w:cs="Arial" w:eastAsia="Arial" w:hAnsi="Arial"/>
          <w:color w:val="555555"/>
          <w:sz w:val="19"/>
          <w:szCs w:val="19"/>
        </w:rPr>
        <w:t xml:space="preserve">Shapiro, Daniel L. “The Five Core Concerns of Negotiation.” Big Think, documented public lecture. Program on Negotiation, Harvard Law School.</w:t>
      </w:r>
    </w:p>
    <w:p>
      <w:pPr>
        <w:pStyle w:val="Heading2"/>
        <w:spacing w:after="100" w:before="300"/>
      </w:pPr>
      <w:r>
        <w:rPr>
          <w:rFonts w:ascii="Arial" w:cs="Arial" w:eastAsia="Arial" w:hAnsi="Arial"/>
          <w:b/>
          <w:bCs/>
          <w:color w:val="222222"/>
          <w:sz w:val="26"/>
          <w:szCs w:val="26"/>
        </w:rPr>
        <w:t xml:space="preserve">Philosophical Foundation</w:t>
      </w:r>
    </w:p>
    <w:p>
      <w:pPr>
        <w:spacing w:after="120" w:before="80"/>
      </w:pPr>
      <w:r>
        <w:rPr>
          <w:rFonts w:ascii="Arial" w:cs="Arial" w:eastAsia="Arial" w:hAnsi="Arial"/>
          <w:color w:val="222222"/>
          <w:sz w:val="22"/>
          <w:szCs w:val="22"/>
        </w:rPr>
        <w:t xml:space="preserve">Shapiro’s core claim: logic is insufficient for negotiation resolution because emotions – specifically the violation of core emotional concerns – are what actually drive people into and out of agreement. The five core concerns are the emotional architecture of every negotiation; addressing them is not a soft add-on but its essential foundation.</w:t>
      </w:r>
    </w:p>
    <w:p>
      <w:pPr>
        <w:pBdr>
          <w:left w:val="single" w:color="999999" w:sz="8" w:space="8"/>
        </w:pBdr>
        <w:spacing w:after="80" w:before="60"/>
        <w:ind w:left="560"/>
      </w:pPr>
      <w:r>
        <w:rPr>
          <w:rFonts w:ascii="Arial" w:cs="Arial" w:eastAsia="Arial" w:hAnsi="Arial"/>
          <w:i/>
          <w:iCs/>
          <w:color w:val="444444"/>
          <w:sz w:val="20"/>
          <w:szCs w:val="20"/>
        </w:rPr>
        <w:t xml:space="preserve">Source: Beyond Reason, Chapter 1: “Negotiating Is More Than a Meeting of Minds”</w:t>
      </w:r>
    </w:p>
    <w:p>
      <w:pPr>
        <w:pStyle w:val="Heading2"/>
        <w:spacing w:after="100" w:before="300"/>
      </w:pPr>
      <w:r>
        <w:rPr>
          <w:rFonts w:ascii="Arial" w:cs="Arial" w:eastAsia="Arial" w:hAnsi="Arial"/>
          <w:b/>
          <w:bCs/>
          <w:color w:val="222222"/>
          <w:sz w:val="26"/>
          <w:szCs w:val="26"/>
        </w:rPr>
        <w:t xml:space="preserve">The Five Core Concerns in Practice (RTTRs SHA-001 to SHA-005)</w:t>
      </w:r>
    </w:p>
    <w:p>
      <w:pPr>
        <w:pStyle w:val="Heading3"/>
        <w:spacing w:after="80" w:before="220"/>
      </w:pPr>
      <w:r>
        <w:rPr>
          <w:rFonts w:ascii="Arial" w:cs="Arial" w:eastAsia="Arial" w:hAnsi="Arial"/>
          <w:b/>
          <w:bCs/>
          <w:color w:val="444444"/>
          <w:sz w:val="22"/>
          <w:szCs w:val="22"/>
        </w:rPr>
        <w:t xml:space="preserve">RTTR-SHA-001 – Appreciation in Practice</w:t>
      </w:r>
    </w:p>
    <w:p>
      <w:pPr>
        <w:spacing w:after="120" w:before="80"/>
      </w:pPr>
      <w:r>
        <w:rPr>
          <w:rFonts w:ascii="Arial" w:cs="Arial" w:eastAsia="Arial" w:hAnsi="Arial"/>
          <w:color w:val="222222"/>
          <w:sz w:val="22"/>
          <w:szCs w:val="22"/>
        </w:rPr>
        <w:t xml:space="preserve">Proactively demonstrate understanding of and respect for the other party’s perspective. Three elements: understand their viewpoint, find merit in it, and communicate that you have found merit. Before responding to any position, paraphrase it back to demonstrate understanding; find one genuine element of merit in every proposal before offering a counter.</w:t>
      </w:r>
    </w:p>
    <w:p>
      <w:pPr>
        <w:pBdr>
          <w:left w:val="single" w:color="999999" w:sz="8" w:space="8"/>
        </w:pBdr>
        <w:spacing w:after="80" w:before="60"/>
        <w:ind w:left="560"/>
      </w:pPr>
      <w:r>
        <w:rPr>
          <w:rFonts w:ascii="Arial" w:cs="Arial" w:eastAsia="Arial" w:hAnsi="Arial"/>
          <w:i/>
          <w:iCs/>
          <w:color w:val="444444"/>
          <w:sz w:val="20"/>
          <w:szCs w:val="20"/>
        </w:rPr>
        <w:t xml:space="preserve">Source: Beyond Reason, Chapter 2, p. 17</w:t>
      </w:r>
    </w:p>
    <w:p>
      <w:pPr>
        <w:pStyle w:val="Heading3"/>
        <w:spacing w:after="80" w:before="220"/>
      </w:pPr>
      <w:r>
        <w:rPr>
          <w:rFonts w:ascii="Arial" w:cs="Arial" w:eastAsia="Arial" w:hAnsi="Arial"/>
          <w:b/>
          <w:bCs/>
          <w:color w:val="444444"/>
          <w:sz w:val="22"/>
          <w:szCs w:val="22"/>
        </w:rPr>
        <w:t xml:space="preserve">RTTR-SHA-002 – Affiliation in Practice</w:t>
      </w:r>
    </w:p>
    <w:p>
      <w:pPr>
        <w:spacing w:after="120" w:before="80"/>
      </w:pPr>
      <w:r>
        <w:rPr>
          <w:rFonts w:ascii="Arial" w:cs="Arial" w:eastAsia="Arial" w:hAnsi="Arial"/>
          <w:color w:val="222222"/>
          <w:sz w:val="22"/>
          <w:szCs w:val="22"/>
        </w:rPr>
        <w:t xml:space="preserve">Build a sense of connection as colleagues in a shared problem rather than adversaries in a contest. Identify shared interests, mutual contacts, or common experiences before the negotiation; reference these early; use collaborative language.</w:t>
      </w:r>
    </w:p>
    <w:p>
      <w:pPr>
        <w:pBdr>
          <w:left w:val="single" w:color="999999" w:sz="8" w:space="8"/>
        </w:pBdr>
        <w:spacing w:after="80" w:before="60"/>
        <w:ind w:left="560"/>
      </w:pPr>
      <w:r>
        <w:rPr>
          <w:rFonts w:ascii="Arial" w:cs="Arial" w:eastAsia="Arial" w:hAnsi="Arial"/>
          <w:i/>
          <w:iCs/>
          <w:color w:val="444444"/>
          <w:sz w:val="20"/>
          <w:szCs w:val="20"/>
        </w:rPr>
        <w:t xml:space="preserve">Source: Beyond Reason, Chapter 3</w:t>
      </w:r>
    </w:p>
    <w:p>
      <w:pPr>
        <w:pStyle w:val="Heading3"/>
        <w:spacing w:after="80" w:before="220"/>
      </w:pPr>
      <w:r>
        <w:rPr>
          <w:rFonts w:ascii="Arial" w:cs="Arial" w:eastAsia="Arial" w:hAnsi="Arial"/>
          <w:b/>
          <w:bCs/>
          <w:color w:val="444444"/>
          <w:sz w:val="22"/>
          <w:szCs w:val="22"/>
        </w:rPr>
        <w:t xml:space="preserve">RTTR-SHA-003 – Autonomy in Practice</w:t>
      </w:r>
    </w:p>
    <w:p>
      <w:pPr>
        <w:spacing w:after="120" w:before="80"/>
      </w:pPr>
      <w:r>
        <w:rPr>
          <w:rFonts w:ascii="Arial" w:cs="Arial" w:eastAsia="Arial" w:hAnsi="Arial"/>
          <w:color w:val="222222"/>
          <w:sz w:val="22"/>
          <w:szCs w:val="22"/>
        </w:rPr>
        <w:t xml:space="preserve">People are motivated to protect freedom to make decisions. Offer options rather than ultimatums wherever possible; ask how they would like to proceed rather than directing them; frame required outcomes as questions: “What would it take for this to work for you?”</w:t>
      </w:r>
    </w:p>
    <w:p>
      <w:pPr>
        <w:pBdr>
          <w:left w:val="single" w:color="999999" w:sz="8" w:space="8"/>
        </w:pBdr>
        <w:spacing w:after="80" w:before="60"/>
        <w:ind w:left="560"/>
      </w:pPr>
      <w:r>
        <w:rPr>
          <w:rFonts w:ascii="Arial" w:cs="Arial" w:eastAsia="Arial" w:hAnsi="Arial"/>
          <w:i/>
          <w:iCs/>
          <w:color w:val="444444"/>
          <w:sz w:val="20"/>
          <w:szCs w:val="20"/>
        </w:rPr>
        <w:t xml:space="preserve">Source: Beyond Reason, Chapter 4</w:t>
      </w:r>
    </w:p>
    <w:p>
      <w:pPr>
        <w:pStyle w:val="Heading3"/>
        <w:spacing w:after="80" w:before="220"/>
      </w:pPr>
      <w:r>
        <w:rPr>
          <w:rFonts w:ascii="Arial" w:cs="Arial" w:eastAsia="Arial" w:hAnsi="Arial"/>
          <w:b/>
          <w:bCs/>
          <w:color w:val="444444"/>
          <w:sz w:val="22"/>
          <w:szCs w:val="22"/>
        </w:rPr>
        <w:t xml:space="preserve">RTTR-SHA-004 – Status in Practice</w:t>
      </w:r>
    </w:p>
    <w:p>
      <w:pPr>
        <w:spacing w:after="120" w:before="80"/>
      </w:pPr>
      <w:r>
        <w:rPr>
          <w:rFonts w:ascii="Arial" w:cs="Arial" w:eastAsia="Arial" w:hAnsi="Arial"/>
          <w:color w:val="222222"/>
          <w:sz w:val="22"/>
          <w:szCs w:val="22"/>
        </w:rPr>
        <w:t xml:space="preserve">Acknowledge the other party’s specific expertise, experience, or authority in relevant domains. Research their specific expertise areas before the negotiation; reference them explicitly; challenge specific facts, never general competence.</w:t>
      </w:r>
    </w:p>
    <w:p>
      <w:pPr>
        <w:pBdr>
          <w:left w:val="single" w:color="999999" w:sz="8" w:space="8"/>
        </w:pBdr>
        <w:spacing w:after="80" w:before="60"/>
        <w:ind w:left="560"/>
      </w:pPr>
      <w:r>
        <w:rPr>
          <w:rFonts w:ascii="Arial" w:cs="Arial" w:eastAsia="Arial" w:hAnsi="Arial"/>
          <w:i/>
          <w:iCs/>
          <w:color w:val="444444"/>
          <w:sz w:val="20"/>
          <w:szCs w:val="20"/>
        </w:rPr>
        <w:t xml:space="preserve">Source: Beyond Reason, Chapter 5</w:t>
      </w:r>
    </w:p>
    <w:p>
      <w:pPr>
        <w:pStyle w:val="Heading3"/>
        <w:spacing w:after="80" w:before="220"/>
      </w:pPr>
      <w:r>
        <w:rPr>
          <w:rFonts w:ascii="Arial" w:cs="Arial" w:eastAsia="Arial" w:hAnsi="Arial"/>
          <w:b/>
          <w:bCs/>
          <w:color w:val="444444"/>
          <w:sz w:val="22"/>
          <w:szCs w:val="22"/>
        </w:rPr>
        <w:t xml:space="preserve">RTTR-SHA-005 – Role in Practice</w:t>
      </w:r>
    </w:p>
    <w:p>
      <w:pPr>
        <w:spacing w:after="120" w:before="80"/>
      </w:pPr>
      <w:r>
        <w:rPr>
          <w:rFonts w:ascii="Arial" w:cs="Arial" w:eastAsia="Arial" w:hAnsi="Arial"/>
          <w:color w:val="222222"/>
          <w:sz w:val="22"/>
          <w:szCs w:val="22"/>
        </w:rPr>
        <w:t xml:space="preserve">Every participant needs to feel their role carries meaning and purpose. Create a specific, meaningful role for every person in the room. If the other party has brought someone whose role is unclear, ask what perspective they bring.</w:t>
      </w:r>
    </w:p>
    <w:p>
      <w:pPr>
        <w:pBdr>
          <w:left w:val="single" w:color="999999" w:sz="8" w:space="8"/>
        </w:pBdr>
        <w:spacing w:after="80" w:before="60"/>
        <w:ind w:left="560"/>
      </w:pPr>
      <w:r>
        <w:rPr>
          <w:rFonts w:ascii="Arial" w:cs="Arial" w:eastAsia="Arial" w:hAnsi="Arial"/>
          <w:i/>
          <w:iCs/>
          <w:color w:val="444444"/>
          <w:sz w:val="20"/>
          <w:szCs w:val="20"/>
        </w:rPr>
        <w:t xml:space="preserve">Source: Beyond Reason, Chapter 6</w:t>
      </w:r>
    </w:p>
    <w:p>
      <w:pPr>
        <w:pStyle w:val="Heading2"/>
        <w:spacing w:after="100" w:before="300"/>
      </w:pPr>
      <w:r>
        <w:rPr>
          <w:rFonts w:ascii="Arial" w:cs="Arial" w:eastAsia="Arial" w:hAnsi="Arial"/>
          <w:b/>
          <w:bCs/>
          <w:color w:val="222222"/>
          <w:sz w:val="26"/>
          <w:szCs w:val="26"/>
        </w:rPr>
        <w:t xml:space="preserve">RTTR-SHA-006 – Managing Identity-Level Conflict</w:t>
      </w:r>
    </w:p>
    <w:p>
      <w:pPr>
        <w:spacing w:after="120" w:before="80"/>
      </w:pPr>
      <w:r>
        <w:rPr>
          <w:rFonts w:ascii="Arial" w:cs="Arial" w:eastAsia="Arial" w:hAnsi="Arial"/>
          <w:color w:val="222222"/>
          <w:sz w:val="22"/>
          <w:szCs w:val="22"/>
        </w:rPr>
        <w:t xml:space="preserve">When a negotiation touches on identity – who someone is, what they stand for – standard interest-based techniques fail. Shapiro identifies five tribal forces making identity-level conflicts intractable: vertigo (disorientation from conflict intensity), repetition compulsion (replaying conflict patterns), sacred values (non-negotiable beliefs), identity politics (protecting the group’s narrative), and the ICC trap (resisting resolution that seems to validate the other party). Identify when a negotiation has moved from interest-based to identity-based; treat the identity issue explicitly before attempting to negotiate the substance.</w:t>
      </w:r>
    </w:p>
    <w:p>
      <w:pPr>
        <w:pBdr>
          <w:left w:val="single" w:color="999999" w:sz="8" w:space="8"/>
        </w:pBdr>
        <w:spacing w:after="80" w:before="60"/>
        <w:ind w:left="560"/>
      </w:pPr>
      <w:r>
        <w:rPr>
          <w:rFonts w:ascii="Arial" w:cs="Arial" w:eastAsia="Arial" w:hAnsi="Arial"/>
          <w:i/>
          <w:iCs/>
          <w:color w:val="444444"/>
          <w:sz w:val="20"/>
          <w:szCs w:val="20"/>
        </w:rPr>
        <w:t xml:space="preserve">Source: Negotiating the Nonnegotiable, Chapters 3–4: “The Five Lures of Vertigo” and “Tribal Emotions”</w:t>
      </w:r>
    </w:p>
    <w:p>
      <w:pPr>
        <w:pBdr>
          <w:top w:val="single" w:color="CCCCCC" w:sz="4" w:space="1"/>
        </w:pBdr>
        <w:spacing w:after="0" w:before="400"/>
      </w:pPr>
    </w:p>
    <w:p>
      <w:pPr>
        <w:spacing w:after="60" w:before="0"/>
      </w:pPr>
      <w:r>
        <w:rPr>
          <w:rFonts w:ascii="Arial" w:cs="Arial" w:eastAsia="Arial" w:hAnsi="Arial"/>
          <w:b/>
          <w:bCs/>
          <w:color w:val="888888"/>
          <w:sz w:val="18"/>
          <w:szCs w:val="18"/>
        </w:rPr>
        <w:t xml:space="preserve">CATEGORY 4 – EMOTIONAL AND BEHAVIOURAL INTELLIGENCE SYSTEMS</w:t>
      </w:r>
    </w:p>
    <w:p>
      <w:pPr>
        <w:pStyle w:val="Heading1"/>
        <w:spacing w:after="80" w:before="80"/>
      </w:pPr>
      <w:r>
        <w:rPr>
          <w:rFonts w:ascii="Arial" w:cs="Arial" w:eastAsia="Arial" w:hAnsi="Arial"/>
          <w:b/>
          <w:bCs/>
          <w:color w:val="111111"/>
          <w:sz w:val="40"/>
          <w:szCs w:val="40"/>
        </w:rPr>
        <w:t xml:space="preserve">System 13: Chase Hughes – Behavioural Intelligence</w:t>
      </w:r>
    </w:p>
    <w:p>
      <w:pPr>
        <w:pBdr>
          <w:bottom w:val="single" w:color="AAAAAA" w:sz="4" w:space="1"/>
        </w:pBdr>
        <w:spacing w:after="240" w:before="0"/>
      </w:pPr>
    </w:p>
    <w:p>
      <w:pPr>
        <w:pStyle w:val="Heading2"/>
        <w:spacing w:after="100" w:before="300"/>
      </w:pPr>
      <w:r>
        <w:rPr>
          <w:rFonts w:ascii="Arial" w:cs="Arial" w:eastAsia="Arial" w:hAnsi="Arial"/>
          <w:b/>
          <w:bCs/>
          <w:color w:val="222222"/>
          <w:sz w:val="26"/>
          <w:szCs w:val="26"/>
        </w:rPr>
        <w:t xml:space="preserve">Source Publications</w:t>
      </w:r>
    </w:p>
    <w:p>
      <w:pPr>
        <w:spacing w:after="40" w:before="60"/>
        <w:ind w:left="720" w:hanging="360"/>
      </w:pPr>
      <w:r>
        <w:rPr>
          <w:rFonts w:ascii="Arial" w:cs="Arial" w:eastAsia="Arial" w:hAnsi="Arial"/>
          <w:color w:val="555555"/>
          <w:sz w:val="19"/>
          <w:szCs w:val="19"/>
        </w:rPr>
        <w:t xml:space="preserve">Hughes, Chase. The Ellipsis Manual: Analysis and Engineering of Human Behavior. Evergreen Press, 2017. ISBN: 978-0-69-281990-6. Originally written as a manual for intelligence operations. 412 pages.</w:t>
      </w:r>
    </w:p>
    <w:p>
      <w:pPr>
        <w:spacing w:after="40" w:before="60"/>
        <w:ind w:left="720" w:hanging="360"/>
      </w:pPr>
      <w:r>
        <w:rPr>
          <w:rFonts w:ascii="Arial" w:cs="Arial" w:eastAsia="Arial" w:hAnsi="Arial"/>
          <w:color w:val="555555"/>
          <w:sz w:val="19"/>
          <w:szCs w:val="19"/>
        </w:rPr>
        <w:t xml:space="preserve">Hughes, Chase. Six-Minute X-Ray: Rapid Behavior Profiling. Evergreen Press, 2019. ISBN: 978-1-73-514161-9.</w:t>
      </w:r>
    </w:p>
    <w:p>
      <w:pPr>
        <w:spacing w:after="40" w:before="60"/>
        <w:ind w:left="720" w:hanging="360"/>
      </w:pPr>
      <w:r>
        <w:rPr>
          <w:rFonts w:ascii="Arial" w:cs="Arial" w:eastAsia="Arial" w:hAnsi="Arial"/>
          <w:color w:val="555555"/>
          <w:sz w:val="19"/>
          <w:szCs w:val="19"/>
        </w:rPr>
        <w:t xml:space="preserve">Hughes, Chase. The Behavior Operations Manual: Neuro-Cognitive Intelligence. Evergreen Press, 2023. ISBN: 978-1-73-514164-0. 800 pages.</w:t>
      </w:r>
    </w:p>
    <w:p>
      <w:pPr>
        <w:pStyle w:val="Heading2"/>
        <w:spacing w:after="100" w:before="300"/>
      </w:pPr>
      <w:r>
        <w:rPr>
          <w:rFonts w:ascii="Arial" w:cs="Arial" w:eastAsia="Arial" w:hAnsi="Arial"/>
          <w:b/>
          <w:bCs/>
          <w:color w:val="222222"/>
          <w:sz w:val="26"/>
          <w:szCs w:val="26"/>
        </w:rPr>
        <w:t xml:space="preserve">Philosophical Foundation</w:t>
      </w:r>
    </w:p>
    <w:p>
      <w:pPr>
        <w:spacing w:after="120" w:before="80"/>
      </w:pPr>
      <w:r>
        <w:rPr>
          <w:rFonts w:ascii="Arial" w:cs="Arial" w:eastAsia="Arial" w:hAnsi="Arial"/>
          <w:color w:val="222222"/>
          <w:sz w:val="22"/>
          <w:szCs w:val="22"/>
        </w:rPr>
        <w:t xml:space="preserve">Hughes is a former US military and intelligence operative whose published work focuses on behavioural profiling, influence architecture, and reading micro-signals during high-pressure interactions. His system is the intelligence layer of the RTTR canon. His foundational principle: authority beats skill.</w:t>
      </w:r>
    </w:p>
    <w:p>
      <w:pPr>
        <w:pBdr>
          <w:left w:val="single" w:color="999999" w:sz="8" w:space="8"/>
        </w:pBdr>
        <w:spacing w:after="80" w:before="60"/>
        <w:ind w:left="560"/>
      </w:pPr>
      <w:r>
        <w:rPr>
          <w:rFonts w:ascii="Arial" w:cs="Arial" w:eastAsia="Arial" w:hAnsi="Arial"/>
          <w:i/>
          <w:iCs/>
          <w:color w:val="444444"/>
          <w:sz w:val="20"/>
          <w:szCs w:val="20"/>
        </w:rPr>
        <w:t xml:space="preserve">Source: The Ellipsis Manual, p. 1: “Authority beats skill.”</w:t>
      </w:r>
    </w:p>
    <w:p>
      <w:pPr>
        <w:pStyle w:val="Heading2"/>
        <w:spacing w:after="100" w:before="300"/>
      </w:pPr>
      <w:r>
        <w:rPr>
          <w:rFonts w:ascii="Arial" w:cs="Arial" w:eastAsia="Arial" w:hAnsi="Arial"/>
          <w:b/>
          <w:bCs/>
          <w:color w:val="222222"/>
          <w:sz w:val="26"/>
          <w:szCs w:val="26"/>
        </w:rPr>
        <w:t xml:space="preserve">Core Techniques (RTTRs HUG-001 to HUG-008)</w:t>
      </w:r>
    </w:p>
    <w:p>
      <w:pPr>
        <w:pStyle w:val="Heading3"/>
        <w:spacing w:after="80" w:before="220"/>
      </w:pPr>
      <w:r>
        <w:rPr>
          <w:rFonts w:ascii="Arial" w:cs="Arial" w:eastAsia="Arial" w:hAnsi="Arial"/>
          <w:b/>
          <w:bCs/>
          <w:color w:val="444444"/>
          <w:sz w:val="22"/>
          <w:szCs w:val="22"/>
        </w:rPr>
        <w:t xml:space="preserve">RTTR-HUG-001 – Rapid Behaviour Profiling</w:t>
      </w:r>
    </w:p>
    <w:p>
      <w:pPr>
        <w:spacing w:after="120" w:before="80"/>
      </w:pPr>
      <w:r>
        <w:rPr>
          <w:rFonts w:ascii="Arial" w:cs="Arial" w:eastAsia="Arial" w:hAnsi="Arial"/>
          <w:color w:val="222222"/>
          <w:sz w:val="22"/>
          <w:szCs w:val="22"/>
        </w:rPr>
        <w:t xml:space="preserve">Within the first six minutes of meeting someone, establish an 80% read of their hidden fears, insecurities, and primary motivational drivers through systematic observation of body language, micro-expressions, vocal patterns, and behavioural baseline anomalies.</w:t>
      </w:r>
    </w:p>
    <w:p>
      <w:pPr>
        <w:pBdr>
          <w:left w:val="single" w:color="999999" w:sz="8" w:space="8"/>
        </w:pBdr>
        <w:spacing w:after="80" w:before="60"/>
        <w:ind w:left="560"/>
      </w:pPr>
      <w:r>
        <w:rPr>
          <w:rFonts w:ascii="Arial" w:cs="Arial" w:eastAsia="Arial" w:hAnsi="Arial"/>
          <w:i/>
          <w:iCs/>
          <w:color w:val="444444"/>
          <w:sz w:val="20"/>
          <w:szCs w:val="20"/>
        </w:rPr>
        <w:t xml:space="preserve">Source: Six-Minute X-Ray, Chapter 1</w:t>
      </w:r>
    </w:p>
    <w:p>
      <w:pPr>
        <w:pStyle w:val="Heading3"/>
        <w:spacing w:after="80" w:before="220"/>
      </w:pPr>
      <w:r>
        <w:rPr>
          <w:rFonts w:ascii="Arial" w:cs="Arial" w:eastAsia="Arial" w:hAnsi="Arial"/>
          <w:b/>
          <w:bCs/>
          <w:color w:val="444444"/>
          <w:sz w:val="22"/>
          <w:szCs w:val="22"/>
        </w:rPr>
        <w:t xml:space="preserve">RTTR-HUG-002 – Fear and Insecurity Identification</w:t>
      </w:r>
    </w:p>
    <w:p>
      <w:pPr>
        <w:spacing w:after="120" w:before="80"/>
      </w:pPr>
      <w:r>
        <w:rPr>
          <w:rFonts w:ascii="Arial" w:cs="Arial" w:eastAsia="Arial" w:hAnsi="Arial"/>
          <w:color w:val="222222"/>
          <w:sz w:val="22"/>
          <w:szCs w:val="22"/>
        </w:rPr>
        <w:t xml:space="preserve">Every person carries specific fears and insecurities that drive behaviour in high-stakes situations. Identify these from behavioural signals rather than self-report. Observe how the other party behaves when their position is challenged; stress responses reveal the issues where their position is weakest.</w:t>
      </w:r>
    </w:p>
    <w:p>
      <w:pPr>
        <w:pBdr>
          <w:left w:val="single" w:color="999999" w:sz="8" w:space="8"/>
        </w:pBdr>
        <w:spacing w:after="80" w:before="60"/>
        <w:ind w:left="560"/>
      </w:pPr>
      <w:r>
        <w:rPr>
          <w:rFonts w:ascii="Arial" w:cs="Arial" w:eastAsia="Arial" w:hAnsi="Arial"/>
          <w:i/>
          <w:iCs/>
          <w:color w:val="444444"/>
          <w:sz w:val="20"/>
          <w:szCs w:val="20"/>
        </w:rPr>
        <w:t xml:space="preserve">Source: Six-Minute X-Ray, Chapters 2–3</w:t>
      </w:r>
    </w:p>
    <w:p>
      <w:pPr>
        <w:pStyle w:val="Heading3"/>
        <w:spacing w:after="80" w:before="220"/>
      </w:pPr>
      <w:r>
        <w:rPr>
          <w:rFonts w:ascii="Arial" w:cs="Arial" w:eastAsia="Arial" w:hAnsi="Arial"/>
          <w:b/>
          <w:bCs/>
          <w:color w:val="444444"/>
          <w:sz w:val="22"/>
          <w:szCs w:val="22"/>
        </w:rPr>
        <w:t xml:space="preserve">RTTR-HUG-003 – Advanced Deception Detection</w:t>
      </w:r>
    </w:p>
    <w:p>
      <w:pPr>
        <w:spacing w:after="120" w:before="80"/>
      </w:pPr>
      <w:r>
        <w:rPr>
          <w:rFonts w:ascii="Arial" w:cs="Arial" w:eastAsia="Arial" w:hAnsi="Arial"/>
          <w:color w:val="222222"/>
          <w:sz w:val="22"/>
          <w:szCs w:val="22"/>
        </w:rPr>
        <w:t xml:space="preserve">Indicators of incomplete truth: incongruence between verbal content and non-verbal signals; over-elaboration on simple facts; memory that is too perfect or too vague; emotional flatness on emotionally significant topics. Ask simple specific questions and observe the quality of response.</w:t>
      </w:r>
    </w:p>
    <w:p>
      <w:pPr>
        <w:pBdr>
          <w:left w:val="single" w:color="999999" w:sz="8" w:space="8"/>
        </w:pBdr>
        <w:spacing w:after="80" w:before="60"/>
        <w:ind w:left="560"/>
      </w:pPr>
      <w:r>
        <w:rPr>
          <w:rFonts w:ascii="Arial" w:cs="Arial" w:eastAsia="Arial" w:hAnsi="Arial"/>
          <w:i/>
          <w:iCs/>
          <w:color w:val="444444"/>
          <w:sz w:val="20"/>
          <w:szCs w:val="20"/>
        </w:rPr>
        <w:t xml:space="preserve">Source: The Ellipsis Manual: “Advanced Deception Detection”</w:t>
      </w:r>
    </w:p>
    <w:p>
      <w:pPr>
        <w:pStyle w:val="Heading3"/>
        <w:spacing w:after="80" w:before="220"/>
      </w:pPr>
      <w:r>
        <w:rPr>
          <w:rFonts w:ascii="Arial" w:cs="Arial" w:eastAsia="Arial" w:hAnsi="Arial"/>
          <w:b/>
          <w:bCs/>
          <w:color w:val="444444"/>
          <w:sz w:val="22"/>
          <w:szCs w:val="22"/>
        </w:rPr>
        <w:t xml:space="preserve">RTTR-HUG-004 – Using Confusion as a Persuasion Tool</w:t>
      </w:r>
    </w:p>
    <w:p>
      <w:pPr>
        <w:spacing w:after="120" w:before="80"/>
      </w:pPr>
      <w:r>
        <w:rPr>
          <w:rFonts w:ascii="Arial" w:cs="Arial" w:eastAsia="Arial" w:hAnsi="Arial"/>
          <w:color w:val="222222"/>
          <w:sz w:val="22"/>
          <w:szCs w:val="22"/>
        </w:rPr>
        <w:t xml:space="preserve">When the other party is momentarily confused, their critical faculty is temporarily suspended and they are more open to suggestion. Introduce a complex or unexpected framing of an issue that requires processing, then immediately follow with your key proposal while their resistance is lowered.</w:t>
      </w:r>
    </w:p>
    <w:p>
      <w:pPr>
        <w:pBdr>
          <w:left w:val="single" w:color="999999" w:sz="8" w:space="8"/>
        </w:pBdr>
        <w:spacing w:after="80" w:before="60"/>
        <w:ind w:left="560"/>
      </w:pPr>
      <w:r>
        <w:rPr>
          <w:rFonts w:ascii="Arial" w:cs="Arial" w:eastAsia="Arial" w:hAnsi="Arial"/>
          <w:i/>
          <w:iCs/>
          <w:color w:val="444444"/>
          <w:sz w:val="20"/>
          <w:szCs w:val="20"/>
        </w:rPr>
        <w:t xml:space="preserve">Source: The Ellipsis Manual: “Using Confusion as a Persuasion Tool”</w:t>
      </w:r>
    </w:p>
    <w:p>
      <w:pPr>
        <w:pStyle w:val="Heading3"/>
        <w:spacing w:after="80" w:before="220"/>
      </w:pPr>
      <w:r>
        <w:rPr>
          <w:rFonts w:ascii="Arial" w:cs="Arial" w:eastAsia="Arial" w:hAnsi="Arial"/>
          <w:b/>
          <w:bCs/>
          <w:color w:val="444444"/>
          <w:sz w:val="22"/>
          <w:szCs w:val="22"/>
        </w:rPr>
        <w:t xml:space="preserve">RTTR-HUG-005 – Behavioural Baseline Establishment</w:t>
      </w:r>
    </w:p>
    <w:p>
      <w:pPr>
        <w:spacing w:after="120" w:before="80"/>
      </w:pPr>
      <w:r>
        <w:rPr>
          <w:rFonts w:ascii="Arial" w:cs="Arial" w:eastAsia="Arial" w:hAnsi="Arial"/>
          <w:color w:val="222222"/>
          <w:sz w:val="22"/>
          <w:szCs w:val="22"/>
        </w:rPr>
        <w:t xml:space="preserve">Spend the opening of every negotiation in low-stakes conversation. Ask questions you already know the answers to and observe how the person responds when comfortable and truthful. This establishes the baseline against which all subsequent behaviour is measured.</w:t>
      </w:r>
    </w:p>
    <w:p>
      <w:pPr>
        <w:pBdr>
          <w:left w:val="single" w:color="999999" w:sz="8" w:space="8"/>
        </w:pBdr>
        <w:spacing w:after="80" w:before="60"/>
        <w:ind w:left="560"/>
      </w:pPr>
      <w:r>
        <w:rPr>
          <w:rFonts w:ascii="Arial" w:cs="Arial" w:eastAsia="Arial" w:hAnsi="Arial"/>
          <w:i/>
          <w:iCs/>
          <w:color w:val="444444"/>
          <w:sz w:val="20"/>
          <w:szCs w:val="20"/>
        </w:rPr>
        <w:t xml:space="preserve">Source: Six-Minute X-Ray, Chapter 4</w:t>
      </w:r>
    </w:p>
    <w:p>
      <w:pPr>
        <w:pStyle w:val="Heading3"/>
        <w:spacing w:after="80" w:before="220"/>
      </w:pPr>
      <w:r>
        <w:rPr>
          <w:rFonts w:ascii="Arial" w:cs="Arial" w:eastAsia="Arial" w:hAnsi="Arial"/>
          <w:b/>
          <w:bCs/>
          <w:color w:val="444444"/>
          <w:sz w:val="22"/>
          <w:szCs w:val="22"/>
        </w:rPr>
        <w:t xml:space="preserve">RTTR-HUG-006 – Needs Identification Through Behaviour</w:t>
      </w:r>
    </w:p>
    <w:p>
      <w:pPr>
        <w:spacing w:after="120" w:before="80"/>
      </w:pPr>
      <w:r>
        <w:rPr>
          <w:rFonts w:ascii="Arial" w:cs="Arial" w:eastAsia="Arial" w:hAnsi="Arial"/>
          <w:color w:val="222222"/>
          <w:sz w:val="22"/>
          <w:szCs w:val="22"/>
        </w:rPr>
        <w:t xml:space="preserve">Primary human needs – for security, recognition, connection, autonomy, or certainty – can be identified through behavioural observation. The dominant need drives decision-making far more reliably than stated interests. Observe what the other party responds to positively and identify the underlying need.</w:t>
      </w:r>
    </w:p>
    <w:p>
      <w:pPr>
        <w:pBdr>
          <w:left w:val="single" w:color="999999" w:sz="8" w:space="8"/>
        </w:pBdr>
        <w:spacing w:after="80" w:before="60"/>
        <w:ind w:left="560"/>
      </w:pPr>
      <w:r>
        <w:rPr>
          <w:rFonts w:ascii="Arial" w:cs="Arial" w:eastAsia="Arial" w:hAnsi="Arial"/>
          <w:i/>
          <w:iCs/>
          <w:color w:val="444444"/>
          <w:sz w:val="20"/>
          <w:szCs w:val="20"/>
        </w:rPr>
        <w:t xml:space="preserve">Source: The Ellipsis Manual: “Fear, Insecurity and Needs Identification”</w:t>
      </w:r>
    </w:p>
    <w:p>
      <w:pPr>
        <w:pStyle w:val="Heading3"/>
        <w:spacing w:after="80" w:before="220"/>
      </w:pPr>
      <w:r>
        <w:rPr>
          <w:rFonts w:ascii="Arial" w:cs="Arial" w:eastAsia="Arial" w:hAnsi="Arial"/>
          <w:b/>
          <w:bCs/>
          <w:color w:val="444444"/>
          <w:sz w:val="22"/>
          <w:szCs w:val="22"/>
        </w:rPr>
        <w:t xml:space="preserve">RTTR-HUG-007 – Pre-Scripted Language for High-Stakes Moments</w:t>
      </w:r>
    </w:p>
    <w:p>
      <w:pPr>
        <w:spacing w:after="120" w:before="80"/>
      </w:pPr>
      <w:r>
        <w:rPr>
          <w:rFonts w:ascii="Arial" w:cs="Arial" w:eastAsia="Arial" w:hAnsi="Arial"/>
          <w:color w:val="222222"/>
          <w:sz w:val="22"/>
          <w:szCs w:val="22"/>
        </w:rPr>
        <w:t xml:space="preserve">Having a tested script for the most critical moments of a negotiation – the opening, the key ask, the response to a no, the closing – prevents the quality of your language from degrading under pressure. Script the five most critical moments of every significant negotiation in advance and practise until fluent.</w:t>
      </w:r>
    </w:p>
    <w:p>
      <w:pPr>
        <w:pBdr>
          <w:left w:val="single" w:color="999999" w:sz="8" w:space="8"/>
        </w:pBdr>
        <w:spacing w:after="80" w:before="60"/>
        <w:ind w:left="560"/>
      </w:pPr>
      <w:r>
        <w:rPr>
          <w:rFonts w:ascii="Arial" w:cs="Arial" w:eastAsia="Arial" w:hAnsi="Arial"/>
          <w:i/>
          <w:iCs/>
          <w:color w:val="444444"/>
          <w:sz w:val="20"/>
          <w:szCs w:val="20"/>
        </w:rPr>
        <w:t xml:space="preserve">Source: The Ellipsis Manual: “Word-for-Word Scripts for Extreme Behavioral Persuasion”</w:t>
      </w:r>
    </w:p>
    <w:p>
      <w:pPr>
        <w:pStyle w:val="Heading3"/>
        <w:spacing w:after="80" w:before="220"/>
      </w:pPr>
      <w:r>
        <w:rPr>
          <w:rFonts w:ascii="Arial" w:cs="Arial" w:eastAsia="Arial" w:hAnsi="Arial"/>
          <w:b/>
          <w:bCs/>
          <w:color w:val="444444"/>
          <w:sz w:val="22"/>
          <w:szCs w:val="22"/>
        </w:rPr>
        <w:t xml:space="preserve">RTTR-HUG-008 – Physical Environment as a Tool</w:t>
      </w:r>
    </w:p>
    <w:p>
      <w:pPr>
        <w:spacing w:after="120" w:before="80"/>
      </w:pPr>
      <w:r>
        <w:rPr>
          <w:rFonts w:ascii="Arial" w:cs="Arial" w:eastAsia="Arial" w:hAnsi="Arial"/>
          <w:color w:val="222222"/>
          <w:sz w:val="22"/>
          <w:szCs w:val="22"/>
        </w:rPr>
        <w:t xml:space="preserve">Physical environment, seating position, and management of personal space all influence psychological state and power perception. Avoid adversarial face-to-face positioning. Arrive early to arrange the space. Use the physical environment to create the psychological state that serves your objective.</w:t>
      </w:r>
    </w:p>
    <w:p>
      <w:pPr>
        <w:pBdr>
          <w:left w:val="single" w:color="999999" w:sz="8" w:space="8"/>
        </w:pBdr>
        <w:spacing w:after="80" w:before="60"/>
        <w:ind w:left="560"/>
      </w:pPr>
      <w:r>
        <w:rPr>
          <w:rFonts w:ascii="Arial" w:cs="Arial" w:eastAsia="Arial" w:hAnsi="Arial"/>
          <w:i/>
          <w:iCs/>
          <w:color w:val="444444"/>
          <w:sz w:val="20"/>
          <w:szCs w:val="20"/>
        </w:rPr>
        <w:t xml:space="preserve">Source: The Ellipsis Manual: “Physical Methods of Hacking the Brain”</w:t>
      </w:r>
    </w:p>
    <w:p>
      <w:pPr>
        <w:pBdr>
          <w:top w:val="single" w:color="CCCCCC" w:sz="4" w:space="1"/>
        </w:pBdr>
        <w:spacing w:after="0" w:before="400"/>
      </w:pPr>
    </w:p>
    <w:p>
      <w:pPr>
        <w:spacing w:after="60" w:before="0"/>
      </w:pPr>
      <w:r>
        <w:rPr>
          <w:rFonts w:ascii="Arial" w:cs="Arial" w:eastAsia="Arial" w:hAnsi="Arial"/>
          <w:b/>
          <w:bCs/>
          <w:color w:val="888888"/>
          <w:sz w:val="18"/>
          <w:szCs w:val="18"/>
        </w:rPr>
        <w:t xml:space="preserve">CATEGORY 4 – EMOTIONAL AND BEHAVIOURAL INTELLIGENCE SYSTEMS</w:t>
      </w:r>
    </w:p>
    <w:p>
      <w:pPr>
        <w:pStyle w:val="Heading1"/>
        <w:spacing w:after="80" w:before="80"/>
      </w:pPr>
      <w:r>
        <w:rPr>
          <w:rFonts w:ascii="Arial" w:cs="Arial" w:eastAsia="Arial" w:hAnsi="Arial"/>
          <w:b/>
          <w:bCs/>
          <w:color w:val="111111"/>
          <w:sz w:val="40"/>
          <w:szCs w:val="40"/>
        </w:rPr>
        <w:t xml:space="preserve">System 14: Andrew Bustamante – CIA Tradecraft Applied to Business</w:t>
      </w:r>
    </w:p>
    <w:p>
      <w:pPr>
        <w:pBdr>
          <w:bottom w:val="single" w:color="AAAAAA" w:sz="4" w:space="1"/>
        </w:pBdr>
        <w:spacing w:after="240" w:before="0"/>
      </w:pPr>
    </w:p>
    <w:p>
      <w:pPr>
        <w:pStyle w:val="Heading2"/>
        <w:spacing w:after="100" w:before="300"/>
      </w:pPr>
      <w:r>
        <w:rPr>
          <w:rFonts w:ascii="Arial" w:cs="Arial" w:eastAsia="Arial" w:hAnsi="Arial"/>
          <w:b/>
          <w:bCs/>
          <w:color w:val="222222"/>
          <w:sz w:val="26"/>
          <w:szCs w:val="26"/>
        </w:rPr>
        <w:t xml:space="preserve">Source Documentation</w:t>
      </w:r>
    </w:p>
    <w:p>
      <w:pPr>
        <w:spacing w:after="40" w:before="60"/>
        <w:ind w:left="720" w:hanging="360"/>
      </w:pPr>
      <w:r>
        <w:rPr>
          <w:rFonts w:ascii="Arial" w:cs="Arial" w:eastAsia="Arial" w:hAnsi="Arial"/>
          <w:color w:val="555555"/>
          <w:sz w:val="19"/>
          <w:szCs w:val="19"/>
        </w:rPr>
        <w:t xml:space="preserve">Bustamante, Andrew. EverydaySpy.com: Published masterclasses, training materials, and documented public content. Co-founded with his wife. Former covert CIA intelligence officer, decorated US Air Force combat veteran, US Air Force Academy graduate with honours, Fortune 10 corporate advisor.</w:t>
      </w:r>
    </w:p>
    <w:p>
      <w:pPr>
        <w:spacing w:after="40" w:before="60"/>
        <w:ind w:left="720" w:hanging="360"/>
      </w:pPr>
      <w:r>
        <w:rPr>
          <w:rFonts w:ascii="Arial" w:cs="Arial" w:eastAsia="Arial" w:hAnsi="Arial"/>
          <w:color w:val="555555"/>
          <w:sz w:val="19"/>
          <w:szCs w:val="19"/>
        </w:rPr>
        <w:t xml:space="preserve">Bustamante, Andrew. Interviewed by Jordan Harbinger. “The Psychology of Espionage,” Parts 1 and 2. The Jordan Harbinger Show, May 2025.</w:t>
      </w:r>
    </w:p>
    <w:p>
      <w:pPr>
        <w:spacing w:after="40" w:before="60"/>
        <w:ind w:left="720" w:hanging="360"/>
      </w:pPr>
      <w:r>
        <w:rPr>
          <w:rFonts w:ascii="Arial" w:cs="Arial" w:eastAsia="Arial" w:hAnsi="Arial"/>
          <w:color w:val="555555"/>
          <w:sz w:val="19"/>
          <w:szCs w:val="19"/>
        </w:rPr>
        <w:t xml:space="preserve">Bustamante, Andrew. Interviewed by Ed Mylett. “The Secrets of a CIA Spy Will Transform Your Everyday Life.” August 2024.</w:t>
      </w:r>
    </w:p>
    <w:p>
      <w:pPr>
        <w:spacing w:after="40" w:before="60"/>
        <w:ind w:left="720" w:hanging="360"/>
      </w:pPr>
      <w:r>
        <w:rPr>
          <w:rFonts w:ascii="Arial" w:cs="Arial" w:eastAsia="Arial" w:hAnsi="Arial"/>
          <w:color w:val="555555"/>
          <w:sz w:val="19"/>
          <w:szCs w:val="19"/>
        </w:rPr>
        <w:t xml:space="preserve">Bustamante, Andrew. Interviewed by Steven Bartlett. “Diary of a CEO.” Documented public lecture content.</w:t>
      </w:r>
    </w:p>
    <w:p>
      <w:pPr>
        <w:spacing w:after="40" w:before="60"/>
        <w:ind w:left="720" w:hanging="360"/>
      </w:pPr>
      <w:r>
        <w:rPr>
          <w:rFonts w:ascii="Arial" w:cs="Arial" w:eastAsia="Arial" w:hAnsi="Arial"/>
          <w:color w:val="555555"/>
          <w:sz w:val="19"/>
          <w:szCs w:val="19"/>
        </w:rPr>
        <w:t xml:space="preserve">Bustamante, Andrew. Keynote speaker profile, Oration Speakers Agency. Documented keynotes include: “Directing Human Behavior to Drive Predictable Outcomes” and “The Spycraft Secret to Increasing Sales.”</w:t>
      </w:r>
    </w:p>
    <w:p>
      <w:pPr>
        <w:spacing w:after="40" w:before="60"/>
        <w:ind w:left="720" w:hanging="360"/>
      </w:pPr>
      <w:r>
        <w:rPr>
          <w:rFonts w:ascii="Arial" w:cs="Arial" w:eastAsia="Arial" w:hAnsi="Arial"/>
          <w:color w:val="555555"/>
          <w:sz w:val="19"/>
          <w:szCs w:val="19"/>
        </w:rPr>
        <w:t xml:space="preserve">Bustamante, Andrew. “Former CIA agent: The truth about manipulation.” Big Think, March 2025.</w:t>
      </w:r>
    </w:p>
    <w:p>
      <w:pPr>
        <w:pStyle w:val="Heading2"/>
        <w:spacing w:after="100" w:before="300"/>
      </w:pPr>
      <w:r>
        <w:rPr>
          <w:rFonts w:ascii="Arial" w:cs="Arial" w:eastAsia="Arial" w:hAnsi="Arial"/>
          <w:b/>
          <w:bCs/>
          <w:color w:val="222222"/>
          <w:sz w:val="26"/>
          <w:szCs w:val="26"/>
        </w:rPr>
        <w:t xml:space="preserve">Philosophical Foundation</w:t>
      </w:r>
    </w:p>
    <w:p>
      <w:pPr>
        <w:spacing w:after="120" w:before="80"/>
      </w:pPr>
      <w:r>
        <w:rPr>
          <w:rFonts w:ascii="Arial" w:cs="Arial" w:eastAsia="Arial" w:hAnsi="Arial"/>
          <w:color w:val="222222"/>
          <w:sz w:val="22"/>
          <w:szCs w:val="22"/>
        </w:rPr>
        <w:t xml:space="preserve">Every interaction is an intelligence operation. The CIA’s approach to human intelligence – reading people, building trust, managing information flow, and directing behaviour toward predetermined outcomes – is directly applicable to business negotiation because the fundamental dynamics are identical. The CIA simply refined these techniques under conditions where the consequences of failure were far more severe.</w:t>
      </w:r>
    </w:p>
    <w:p>
      <w:pPr>
        <w:pBdr>
          <w:left w:val="single" w:color="999999" w:sz="8" w:space="8"/>
        </w:pBdr>
        <w:spacing w:after="80" w:before="60"/>
        <w:ind w:left="560"/>
      </w:pPr>
      <w:r>
        <w:rPr>
          <w:rFonts w:ascii="Arial" w:cs="Arial" w:eastAsia="Arial" w:hAnsi="Arial"/>
          <w:i/>
          <w:iCs/>
          <w:color w:val="444444"/>
          <w:sz w:val="20"/>
          <w:szCs w:val="20"/>
        </w:rPr>
        <w:t xml:space="preserve">Source: Bustamante, Ed Mylett podcast, August 2024</w:t>
      </w:r>
    </w:p>
    <w:p>
      <w:pPr>
        <w:pStyle w:val="Heading2"/>
        <w:spacing w:after="100" w:before="300"/>
      </w:pPr>
      <w:r>
        <w:rPr>
          <w:rFonts w:ascii="Arial" w:cs="Arial" w:eastAsia="Arial" w:hAnsi="Arial"/>
          <w:b/>
          <w:bCs/>
          <w:color w:val="222222"/>
          <w:sz w:val="26"/>
          <w:szCs w:val="26"/>
        </w:rPr>
        <w:t xml:space="preserve">Core Tradecraft Principles Applied to Negotiation (RTTRs BUS-001 to BUS-009)</w:t>
      </w:r>
    </w:p>
    <w:p>
      <w:pPr>
        <w:pStyle w:val="Heading3"/>
        <w:spacing w:after="80" w:before="220"/>
      </w:pPr>
      <w:r>
        <w:rPr>
          <w:rFonts w:ascii="Arial" w:cs="Arial" w:eastAsia="Arial" w:hAnsi="Arial"/>
          <w:b/>
          <w:bCs/>
          <w:color w:val="444444"/>
          <w:sz w:val="22"/>
          <w:szCs w:val="22"/>
        </w:rPr>
        <w:t xml:space="preserve">RTTR-BUS-001 – SADRAT: The Intelligence Recruitment Model</w:t>
      </w:r>
    </w:p>
    <w:p>
      <w:pPr>
        <w:spacing w:after="120" w:before="80"/>
      </w:pPr>
      <w:r>
        <w:rPr>
          <w:rFonts w:ascii="Arial" w:cs="Arial" w:eastAsia="Arial" w:hAnsi="Arial"/>
          <w:color w:val="222222"/>
          <w:sz w:val="22"/>
          <w:szCs w:val="22"/>
        </w:rPr>
        <w:t xml:space="preserve">The CIA’s asset recruitment process is a direct analogue to high-value negotiation preparation. Spot: identify the person whose decision most affects your outcome. Assess: understand their motivations, constraints, and vulnerabilities. Develop: build the relationship through incremental trust-building. Recruit: make your ask at the moment of maximum trust and receptivity. Handle: manage the relationship to sustain the outcome. Terminate: close the engagement cleanly when complete.</w:t>
      </w:r>
    </w:p>
    <w:p>
      <w:pPr>
        <w:pBdr>
          <w:left w:val="single" w:color="999999" w:sz="8" w:space="8"/>
        </w:pBdr>
        <w:spacing w:after="80" w:before="60"/>
        <w:ind w:left="560"/>
      </w:pPr>
      <w:r>
        <w:rPr>
          <w:rFonts w:ascii="Arial" w:cs="Arial" w:eastAsia="Arial" w:hAnsi="Arial"/>
          <w:i/>
          <w:iCs/>
          <w:color w:val="444444"/>
          <w:sz w:val="20"/>
          <w:szCs w:val="20"/>
        </w:rPr>
        <w:t xml:space="preserve">Source: Bustamante, Jordan Harbinger Show, “The Psychology of Espionage Part Two,” May 2025</w:t>
      </w:r>
    </w:p>
    <w:p>
      <w:pPr>
        <w:pStyle w:val="Heading3"/>
        <w:spacing w:after="80" w:before="220"/>
      </w:pPr>
      <w:r>
        <w:rPr>
          <w:rFonts w:ascii="Arial" w:cs="Arial" w:eastAsia="Arial" w:hAnsi="Arial"/>
          <w:b/>
          <w:bCs/>
          <w:color w:val="444444"/>
          <w:sz w:val="22"/>
          <w:szCs w:val="22"/>
        </w:rPr>
        <w:t xml:space="preserve">RTTR-BUS-002 – RICE: The Motivation Framework</w:t>
      </w:r>
    </w:p>
    <w:p>
      <w:pPr>
        <w:spacing w:after="120" w:before="80"/>
      </w:pPr>
      <w:r>
        <w:rPr>
          <w:rFonts w:ascii="Arial" w:cs="Arial" w:eastAsia="Arial" w:hAnsi="Arial"/>
          <w:color w:val="222222"/>
          <w:sz w:val="22"/>
          <w:szCs w:val="22"/>
        </w:rPr>
        <w:t xml:space="preserve">CIA officers use RICE to understand what motivates any human target: Reward (what material benefit do they want?), Ideology (what do they believe in?), Coercion (what are they afraid of losing?), and Ego (what do they need to feel about themselves?). One of these four is always dominant. Identify the dominant motivator and calibrate your proposals to engage it directly.</w:t>
      </w:r>
    </w:p>
    <w:p>
      <w:pPr>
        <w:pBdr>
          <w:left w:val="single" w:color="999999" w:sz="8" w:space="8"/>
        </w:pBdr>
        <w:spacing w:after="80" w:before="60"/>
        <w:ind w:left="560"/>
      </w:pPr>
      <w:r>
        <w:rPr>
          <w:rFonts w:ascii="Arial" w:cs="Arial" w:eastAsia="Arial" w:hAnsi="Arial"/>
          <w:i/>
          <w:iCs/>
          <w:color w:val="444444"/>
          <w:sz w:val="20"/>
          <w:szCs w:val="20"/>
        </w:rPr>
        <w:t xml:space="preserve">Source: Bustamante, Jordan Harbinger Show, “The Psychology of Espionage Part One,” May 2025</w:t>
      </w:r>
    </w:p>
    <w:p>
      <w:pPr>
        <w:pStyle w:val="Heading3"/>
        <w:spacing w:after="80" w:before="220"/>
      </w:pPr>
      <w:r>
        <w:rPr>
          <w:rFonts w:ascii="Arial" w:cs="Arial" w:eastAsia="Arial" w:hAnsi="Arial"/>
          <w:b/>
          <w:bCs/>
          <w:color w:val="444444"/>
          <w:sz w:val="22"/>
          <w:szCs w:val="22"/>
        </w:rPr>
        <w:t xml:space="preserve">RTTR-BUS-003 – Manipulation vs Motivation</w:t>
      </w:r>
    </w:p>
    <w:p>
      <w:pPr>
        <w:spacing w:after="120" w:before="80"/>
      </w:pPr>
      <w:r>
        <w:rPr>
          <w:rFonts w:ascii="Arial" w:cs="Arial" w:eastAsia="Arial" w:hAnsi="Arial"/>
          <w:color w:val="222222"/>
          <w:sz w:val="22"/>
          <w:szCs w:val="22"/>
        </w:rPr>
        <w:t xml:space="preserve">CIA tradecraft makes no fundamental distinction between manipulation and motivation – they are the same mechanism applied with different framing. The ethical distinction is intent: manipulation serves only your interests; motivation serves shared interests. Influence deployed toward genuinely mutual benefit is both more ethical and more durable.</w:t>
      </w:r>
    </w:p>
    <w:p>
      <w:pPr>
        <w:pBdr>
          <w:left w:val="single" w:color="999999" w:sz="8" w:space="8"/>
        </w:pBdr>
        <w:spacing w:after="80" w:before="60"/>
        <w:ind w:left="560"/>
      </w:pPr>
      <w:r>
        <w:rPr>
          <w:rFonts w:ascii="Arial" w:cs="Arial" w:eastAsia="Arial" w:hAnsi="Arial"/>
          <w:i/>
          <w:iCs/>
          <w:color w:val="444444"/>
          <w:sz w:val="20"/>
          <w:szCs w:val="20"/>
        </w:rPr>
        <w:t xml:space="preserve">Source: Bustamante, Big Think, March 2025: “What CIA taught me is that manipulation is one side of a coin, and on the other side of the coin is the word motivation, but they are still the same coin.”</w:t>
      </w:r>
    </w:p>
    <w:p>
      <w:pPr>
        <w:pStyle w:val="Heading3"/>
        <w:spacing w:after="80" w:before="220"/>
      </w:pPr>
      <w:r>
        <w:rPr>
          <w:rFonts w:ascii="Arial" w:cs="Arial" w:eastAsia="Arial" w:hAnsi="Arial"/>
          <w:b/>
          <w:bCs/>
          <w:color w:val="444444"/>
          <w:sz w:val="22"/>
          <w:szCs w:val="22"/>
        </w:rPr>
        <w:t xml:space="preserve">RTTR-BUS-004 – Public, Private, and Secret Lives</w:t>
      </w:r>
    </w:p>
    <w:p>
      <w:pPr>
        <w:spacing w:after="120" w:before="80"/>
      </w:pPr>
      <w:r>
        <w:rPr>
          <w:rFonts w:ascii="Arial" w:cs="Arial" w:eastAsia="Arial" w:hAnsi="Arial"/>
          <w:color w:val="222222"/>
          <w:sz w:val="22"/>
          <w:szCs w:val="22"/>
        </w:rPr>
        <w:t xml:space="preserve">Every person operates in three domains: their public persona (what they present to the world), their private reality (what they share with trusted individuals), and their secret life (what they have never told anyone). Real motivations, real constraints, and real decision-making authority live in the private and secret domains. Build relationships that move the other party from public persona to private reality.</w:t>
      </w:r>
    </w:p>
    <w:p>
      <w:pPr>
        <w:pBdr>
          <w:left w:val="single" w:color="999999" w:sz="8" w:space="8"/>
        </w:pBdr>
        <w:spacing w:after="80" w:before="60"/>
        <w:ind w:left="560"/>
      </w:pPr>
      <w:r>
        <w:rPr>
          <w:rFonts w:ascii="Arial" w:cs="Arial" w:eastAsia="Arial" w:hAnsi="Arial"/>
          <w:i/>
          <w:iCs/>
          <w:color w:val="444444"/>
          <w:sz w:val="20"/>
          <w:szCs w:val="20"/>
        </w:rPr>
        <w:t xml:space="preserve">Source: Bustamante, Jordan Harbinger Show, “The Psychology of Espionage Part Two,” May 2025</w:t>
      </w:r>
    </w:p>
    <w:p>
      <w:pPr>
        <w:pStyle w:val="Heading3"/>
        <w:spacing w:after="80" w:before="220"/>
      </w:pPr>
      <w:r>
        <w:rPr>
          <w:rFonts w:ascii="Arial" w:cs="Arial" w:eastAsia="Arial" w:hAnsi="Arial"/>
          <w:b/>
          <w:bCs/>
          <w:color w:val="444444"/>
          <w:sz w:val="22"/>
          <w:szCs w:val="22"/>
        </w:rPr>
        <w:t xml:space="preserve">RTTR-BUS-005 – Situational Awareness: Reading the Room</w:t>
      </w:r>
    </w:p>
    <w:p>
      <w:pPr>
        <w:spacing w:after="120" w:before="80"/>
      </w:pPr>
      <w:r>
        <w:rPr>
          <w:rFonts w:ascii="Arial" w:cs="Arial" w:eastAsia="Arial" w:hAnsi="Arial"/>
          <w:color w:val="222222"/>
          <w:sz w:val="22"/>
          <w:szCs w:val="22"/>
        </w:rPr>
        <w:t xml:space="preserve">Continuously scan the environment – track not just what is being said but who is reacting to it and how; note changes in body language, energy, and attention; identify the moment when the dynamic shifts. Dedicate a portion of cognitive capacity to continuous environmental scanning during every negotiation.</w:t>
      </w:r>
    </w:p>
    <w:p>
      <w:pPr>
        <w:pBdr>
          <w:left w:val="single" w:color="999999" w:sz="8" w:space="8"/>
        </w:pBdr>
        <w:spacing w:after="80" w:before="60"/>
        <w:ind w:left="560"/>
      </w:pPr>
      <w:r>
        <w:rPr>
          <w:rFonts w:ascii="Arial" w:cs="Arial" w:eastAsia="Arial" w:hAnsi="Arial"/>
          <w:i/>
          <w:iCs/>
          <w:color w:val="444444"/>
          <w:sz w:val="20"/>
          <w:szCs w:val="20"/>
        </w:rPr>
        <w:t xml:space="preserve">Source: Bustamante, Ed Mylett podcast, August 2024</w:t>
      </w:r>
    </w:p>
    <w:p>
      <w:pPr>
        <w:pStyle w:val="Heading3"/>
        <w:spacing w:after="80" w:before="220"/>
      </w:pPr>
      <w:r>
        <w:rPr>
          <w:rFonts w:ascii="Arial" w:cs="Arial" w:eastAsia="Arial" w:hAnsi="Arial"/>
          <w:b/>
          <w:bCs/>
          <w:color w:val="444444"/>
          <w:sz w:val="22"/>
          <w:szCs w:val="22"/>
        </w:rPr>
        <w:t xml:space="preserve">RTTR-BUS-006 – Trust Building as a Systematic Process</w:t>
      </w:r>
    </w:p>
    <w:p>
      <w:pPr>
        <w:spacing w:after="120" w:before="80"/>
      </w:pPr>
      <w:r>
        <w:rPr>
          <w:rFonts w:ascii="Arial" w:cs="Arial" w:eastAsia="Arial" w:hAnsi="Arial"/>
          <w:color w:val="222222"/>
          <w:sz w:val="22"/>
          <w:szCs w:val="22"/>
        </w:rPr>
        <w:t xml:space="preserve">Build trust through incremental commitment: start with small, low-risk asks; deliver on your commitments perfectly; increase the scale of asks and commitments over time as trust accumulates. Never skip the foundation steps because time pressure seems to demand it.</w:t>
      </w:r>
    </w:p>
    <w:p>
      <w:pPr>
        <w:pBdr>
          <w:left w:val="single" w:color="999999" w:sz="8" w:space="8"/>
        </w:pBdr>
        <w:spacing w:after="80" w:before="60"/>
        <w:ind w:left="560"/>
      </w:pPr>
      <w:r>
        <w:rPr>
          <w:rFonts w:ascii="Arial" w:cs="Arial" w:eastAsia="Arial" w:hAnsi="Arial"/>
          <w:i/>
          <w:iCs/>
          <w:color w:val="444444"/>
          <w:sz w:val="20"/>
          <w:szCs w:val="20"/>
        </w:rPr>
        <w:t xml:space="preserve">Source: Bustamante, keynote: “Directing Human Behavior to Drive Predictable Outcomes,” Oration Speakers Agency profile</w:t>
      </w:r>
    </w:p>
    <w:p>
      <w:pPr>
        <w:pStyle w:val="Heading3"/>
        <w:spacing w:after="80" w:before="220"/>
      </w:pPr>
      <w:r>
        <w:rPr>
          <w:rFonts w:ascii="Arial" w:cs="Arial" w:eastAsia="Arial" w:hAnsi="Arial"/>
          <w:b/>
          <w:bCs/>
          <w:color w:val="444444"/>
          <w:sz w:val="22"/>
          <w:szCs w:val="22"/>
        </w:rPr>
        <w:t xml:space="preserve">RTTR-BUS-007 – Information Compartmentalisation</w:t>
      </w:r>
    </w:p>
    <w:p>
      <w:pPr>
        <w:spacing w:after="120" w:before="80"/>
      </w:pPr>
      <w:r>
        <w:rPr>
          <w:rFonts w:ascii="Arial" w:cs="Arial" w:eastAsia="Arial" w:hAnsi="Arial"/>
          <w:color w:val="222222"/>
          <w:sz w:val="22"/>
          <w:szCs w:val="22"/>
        </w:rPr>
        <w:t xml:space="preserve">Share information on a strict need-to-know basis. Classify every piece of information you might be asked about into three categories: information you will share freely, information you will share only in exchange for something of equal value, and information you will not share under any circumstances.</w:t>
      </w:r>
    </w:p>
    <w:p>
      <w:pPr>
        <w:pBdr>
          <w:left w:val="single" w:color="999999" w:sz="8" w:space="8"/>
        </w:pBdr>
        <w:spacing w:after="80" w:before="60"/>
        <w:ind w:left="560"/>
      </w:pPr>
      <w:r>
        <w:rPr>
          <w:rFonts w:ascii="Arial" w:cs="Arial" w:eastAsia="Arial" w:hAnsi="Arial"/>
          <w:i/>
          <w:iCs/>
          <w:color w:val="444444"/>
          <w:sz w:val="20"/>
          <w:szCs w:val="20"/>
        </w:rPr>
        <w:t xml:space="preserve">Source: Bustamante, documented public masterclass content, EverydaySpy.com</w:t>
      </w:r>
    </w:p>
    <w:p>
      <w:pPr>
        <w:pStyle w:val="Heading3"/>
        <w:spacing w:after="80" w:before="220"/>
      </w:pPr>
      <w:r>
        <w:rPr>
          <w:rFonts w:ascii="Arial" w:cs="Arial" w:eastAsia="Arial" w:hAnsi="Arial"/>
          <w:b/>
          <w:bCs/>
          <w:color w:val="444444"/>
          <w:sz w:val="22"/>
          <w:szCs w:val="22"/>
        </w:rPr>
        <w:t xml:space="preserve">RTTR-BUS-008 – Anxiety as a Strategic Asset</w:t>
      </w:r>
    </w:p>
    <w:p>
      <w:pPr>
        <w:spacing w:after="120" w:before="80"/>
      </w:pPr>
      <w:r>
        <w:rPr>
          <w:rFonts w:ascii="Arial" w:cs="Arial" w:eastAsia="Arial" w:hAnsi="Arial"/>
          <w:color w:val="222222"/>
          <w:sz w:val="22"/>
          <w:szCs w:val="22"/>
        </w:rPr>
        <w:t xml:space="preserve">Anxiety, typically viewed as a performance liability, can be a valuable asset when channelled appropriately. Use the heightened alertness of anxiety as a source of enhanced situational awareness rather than allowing it to trigger avoidance. Develop a physical preparation routine that channels anxiety into focused performance.</w:t>
      </w:r>
    </w:p>
    <w:p>
      <w:pPr>
        <w:pBdr>
          <w:left w:val="single" w:color="999999" w:sz="8" w:space="8"/>
        </w:pBdr>
        <w:spacing w:after="80" w:before="60"/>
        <w:ind w:left="560"/>
      </w:pPr>
      <w:r>
        <w:rPr>
          <w:rFonts w:ascii="Arial" w:cs="Arial" w:eastAsia="Arial" w:hAnsi="Arial"/>
          <w:i/>
          <w:iCs/>
          <w:color w:val="444444"/>
          <w:sz w:val="20"/>
          <w:szCs w:val="20"/>
        </w:rPr>
        <w:t xml:space="preserve">Source: Bustamante, Jordan Harbinger Show, Part Two, May 2025: “Anxiety, often viewed negatively in society, can be a valuable asset in intelligence work and other high-performance fields.”</w:t>
      </w:r>
    </w:p>
    <w:p>
      <w:pPr>
        <w:pStyle w:val="Heading3"/>
        <w:spacing w:after="80" w:before="220"/>
      </w:pPr>
      <w:r>
        <w:rPr>
          <w:rFonts w:ascii="Arial" w:cs="Arial" w:eastAsia="Arial" w:hAnsi="Arial"/>
          <w:b/>
          <w:bCs/>
          <w:color w:val="444444"/>
          <w:sz w:val="22"/>
          <w:szCs w:val="22"/>
        </w:rPr>
        <w:t xml:space="preserve">RTTR-BUS-009 – Ethical Application: The Benevolent Use of Influence</w:t>
      </w:r>
    </w:p>
    <w:p>
      <w:pPr>
        <w:spacing w:after="120" w:before="80"/>
      </w:pPr>
      <w:r>
        <w:rPr>
          <w:rFonts w:ascii="Arial" w:cs="Arial" w:eastAsia="Arial" w:hAnsi="Arial"/>
          <w:color w:val="222222"/>
          <w:sz w:val="22"/>
          <w:szCs w:val="22"/>
        </w:rPr>
        <w:t xml:space="preserve">The most important principle in the Bustamante framework for business application: these techniques are morally neutral tools. Their ethical character is determined entirely by intent and outcome. When deployed in service of genuinely mutual benefit, they are facilitative, not manipulative. Before applying any influence technique, ask whether the outcome you are working toward genuinely serves the other party’s real interests.</w:t>
      </w:r>
    </w:p>
    <w:p>
      <w:pPr>
        <w:pBdr>
          <w:left w:val="single" w:color="999999" w:sz="8" w:space="8"/>
        </w:pBdr>
        <w:spacing w:after="80" w:before="60"/>
        <w:ind w:left="560"/>
      </w:pPr>
      <w:r>
        <w:rPr>
          <w:rFonts w:ascii="Arial" w:cs="Arial" w:eastAsia="Arial" w:hAnsi="Arial"/>
          <w:i/>
          <w:iCs/>
          <w:color w:val="444444"/>
          <w:sz w:val="20"/>
          <w:szCs w:val="20"/>
        </w:rPr>
        <w:t xml:space="preserve">Source: Bustamante, Big Think, March 2025</w:t>
      </w:r>
    </w:p>
    <w:p>
      <w:pPr>
        <w:pBdr>
          <w:top w:val="single" w:color="CCCCCC" w:sz="4" w:space="1"/>
        </w:pBdr>
        <w:spacing w:after="0" w:before="400"/>
      </w:pPr>
    </w:p>
    <w:p>
      <w:pPr>
        <w:pStyle w:val="Heading1"/>
        <w:spacing w:after="80" w:before="80"/>
      </w:pPr>
      <w:r>
        <w:rPr>
          <w:rFonts w:ascii="Arial" w:cs="Arial" w:eastAsia="Arial" w:hAnsi="Arial"/>
          <w:b/>
          <w:bCs/>
          <w:color w:val="111111"/>
          <w:sz w:val="40"/>
          <w:szCs w:val="40"/>
        </w:rPr>
        <w:t xml:space="preserve">Appendix A: Complete RTTR Index</w:t>
      </w:r>
    </w:p>
    <w:p>
      <w:pPr>
        <w:pBdr>
          <w:bottom w:val="single" w:color="AAAAAA" w:sz="4" w:space="1"/>
        </w:pBdr>
        <w:spacing w:after="240" w:before="0"/>
      </w:pPr>
    </w:p>
    <w:p>
      <w:pPr>
        <w:spacing w:after="120" w:before="80"/>
      </w:pPr>
      <w:r>
        <w:rPr>
          <w:rFonts w:ascii="Arial" w:cs="Arial" w:eastAsia="Arial" w:hAnsi="Arial"/>
          <w:color w:val="222222"/>
          <w:sz w:val="22"/>
          <w:szCs w:val="22"/>
        </w:rPr>
        <w:t xml:space="preserve">The following is the complete numbered index of all RTTRs in this document. Each entry carries its system code and short name for use in machine output citations.</w:t>
      </w:r>
    </w:p>
    <w:p>
      <w:pPr>
        <w:pStyle w:val="Heading2"/>
        <w:spacing w:after="100" w:before="300"/>
      </w:pPr>
      <w:r>
        <w:rPr>
          <w:rFonts w:ascii="Arial" w:cs="Arial" w:eastAsia="Arial" w:hAnsi="Arial"/>
          <w:b/>
          <w:bCs/>
          <w:color w:val="222222"/>
          <w:sz w:val="26"/>
          <w:szCs w:val="26"/>
        </w:rPr>
        <w:t xml:space="preserve">Category 1 – Philosophical and Principled Systems</w:t>
      </w:r>
    </w:p>
    <w:p>
      <w:pPr>
        <w:pStyle w:val="ListParagraph"/>
        <w:numPr>
          <w:ilvl w:val="0"/>
          <w:numId w:val="2"/>
        </w:numPr>
        <w:spacing w:after="60" w:before="60"/>
      </w:pPr>
      <w:r>
        <w:rPr>
          <w:rFonts w:ascii="Arial" w:cs="Arial" w:eastAsia="Arial" w:hAnsi="Arial"/>
          <w:color w:val="222222"/>
          <w:sz w:val="22"/>
          <w:szCs w:val="22"/>
        </w:rPr>
        <w:t xml:space="preserve">RTTR-GTY-001 – Separate the People from the Problem</w:t>
      </w:r>
    </w:p>
    <w:p>
      <w:pPr>
        <w:pStyle w:val="ListParagraph"/>
        <w:numPr>
          <w:ilvl w:val="0"/>
          <w:numId w:val="2"/>
        </w:numPr>
        <w:spacing w:after="60" w:before="60"/>
      </w:pPr>
      <w:r>
        <w:rPr>
          <w:rFonts w:ascii="Arial" w:cs="Arial" w:eastAsia="Arial" w:hAnsi="Arial"/>
          <w:color w:val="222222"/>
          <w:sz w:val="22"/>
          <w:szCs w:val="22"/>
        </w:rPr>
        <w:t xml:space="preserve">RTTR-GTY-002 – Focus on Interests, Not Positions</w:t>
      </w:r>
    </w:p>
    <w:p>
      <w:pPr>
        <w:pStyle w:val="ListParagraph"/>
        <w:numPr>
          <w:ilvl w:val="0"/>
          <w:numId w:val="2"/>
        </w:numPr>
        <w:spacing w:after="60" w:before="60"/>
      </w:pPr>
      <w:r>
        <w:rPr>
          <w:rFonts w:ascii="Arial" w:cs="Arial" w:eastAsia="Arial" w:hAnsi="Arial"/>
          <w:color w:val="222222"/>
          <w:sz w:val="22"/>
          <w:szCs w:val="22"/>
        </w:rPr>
        <w:t xml:space="preserve">RTTR-GTY-003 – Invent Options for Mutual Gain</w:t>
      </w:r>
    </w:p>
    <w:p>
      <w:pPr>
        <w:pStyle w:val="ListParagraph"/>
        <w:numPr>
          <w:ilvl w:val="0"/>
          <w:numId w:val="2"/>
        </w:numPr>
        <w:spacing w:after="60" w:before="60"/>
      </w:pPr>
      <w:r>
        <w:rPr>
          <w:rFonts w:ascii="Arial" w:cs="Arial" w:eastAsia="Arial" w:hAnsi="Arial"/>
          <w:color w:val="222222"/>
          <w:sz w:val="22"/>
          <w:szCs w:val="22"/>
        </w:rPr>
        <w:t xml:space="preserve">RTTR-GTY-004 – Insist on Objective Criteria</w:t>
      </w:r>
    </w:p>
    <w:p>
      <w:pPr>
        <w:pStyle w:val="ListParagraph"/>
        <w:numPr>
          <w:ilvl w:val="0"/>
          <w:numId w:val="2"/>
        </w:numPr>
        <w:spacing w:after="60" w:before="60"/>
      </w:pPr>
      <w:r>
        <w:rPr>
          <w:rFonts w:ascii="Arial" w:cs="Arial" w:eastAsia="Arial" w:hAnsi="Arial"/>
          <w:color w:val="222222"/>
          <w:sz w:val="22"/>
          <w:szCs w:val="22"/>
        </w:rPr>
        <w:t xml:space="preserve">RTTR-GTY-005 – BATNA: Best Alternative to a Negotiated Agreement</w:t>
      </w:r>
    </w:p>
    <w:p>
      <w:pPr>
        <w:pStyle w:val="ListParagraph"/>
        <w:numPr>
          <w:ilvl w:val="0"/>
          <w:numId w:val="2"/>
        </w:numPr>
        <w:spacing w:after="60" w:before="60"/>
      </w:pPr>
      <w:r>
        <w:rPr>
          <w:rFonts w:ascii="Arial" w:cs="Arial" w:eastAsia="Arial" w:hAnsi="Arial"/>
          <w:color w:val="222222"/>
          <w:sz w:val="22"/>
          <w:szCs w:val="22"/>
        </w:rPr>
        <w:t xml:space="preserve">RTTR-GTY-006 – Negotiation Jujitsu</w:t>
      </w:r>
    </w:p>
    <w:p>
      <w:pPr>
        <w:pStyle w:val="ListParagraph"/>
        <w:numPr>
          <w:ilvl w:val="0"/>
          <w:numId w:val="2"/>
        </w:numPr>
        <w:spacing w:after="60" w:before="60"/>
      </w:pPr>
      <w:r>
        <w:rPr>
          <w:rFonts w:ascii="Arial" w:cs="Arial" w:eastAsia="Arial" w:hAnsi="Arial"/>
          <w:color w:val="222222"/>
          <w:sz w:val="22"/>
          <w:szCs w:val="22"/>
        </w:rPr>
        <w:t xml:space="preserve">RTTR-GTY-007 – Countering Dirty Tactics</w:t>
      </w:r>
    </w:p>
    <w:p>
      <w:pPr>
        <w:pStyle w:val="ListParagraph"/>
        <w:numPr>
          <w:ilvl w:val="0"/>
          <w:numId w:val="2"/>
        </w:numPr>
        <w:spacing w:after="60" w:before="60"/>
      </w:pPr>
      <w:r>
        <w:rPr>
          <w:rFonts w:ascii="Arial" w:cs="Arial" w:eastAsia="Arial" w:hAnsi="Arial"/>
          <w:color w:val="222222"/>
          <w:sz w:val="22"/>
          <w:szCs w:val="22"/>
        </w:rPr>
        <w:t xml:space="preserve">RTTR-GTY-008 – Core Concern: Appreciation</w:t>
      </w:r>
    </w:p>
    <w:p>
      <w:pPr>
        <w:pStyle w:val="ListParagraph"/>
        <w:numPr>
          <w:ilvl w:val="0"/>
          <w:numId w:val="2"/>
        </w:numPr>
        <w:spacing w:after="60" w:before="60"/>
      </w:pPr>
      <w:r>
        <w:rPr>
          <w:rFonts w:ascii="Arial" w:cs="Arial" w:eastAsia="Arial" w:hAnsi="Arial"/>
          <w:color w:val="222222"/>
          <w:sz w:val="22"/>
          <w:szCs w:val="22"/>
        </w:rPr>
        <w:t xml:space="preserve">RTTR-GTY-009 – Core Concern: Affiliation</w:t>
      </w:r>
    </w:p>
    <w:p>
      <w:pPr>
        <w:pStyle w:val="ListParagraph"/>
        <w:numPr>
          <w:ilvl w:val="0"/>
          <w:numId w:val="2"/>
        </w:numPr>
        <w:spacing w:after="60" w:before="60"/>
      </w:pPr>
      <w:r>
        <w:rPr>
          <w:rFonts w:ascii="Arial" w:cs="Arial" w:eastAsia="Arial" w:hAnsi="Arial"/>
          <w:color w:val="222222"/>
          <w:sz w:val="22"/>
          <w:szCs w:val="22"/>
        </w:rPr>
        <w:t xml:space="preserve">RTTR-GTY-010 – Core Concern: Autonomy</w:t>
      </w:r>
    </w:p>
    <w:p>
      <w:pPr>
        <w:pStyle w:val="ListParagraph"/>
        <w:numPr>
          <w:ilvl w:val="0"/>
          <w:numId w:val="2"/>
        </w:numPr>
        <w:spacing w:after="60" w:before="60"/>
      </w:pPr>
      <w:r>
        <w:rPr>
          <w:rFonts w:ascii="Arial" w:cs="Arial" w:eastAsia="Arial" w:hAnsi="Arial"/>
          <w:color w:val="222222"/>
          <w:sz w:val="22"/>
          <w:szCs w:val="22"/>
        </w:rPr>
        <w:t xml:space="preserve">RTTR-GTY-011 – Core Concern: Status</w:t>
      </w:r>
    </w:p>
    <w:p>
      <w:pPr>
        <w:pStyle w:val="ListParagraph"/>
        <w:numPr>
          <w:ilvl w:val="0"/>
          <w:numId w:val="2"/>
        </w:numPr>
        <w:spacing w:after="60" w:before="60"/>
      </w:pPr>
      <w:r>
        <w:rPr>
          <w:rFonts w:ascii="Arial" w:cs="Arial" w:eastAsia="Arial" w:hAnsi="Arial"/>
          <w:color w:val="222222"/>
          <w:sz w:val="22"/>
          <w:szCs w:val="22"/>
        </w:rPr>
        <w:t xml:space="preserve">RTTR-GTY-012 – Core Concern: Role</w:t>
      </w:r>
    </w:p>
    <w:p>
      <w:pPr>
        <w:pStyle w:val="ListParagraph"/>
        <w:numPr>
          <w:ilvl w:val="0"/>
          <w:numId w:val="2"/>
        </w:numPr>
        <w:spacing w:after="60" w:before="60"/>
      </w:pPr>
      <w:r>
        <w:rPr>
          <w:rFonts w:ascii="Arial" w:cs="Arial" w:eastAsia="Arial" w:hAnsi="Arial"/>
          <w:color w:val="222222"/>
          <w:sz w:val="22"/>
          <w:szCs w:val="22"/>
        </w:rPr>
        <w:t xml:space="preserve">RTTR-CAMP-001 – Eliminate Neediness</w:t>
      </w:r>
    </w:p>
    <w:p>
      <w:pPr>
        <w:pStyle w:val="ListParagraph"/>
        <w:numPr>
          <w:ilvl w:val="0"/>
          <w:numId w:val="2"/>
        </w:numPr>
        <w:spacing w:after="60" w:before="60"/>
      </w:pPr>
      <w:r>
        <w:rPr>
          <w:rFonts w:ascii="Arial" w:cs="Arial" w:eastAsia="Arial" w:hAnsi="Arial"/>
          <w:color w:val="222222"/>
          <w:sz w:val="22"/>
          <w:szCs w:val="22"/>
        </w:rPr>
        <w:t xml:space="preserve">RTTR-CAMP-002 – The Columbo Effect</w:t>
      </w:r>
    </w:p>
    <w:p>
      <w:pPr>
        <w:pStyle w:val="ListParagraph"/>
        <w:numPr>
          <w:ilvl w:val="0"/>
          <w:numId w:val="2"/>
        </w:numPr>
        <w:spacing w:after="60" w:before="60"/>
      </w:pPr>
      <w:r>
        <w:rPr>
          <w:rFonts w:ascii="Arial" w:cs="Arial" w:eastAsia="Arial" w:hAnsi="Arial"/>
          <w:color w:val="222222"/>
          <w:sz w:val="22"/>
          <w:szCs w:val="22"/>
        </w:rPr>
        <w:t xml:space="preserve">RTTR-CAMP-003 – Start With No</w:t>
      </w:r>
    </w:p>
    <w:p>
      <w:pPr>
        <w:pStyle w:val="ListParagraph"/>
        <w:numPr>
          <w:ilvl w:val="0"/>
          <w:numId w:val="2"/>
        </w:numPr>
        <w:spacing w:after="60" w:before="60"/>
      </w:pPr>
      <w:r>
        <w:rPr>
          <w:rFonts w:ascii="Arial" w:cs="Arial" w:eastAsia="Arial" w:hAnsi="Arial"/>
          <w:color w:val="222222"/>
          <w:sz w:val="22"/>
          <w:szCs w:val="22"/>
        </w:rPr>
        <w:t xml:space="preserve">RTTR-CAMP-004 – Mission and Purpose</w:t>
      </w:r>
    </w:p>
    <w:p>
      <w:pPr>
        <w:pStyle w:val="ListParagraph"/>
        <w:numPr>
          <w:ilvl w:val="0"/>
          <w:numId w:val="2"/>
        </w:numPr>
        <w:spacing w:after="60" w:before="60"/>
      </w:pPr>
      <w:r>
        <w:rPr>
          <w:rFonts w:ascii="Arial" w:cs="Arial" w:eastAsia="Arial" w:hAnsi="Arial"/>
          <w:color w:val="222222"/>
          <w:sz w:val="22"/>
          <w:szCs w:val="22"/>
        </w:rPr>
        <w:t xml:space="preserve">RTTR-CAMP-005 – Focus on Behaviour, Not Outcome</w:t>
      </w:r>
    </w:p>
    <w:p>
      <w:pPr>
        <w:pStyle w:val="ListParagraph"/>
        <w:numPr>
          <w:ilvl w:val="0"/>
          <w:numId w:val="2"/>
        </w:numPr>
        <w:spacing w:after="60" w:before="60"/>
      </w:pPr>
      <w:r>
        <w:rPr>
          <w:rFonts w:ascii="Arial" w:cs="Arial" w:eastAsia="Arial" w:hAnsi="Arial"/>
          <w:color w:val="222222"/>
          <w:sz w:val="22"/>
          <w:szCs w:val="22"/>
        </w:rPr>
        <w:t xml:space="preserve">RTTR-CAMP-006 – Interrogative Questions</w:t>
      </w:r>
    </w:p>
    <w:p>
      <w:pPr>
        <w:pStyle w:val="ListParagraph"/>
        <w:numPr>
          <w:ilvl w:val="0"/>
          <w:numId w:val="2"/>
        </w:numPr>
        <w:spacing w:after="60" w:before="60"/>
      </w:pPr>
      <w:r>
        <w:rPr>
          <w:rFonts w:ascii="Arial" w:cs="Arial" w:eastAsia="Arial" w:hAnsi="Arial"/>
          <w:color w:val="222222"/>
          <w:sz w:val="22"/>
          <w:szCs w:val="22"/>
        </w:rPr>
        <w:t xml:space="preserve">RTTR-CAMP-007 – Voice, Tone, and Delivery</w:t>
      </w:r>
    </w:p>
    <w:p>
      <w:pPr>
        <w:pStyle w:val="ListParagraph"/>
        <w:numPr>
          <w:ilvl w:val="0"/>
          <w:numId w:val="2"/>
        </w:numPr>
        <w:spacing w:after="60" w:before="60"/>
      </w:pPr>
      <w:r>
        <w:rPr>
          <w:rFonts w:ascii="Arial" w:cs="Arial" w:eastAsia="Arial" w:hAnsi="Arial"/>
          <w:color w:val="222222"/>
          <w:sz w:val="22"/>
          <w:szCs w:val="22"/>
        </w:rPr>
        <w:t xml:space="preserve">RTTR-CAMP-008 – Blank Slate: No Assumptions, No Expectations</w:t>
      </w:r>
    </w:p>
    <w:p>
      <w:pPr>
        <w:pStyle w:val="ListParagraph"/>
        <w:numPr>
          <w:ilvl w:val="0"/>
          <w:numId w:val="2"/>
        </w:numPr>
        <w:spacing w:after="60" w:before="60"/>
      </w:pPr>
      <w:r>
        <w:rPr>
          <w:rFonts w:ascii="Arial" w:cs="Arial" w:eastAsia="Arial" w:hAnsi="Arial"/>
          <w:color w:val="222222"/>
          <w:sz w:val="22"/>
          <w:szCs w:val="22"/>
        </w:rPr>
        <w:t xml:space="preserve">RTTR-CAMP-009 – Know Their Pain, Paint Their Pain</w:t>
      </w:r>
    </w:p>
    <w:p>
      <w:pPr>
        <w:pStyle w:val="ListParagraph"/>
        <w:numPr>
          <w:ilvl w:val="0"/>
          <w:numId w:val="2"/>
        </w:numPr>
        <w:spacing w:after="60" w:before="60"/>
      </w:pPr>
      <w:r>
        <w:rPr>
          <w:rFonts w:ascii="Arial" w:cs="Arial" w:eastAsia="Arial" w:hAnsi="Arial"/>
          <w:color w:val="222222"/>
          <w:sz w:val="22"/>
          <w:szCs w:val="22"/>
        </w:rPr>
        <w:t xml:space="preserve">RTTR-CAMP-010 – Real Budget: Time, Energy, Money, and Emotion</w:t>
      </w:r>
    </w:p>
    <w:p>
      <w:pPr>
        <w:pStyle w:val="ListParagraph"/>
        <w:numPr>
          <w:ilvl w:val="0"/>
          <w:numId w:val="2"/>
        </w:numPr>
        <w:spacing w:after="60" w:before="60"/>
      </w:pPr>
      <w:r>
        <w:rPr>
          <w:rFonts w:ascii="Arial" w:cs="Arial" w:eastAsia="Arial" w:hAnsi="Arial"/>
          <w:color w:val="222222"/>
          <w:sz w:val="22"/>
          <w:szCs w:val="22"/>
        </w:rPr>
        <w:t xml:space="preserve">RTTR-CAMP-011 – Identify the Real Decision-Maker</w:t>
      </w:r>
    </w:p>
    <w:p>
      <w:pPr>
        <w:pStyle w:val="ListParagraph"/>
        <w:numPr>
          <w:ilvl w:val="0"/>
          <w:numId w:val="2"/>
        </w:numPr>
        <w:spacing w:after="60" w:before="60"/>
      </w:pPr>
      <w:r>
        <w:rPr>
          <w:rFonts w:ascii="Arial" w:cs="Arial" w:eastAsia="Arial" w:hAnsi="Arial"/>
          <w:color w:val="222222"/>
          <w:sz w:val="22"/>
          <w:szCs w:val="22"/>
        </w:rPr>
        <w:t xml:space="preserve">RTTR-CAMP-012 – Agenda Control</w:t>
      </w:r>
    </w:p>
    <w:p>
      <w:pPr>
        <w:pStyle w:val="ListParagraph"/>
        <w:numPr>
          <w:ilvl w:val="0"/>
          <w:numId w:val="2"/>
        </w:numPr>
        <w:spacing w:after="60" w:before="60"/>
      </w:pPr>
      <w:r>
        <w:rPr>
          <w:rFonts w:ascii="Arial" w:cs="Arial" w:eastAsia="Arial" w:hAnsi="Arial"/>
          <w:color w:val="222222"/>
          <w:sz w:val="22"/>
          <w:szCs w:val="22"/>
        </w:rPr>
        <w:t xml:space="preserve">RTTR-CAMP-013 – Presenting Your Case</w:t>
      </w:r>
    </w:p>
    <w:p>
      <w:pPr>
        <w:pStyle w:val="ListParagraph"/>
        <w:numPr>
          <w:ilvl w:val="0"/>
          <w:numId w:val="2"/>
        </w:numPr>
        <w:spacing w:after="60" w:before="60"/>
      </w:pPr>
      <w:r>
        <w:rPr>
          <w:rFonts w:ascii="Arial" w:cs="Arial" w:eastAsia="Arial" w:hAnsi="Arial"/>
          <w:color w:val="222222"/>
          <w:sz w:val="22"/>
          <w:szCs w:val="22"/>
        </w:rPr>
        <w:t xml:space="preserve">RTTR-CAMP-014 – Moderate the Other Party’s Emotions</w:t>
      </w:r>
    </w:p>
    <w:p>
      <w:pPr>
        <w:pStyle w:val="Heading2"/>
        <w:spacing w:after="100" w:before="300"/>
      </w:pPr>
      <w:r>
        <w:rPr>
          <w:rFonts w:ascii="Arial" w:cs="Arial" w:eastAsia="Arial" w:hAnsi="Arial"/>
          <w:b/>
          <w:bCs/>
          <w:color w:val="222222"/>
          <w:sz w:val="26"/>
          <w:szCs w:val="26"/>
        </w:rPr>
        <w:t xml:space="preserve">Category 2 – Psychological and Tactical Systems</w:t>
      </w:r>
    </w:p>
    <w:p>
      <w:pPr>
        <w:pStyle w:val="ListParagraph"/>
        <w:numPr>
          <w:ilvl w:val="0"/>
          <w:numId w:val="2"/>
        </w:numPr>
        <w:spacing w:after="60" w:before="60"/>
      </w:pPr>
      <w:r>
        <w:rPr>
          <w:rFonts w:ascii="Arial" w:cs="Arial" w:eastAsia="Arial" w:hAnsi="Arial"/>
          <w:color w:val="222222"/>
          <w:sz w:val="22"/>
          <w:szCs w:val="22"/>
        </w:rPr>
        <w:t xml:space="preserve">RTTR-VOSS-001 – Tactical Empathy</w:t>
      </w:r>
    </w:p>
    <w:p>
      <w:pPr>
        <w:pStyle w:val="ListParagraph"/>
        <w:numPr>
          <w:ilvl w:val="0"/>
          <w:numId w:val="2"/>
        </w:numPr>
        <w:spacing w:after="60" w:before="60"/>
      </w:pPr>
      <w:r>
        <w:rPr>
          <w:rFonts w:ascii="Arial" w:cs="Arial" w:eastAsia="Arial" w:hAnsi="Arial"/>
          <w:color w:val="222222"/>
          <w:sz w:val="22"/>
          <w:szCs w:val="22"/>
        </w:rPr>
        <w:t xml:space="preserve">RTTR-VOSS-002 – Mirroring</w:t>
      </w:r>
    </w:p>
    <w:p>
      <w:pPr>
        <w:pStyle w:val="ListParagraph"/>
        <w:numPr>
          <w:ilvl w:val="0"/>
          <w:numId w:val="2"/>
        </w:numPr>
        <w:spacing w:after="60" w:before="60"/>
      </w:pPr>
      <w:r>
        <w:rPr>
          <w:rFonts w:ascii="Arial" w:cs="Arial" w:eastAsia="Arial" w:hAnsi="Arial"/>
          <w:color w:val="222222"/>
          <w:sz w:val="22"/>
          <w:szCs w:val="22"/>
        </w:rPr>
        <w:t xml:space="preserve">RTTR-VOSS-003 – Labeling</w:t>
      </w:r>
    </w:p>
    <w:p>
      <w:pPr>
        <w:pStyle w:val="ListParagraph"/>
        <w:numPr>
          <w:ilvl w:val="0"/>
          <w:numId w:val="2"/>
        </w:numPr>
        <w:spacing w:after="60" w:before="60"/>
      </w:pPr>
      <w:r>
        <w:rPr>
          <w:rFonts w:ascii="Arial" w:cs="Arial" w:eastAsia="Arial" w:hAnsi="Arial"/>
          <w:color w:val="222222"/>
          <w:sz w:val="22"/>
          <w:szCs w:val="22"/>
        </w:rPr>
        <w:t xml:space="preserve">RTTR-VOSS-004 – The Accusation Audit</w:t>
      </w:r>
    </w:p>
    <w:p>
      <w:pPr>
        <w:pStyle w:val="ListParagraph"/>
        <w:numPr>
          <w:ilvl w:val="0"/>
          <w:numId w:val="2"/>
        </w:numPr>
        <w:spacing w:after="60" w:before="60"/>
      </w:pPr>
      <w:r>
        <w:rPr>
          <w:rFonts w:ascii="Arial" w:cs="Arial" w:eastAsia="Arial" w:hAnsi="Arial"/>
          <w:color w:val="222222"/>
          <w:sz w:val="22"/>
          <w:szCs w:val="22"/>
        </w:rPr>
        <w:t xml:space="preserve">RTTR-VOSS-005 – The Power of No</w:t>
      </w:r>
    </w:p>
    <w:p>
      <w:pPr>
        <w:pStyle w:val="ListParagraph"/>
        <w:numPr>
          <w:ilvl w:val="0"/>
          <w:numId w:val="2"/>
        </w:numPr>
        <w:spacing w:after="60" w:before="60"/>
      </w:pPr>
      <w:r>
        <w:rPr>
          <w:rFonts w:ascii="Arial" w:cs="Arial" w:eastAsia="Arial" w:hAnsi="Arial"/>
          <w:color w:val="222222"/>
          <w:sz w:val="22"/>
          <w:szCs w:val="22"/>
        </w:rPr>
        <w:t xml:space="preserve">RTTR-VOSS-006 – That’s Right</w:t>
      </w:r>
    </w:p>
    <w:p>
      <w:pPr>
        <w:pStyle w:val="ListParagraph"/>
        <w:numPr>
          <w:ilvl w:val="0"/>
          <w:numId w:val="2"/>
        </w:numPr>
        <w:spacing w:after="60" w:before="60"/>
      </w:pPr>
      <w:r>
        <w:rPr>
          <w:rFonts w:ascii="Arial" w:cs="Arial" w:eastAsia="Arial" w:hAnsi="Arial"/>
          <w:color w:val="222222"/>
          <w:sz w:val="22"/>
          <w:szCs w:val="22"/>
        </w:rPr>
        <w:t xml:space="preserve">RTTR-VOSS-007 – Calibrated Questions</w:t>
      </w:r>
    </w:p>
    <w:p>
      <w:pPr>
        <w:pStyle w:val="ListParagraph"/>
        <w:numPr>
          <w:ilvl w:val="0"/>
          <w:numId w:val="2"/>
        </w:numPr>
        <w:spacing w:after="60" w:before="60"/>
      </w:pPr>
      <w:r>
        <w:rPr>
          <w:rFonts w:ascii="Arial" w:cs="Arial" w:eastAsia="Arial" w:hAnsi="Arial"/>
          <w:color w:val="222222"/>
          <w:sz w:val="22"/>
          <w:szCs w:val="22"/>
        </w:rPr>
        <w:t xml:space="preserve">RTTR-VOSS-008 – Bending Reality: Anchoring and Framing</w:t>
      </w:r>
    </w:p>
    <w:p>
      <w:pPr>
        <w:pStyle w:val="ListParagraph"/>
        <w:numPr>
          <w:ilvl w:val="0"/>
          <w:numId w:val="2"/>
        </w:numPr>
        <w:spacing w:after="60" w:before="60"/>
      </w:pPr>
      <w:r>
        <w:rPr>
          <w:rFonts w:ascii="Arial" w:cs="Arial" w:eastAsia="Arial" w:hAnsi="Arial"/>
          <w:color w:val="222222"/>
          <w:sz w:val="22"/>
          <w:szCs w:val="22"/>
        </w:rPr>
        <w:t xml:space="preserve">RTTR-VOSS-009 – The Ackerman Model</w:t>
      </w:r>
    </w:p>
    <w:p>
      <w:pPr>
        <w:pStyle w:val="ListParagraph"/>
        <w:numPr>
          <w:ilvl w:val="0"/>
          <w:numId w:val="2"/>
        </w:numPr>
        <w:spacing w:after="60" w:before="60"/>
      </w:pPr>
      <w:r>
        <w:rPr>
          <w:rFonts w:ascii="Arial" w:cs="Arial" w:eastAsia="Arial" w:hAnsi="Arial"/>
          <w:color w:val="222222"/>
          <w:sz w:val="22"/>
          <w:szCs w:val="22"/>
        </w:rPr>
        <w:t xml:space="preserve">RTTR-VOSS-010 – Black Swans</w:t>
      </w:r>
    </w:p>
    <w:p>
      <w:pPr>
        <w:pStyle w:val="ListParagraph"/>
        <w:numPr>
          <w:ilvl w:val="0"/>
          <w:numId w:val="2"/>
        </w:numPr>
        <w:spacing w:after="60" w:before="60"/>
      </w:pPr>
      <w:r>
        <w:rPr>
          <w:rFonts w:ascii="Arial" w:cs="Arial" w:eastAsia="Arial" w:hAnsi="Arial"/>
          <w:color w:val="222222"/>
          <w:sz w:val="22"/>
          <w:szCs w:val="22"/>
        </w:rPr>
        <w:t xml:space="preserve">RTTR-VOSS-011 – Strategic Use of Silence</w:t>
      </w:r>
    </w:p>
    <w:p>
      <w:pPr>
        <w:pStyle w:val="ListParagraph"/>
        <w:numPr>
          <w:ilvl w:val="0"/>
          <w:numId w:val="2"/>
        </w:numPr>
        <w:spacing w:after="60" w:before="60"/>
      </w:pPr>
      <w:r>
        <w:rPr>
          <w:rFonts w:ascii="Arial" w:cs="Arial" w:eastAsia="Arial" w:hAnsi="Arial"/>
          <w:color w:val="222222"/>
          <w:sz w:val="22"/>
          <w:szCs w:val="22"/>
        </w:rPr>
        <w:t xml:space="preserve">RTTR-VOSS-012 – Paraphrasing and Summarising</w:t>
      </w:r>
    </w:p>
    <w:p>
      <w:pPr>
        <w:pStyle w:val="ListParagraph"/>
        <w:numPr>
          <w:ilvl w:val="0"/>
          <w:numId w:val="2"/>
        </w:numPr>
        <w:spacing w:after="60" w:before="60"/>
      </w:pPr>
      <w:r>
        <w:rPr>
          <w:rFonts w:ascii="Arial" w:cs="Arial" w:eastAsia="Arial" w:hAnsi="Arial"/>
          <w:color w:val="222222"/>
          <w:sz w:val="22"/>
          <w:szCs w:val="22"/>
        </w:rPr>
        <w:t xml:space="preserve">RTTR-DAW-001 – Ask for More Than You Expect</w:t>
      </w:r>
    </w:p>
    <w:p>
      <w:pPr>
        <w:pStyle w:val="ListParagraph"/>
        <w:numPr>
          <w:ilvl w:val="0"/>
          <w:numId w:val="2"/>
        </w:numPr>
        <w:spacing w:after="60" w:before="60"/>
      </w:pPr>
      <w:r>
        <w:rPr>
          <w:rFonts w:ascii="Arial" w:cs="Arial" w:eastAsia="Arial" w:hAnsi="Arial"/>
          <w:color w:val="222222"/>
          <w:sz w:val="22"/>
          <w:szCs w:val="22"/>
        </w:rPr>
        <w:t xml:space="preserve">RTTR-DAW-002 – Never Say Yes to the First Offer</w:t>
      </w:r>
    </w:p>
    <w:p>
      <w:pPr>
        <w:pStyle w:val="ListParagraph"/>
        <w:numPr>
          <w:ilvl w:val="0"/>
          <w:numId w:val="2"/>
        </w:numPr>
        <w:spacing w:after="60" w:before="60"/>
      </w:pPr>
      <w:r>
        <w:rPr>
          <w:rFonts w:ascii="Arial" w:cs="Arial" w:eastAsia="Arial" w:hAnsi="Arial"/>
          <w:color w:val="222222"/>
          <w:sz w:val="22"/>
          <w:szCs w:val="22"/>
        </w:rPr>
        <w:t xml:space="preserve">RTTR-DAW-003 – The Reluctant Buyer and Reluctant Seller</w:t>
      </w:r>
    </w:p>
    <w:p>
      <w:pPr>
        <w:pStyle w:val="ListParagraph"/>
        <w:numPr>
          <w:ilvl w:val="0"/>
          <w:numId w:val="2"/>
        </w:numPr>
        <w:spacing w:after="60" w:before="60"/>
      </w:pPr>
      <w:r>
        <w:rPr>
          <w:rFonts w:ascii="Arial" w:cs="Arial" w:eastAsia="Arial" w:hAnsi="Arial"/>
          <w:color w:val="222222"/>
          <w:sz w:val="22"/>
          <w:szCs w:val="22"/>
        </w:rPr>
        <w:t xml:space="preserve">RTTR-DAW-004 – Flinch at Every Proposal</w:t>
      </w:r>
    </w:p>
    <w:p>
      <w:pPr>
        <w:pStyle w:val="ListParagraph"/>
        <w:numPr>
          <w:ilvl w:val="0"/>
          <w:numId w:val="2"/>
        </w:numPr>
        <w:spacing w:after="60" w:before="60"/>
      </w:pPr>
      <w:r>
        <w:rPr>
          <w:rFonts w:ascii="Arial" w:cs="Arial" w:eastAsia="Arial" w:hAnsi="Arial"/>
          <w:color w:val="222222"/>
          <w:sz w:val="22"/>
          <w:szCs w:val="22"/>
        </w:rPr>
        <w:t xml:space="preserve">RTTR-DAW-005 – Reluctant Positions Throughout</w:t>
      </w:r>
    </w:p>
    <w:p>
      <w:pPr>
        <w:pStyle w:val="ListParagraph"/>
        <w:numPr>
          <w:ilvl w:val="0"/>
          <w:numId w:val="2"/>
        </w:numPr>
        <w:spacing w:after="60" w:before="60"/>
      </w:pPr>
      <w:r>
        <w:rPr>
          <w:rFonts w:ascii="Arial" w:cs="Arial" w:eastAsia="Arial" w:hAnsi="Arial"/>
          <w:color w:val="222222"/>
          <w:sz w:val="22"/>
          <w:szCs w:val="22"/>
        </w:rPr>
        <w:t xml:space="preserve">RTTR-DAW-006 – The Vise Technique</w:t>
      </w:r>
    </w:p>
    <w:p>
      <w:pPr>
        <w:pStyle w:val="ListParagraph"/>
        <w:numPr>
          <w:ilvl w:val="0"/>
          <w:numId w:val="2"/>
        </w:numPr>
        <w:spacing w:after="60" w:before="60"/>
      </w:pPr>
      <w:r>
        <w:rPr>
          <w:rFonts w:ascii="Arial" w:cs="Arial" w:eastAsia="Arial" w:hAnsi="Arial"/>
          <w:color w:val="222222"/>
          <w:sz w:val="22"/>
          <w:szCs w:val="22"/>
        </w:rPr>
        <w:t xml:space="preserve">RTTR-DAW-007 – The Higher Authority Gambit</w:t>
      </w:r>
    </w:p>
    <w:p>
      <w:pPr>
        <w:pStyle w:val="ListParagraph"/>
        <w:numPr>
          <w:ilvl w:val="0"/>
          <w:numId w:val="2"/>
        </w:numPr>
        <w:spacing w:after="60" w:before="60"/>
      </w:pPr>
      <w:r>
        <w:rPr>
          <w:rFonts w:ascii="Arial" w:cs="Arial" w:eastAsia="Arial" w:hAnsi="Arial"/>
          <w:color w:val="222222"/>
          <w:sz w:val="22"/>
          <w:szCs w:val="22"/>
        </w:rPr>
        <w:t xml:space="preserve">RTTR-DAW-008 – The Good Guy / Bad Guy Routine</w:t>
      </w:r>
    </w:p>
    <w:p>
      <w:pPr>
        <w:pStyle w:val="ListParagraph"/>
        <w:numPr>
          <w:ilvl w:val="0"/>
          <w:numId w:val="2"/>
        </w:numPr>
        <w:spacing w:after="60" w:before="60"/>
      </w:pPr>
      <w:r>
        <w:rPr>
          <w:rFonts w:ascii="Arial" w:cs="Arial" w:eastAsia="Arial" w:hAnsi="Arial"/>
          <w:color w:val="222222"/>
          <w:sz w:val="22"/>
          <w:szCs w:val="22"/>
        </w:rPr>
        <w:t xml:space="preserve">RTTR-DAW-009 – Managing Concessions</w:t>
      </w:r>
    </w:p>
    <w:p>
      <w:pPr>
        <w:pStyle w:val="ListParagraph"/>
        <w:numPr>
          <w:ilvl w:val="0"/>
          <w:numId w:val="2"/>
        </w:numPr>
        <w:spacing w:after="60" w:before="60"/>
      </w:pPr>
      <w:r>
        <w:rPr>
          <w:rFonts w:ascii="Arial" w:cs="Arial" w:eastAsia="Arial" w:hAnsi="Arial"/>
          <w:color w:val="222222"/>
          <w:sz w:val="22"/>
          <w:szCs w:val="22"/>
        </w:rPr>
        <w:t xml:space="preserve">RTTR-DAW-010 – Positioning for Easy Acceptance</w:t>
      </w:r>
    </w:p>
    <w:p>
      <w:pPr>
        <w:pStyle w:val="ListParagraph"/>
        <w:numPr>
          <w:ilvl w:val="0"/>
          <w:numId w:val="2"/>
        </w:numPr>
        <w:spacing w:after="60" w:before="60"/>
      </w:pPr>
      <w:r>
        <w:rPr>
          <w:rFonts w:ascii="Arial" w:cs="Arial" w:eastAsia="Arial" w:hAnsi="Arial"/>
          <w:color w:val="222222"/>
          <w:sz w:val="22"/>
          <w:szCs w:val="22"/>
        </w:rPr>
        <w:t xml:space="preserve">RTTR-DAW-011 – The Nibble</w:t>
      </w:r>
    </w:p>
    <w:p>
      <w:pPr>
        <w:pStyle w:val="ListParagraph"/>
        <w:numPr>
          <w:ilvl w:val="0"/>
          <w:numId w:val="2"/>
        </w:numPr>
        <w:spacing w:after="60" w:before="60"/>
      </w:pPr>
      <w:r>
        <w:rPr>
          <w:rFonts w:ascii="Arial" w:cs="Arial" w:eastAsia="Arial" w:hAnsi="Arial"/>
          <w:color w:val="222222"/>
          <w:sz w:val="22"/>
          <w:szCs w:val="22"/>
        </w:rPr>
        <w:t xml:space="preserve">RTTR-DAW-012 – How to Respond to the Nibble</w:t>
      </w:r>
    </w:p>
    <w:p>
      <w:pPr>
        <w:pStyle w:val="ListParagraph"/>
        <w:numPr>
          <w:ilvl w:val="0"/>
          <w:numId w:val="2"/>
        </w:numPr>
        <w:spacing w:after="60" w:before="60"/>
      </w:pPr>
      <w:r>
        <w:rPr>
          <w:rFonts w:ascii="Arial" w:cs="Arial" w:eastAsia="Arial" w:hAnsi="Arial"/>
          <w:color w:val="222222"/>
          <w:sz w:val="22"/>
          <w:szCs w:val="22"/>
        </w:rPr>
        <w:t xml:space="preserve">RTTR-DAW-013 – Deliberate Deadlock</w:t>
      </w:r>
    </w:p>
    <w:p>
      <w:pPr>
        <w:pStyle w:val="ListParagraph"/>
        <w:numPr>
          <w:ilvl w:val="0"/>
          <w:numId w:val="2"/>
        </w:numPr>
        <w:spacing w:after="60" w:before="60"/>
      </w:pPr>
      <w:r>
        <w:rPr>
          <w:rFonts w:ascii="Arial" w:cs="Arial" w:eastAsia="Arial" w:hAnsi="Arial"/>
          <w:color w:val="222222"/>
          <w:sz w:val="22"/>
          <w:szCs w:val="22"/>
        </w:rPr>
        <w:t xml:space="preserve">RTTR-DAW-014 – Written Authority</w:t>
      </w:r>
    </w:p>
    <w:p>
      <w:pPr>
        <w:pStyle w:val="ListParagraph"/>
        <w:numPr>
          <w:ilvl w:val="0"/>
          <w:numId w:val="2"/>
        </w:numPr>
        <w:spacing w:after="60" w:before="60"/>
      </w:pPr>
      <w:r>
        <w:rPr>
          <w:rFonts w:ascii="Arial" w:cs="Arial" w:eastAsia="Arial" w:hAnsi="Arial"/>
          <w:color w:val="222222"/>
          <w:sz w:val="22"/>
          <w:szCs w:val="22"/>
        </w:rPr>
        <w:t xml:space="preserve">RTTR-COH-001 – Power</w:t>
      </w:r>
    </w:p>
    <w:p>
      <w:pPr>
        <w:pStyle w:val="ListParagraph"/>
        <w:numPr>
          <w:ilvl w:val="0"/>
          <w:numId w:val="2"/>
        </w:numPr>
        <w:spacing w:after="60" w:before="60"/>
      </w:pPr>
      <w:r>
        <w:rPr>
          <w:rFonts w:ascii="Arial" w:cs="Arial" w:eastAsia="Arial" w:hAnsi="Arial"/>
          <w:color w:val="222222"/>
          <w:sz w:val="22"/>
          <w:szCs w:val="22"/>
        </w:rPr>
        <w:t xml:space="preserve">RTTR-COH-002 – Time</w:t>
      </w:r>
    </w:p>
    <w:p>
      <w:pPr>
        <w:pStyle w:val="ListParagraph"/>
        <w:numPr>
          <w:ilvl w:val="0"/>
          <w:numId w:val="2"/>
        </w:numPr>
        <w:spacing w:after="60" w:before="60"/>
      </w:pPr>
      <w:r>
        <w:rPr>
          <w:rFonts w:ascii="Arial" w:cs="Arial" w:eastAsia="Arial" w:hAnsi="Arial"/>
          <w:color w:val="222222"/>
          <w:sz w:val="22"/>
          <w:szCs w:val="22"/>
        </w:rPr>
        <w:t xml:space="preserve">RTTR-COH-003 – Information</w:t>
      </w:r>
    </w:p>
    <w:p>
      <w:pPr>
        <w:pStyle w:val="ListParagraph"/>
        <w:numPr>
          <w:ilvl w:val="0"/>
          <w:numId w:val="2"/>
        </w:numPr>
        <w:spacing w:after="60" w:before="60"/>
      </w:pPr>
      <w:r>
        <w:rPr>
          <w:rFonts w:ascii="Arial" w:cs="Arial" w:eastAsia="Arial" w:hAnsi="Arial"/>
          <w:color w:val="222222"/>
          <w:sz w:val="22"/>
          <w:szCs w:val="22"/>
        </w:rPr>
        <w:t xml:space="preserve">RTTR-COH-004 – The Soviet Style</w:t>
      </w:r>
    </w:p>
    <w:p>
      <w:pPr>
        <w:pStyle w:val="ListParagraph"/>
        <w:numPr>
          <w:ilvl w:val="0"/>
          <w:numId w:val="2"/>
        </w:numPr>
        <w:spacing w:after="60" w:before="60"/>
      </w:pPr>
      <w:r>
        <w:rPr>
          <w:rFonts w:ascii="Arial" w:cs="Arial" w:eastAsia="Arial" w:hAnsi="Arial"/>
          <w:color w:val="222222"/>
          <w:sz w:val="22"/>
          <w:szCs w:val="22"/>
        </w:rPr>
        <w:t xml:space="preserve">RTTR-COH-005 – Make Emotions Work for You</w:t>
      </w:r>
    </w:p>
    <w:p>
      <w:pPr>
        <w:pStyle w:val="ListParagraph"/>
        <w:numPr>
          <w:ilvl w:val="0"/>
          <w:numId w:val="2"/>
        </w:numPr>
        <w:spacing w:after="60" w:before="60"/>
      </w:pPr>
      <w:r>
        <w:rPr>
          <w:rFonts w:ascii="Arial" w:cs="Arial" w:eastAsia="Arial" w:hAnsi="Arial"/>
          <w:color w:val="222222"/>
          <w:sz w:val="22"/>
          <w:szCs w:val="22"/>
        </w:rPr>
        <w:t xml:space="preserve">RTTR-COH-006 – Persistence and the Nibble</w:t>
      </w:r>
    </w:p>
    <w:p>
      <w:pPr>
        <w:pStyle w:val="ListParagraph"/>
        <w:numPr>
          <w:ilvl w:val="0"/>
          <w:numId w:val="2"/>
        </w:numPr>
        <w:spacing w:after="60" w:before="60"/>
      </w:pPr>
      <w:r>
        <w:rPr>
          <w:rFonts w:ascii="Arial" w:cs="Arial" w:eastAsia="Arial" w:hAnsi="Arial"/>
          <w:color w:val="222222"/>
          <w:sz w:val="22"/>
          <w:szCs w:val="22"/>
        </w:rPr>
        <w:t xml:space="preserve">RTTR-COH-007 – Handling Deception</w:t>
      </w:r>
    </w:p>
    <w:p>
      <w:pPr>
        <w:pStyle w:val="Heading2"/>
        <w:spacing w:after="100" w:before="300"/>
      </w:pPr>
      <w:r>
        <w:rPr>
          <w:rFonts w:ascii="Arial" w:cs="Arial" w:eastAsia="Arial" w:hAnsi="Arial"/>
          <w:b/>
          <w:bCs/>
          <w:color w:val="222222"/>
          <w:sz w:val="26"/>
          <w:szCs w:val="26"/>
        </w:rPr>
        <w:t xml:space="preserve">Category 3 – Strategic and Power Systems</w:t>
      </w:r>
    </w:p>
    <w:p>
      <w:pPr>
        <w:pStyle w:val="ListParagraph"/>
        <w:numPr>
          <w:ilvl w:val="0"/>
          <w:numId w:val="2"/>
        </w:numPr>
        <w:spacing w:after="60" w:before="60"/>
      </w:pPr>
      <w:r>
        <w:rPr>
          <w:rFonts w:ascii="Arial" w:cs="Arial" w:eastAsia="Arial" w:hAnsi="Arial"/>
          <w:color w:val="222222"/>
          <w:sz w:val="22"/>
          <w:szCs w:val="22"/>
        </w:rPr>
        <w:t xml:space="preserve">RTTR-TZU-001 through TZU-013 – The Thirteen Chapter Principles (Sun Tzu)</w:t>
      </w:r>
    </w:p>
    <w:p>
      <w:pPr>
        <w:pStyle w:val="ListParagraph"/>
        <w:numPr>
          <w:ilvl w:val="0"/>
          <w:numId w:val="2"/>
        </w:numPr>
        <w:spacing w:after="60" w:before="60"/>
      </w:pPr>
      <w:r>
        <w:rPr>
          <w:rFonts w:ascii="Arial" w:cs="Arial" w:eastAsia="Arial" w:hAnsi="Arial"/>
          <w:color w:val="222222"/>
          <w:sz w:val="22"/>
          <w:szCs w:val="22"/>
        </w:rPr>
        <w:t xml:space="preserve">RTTR-MAC-001 through MAC-010 – The Prince Transfigured (Machiavelli)</w:t>
      </w:r>
    </w:p>
    <w:p>
      <w:pPr>
        <w:pStyle w:val="ListParagraph"/>
        <w:numPr>
          <w:ilvl w:val="0"/>
          <w:numId w:val="2"/>
        </w:numPr>
        <w:spacing w:after="60" w:before="60"/>
      </w:pPr>
      <w:r>
        <w:rPr>
          <w:rFonts w:ascii="Arial" w:cs="Arial" w:eastAsia="Arial" w:hAnsi="Arial"/>
          <w:color w:val="222222"/>
          <w:sz w:val="22"/>
          <w:szCs w:val="22"/>
        </w:rPr>
        <w:t xml:space="preserve">RTTR-G48-001 through G48-012 – The 48 Laws of Power (Robert Greene)</w:t>
      </w:r>
    </w:p>
    <w:p>
      <w:pPr>
        <w:pStyle w:val="ListParagraph"/>
        <w:numPr>
          <w:ilvl w:val="0"/>
          <w:numId w:val="2"/>
        </w:numPr>
        <w:spacing w:after="60" w:before="60"/>
      </w:pPr>
      <w:r>
        <w:rPr>
          <w:rFonts w:ascii="Arial" w:cs="Arial" w:eastAsia="Arial" w:hAnsi="Arial"/>
          <w:color w:val="222222"/>
          <w:sz w:val="22"/>
          <w:szCs w:val="22"/>
        </w:rPr>
        <w:t xml:space="preserve">RTTR-G33-001 through G33-009 – The 33 Strategies of War (Robert Greene)</w:t>
      </w:r>
    </w:p>
    <w:p>
      <w:pPr>
        <w:pStyle w:val="ListParagraph"/>
        <w:numPr>
          <w:ilvl w:val="0"/>
          <w:numId w:val="2"/>
        </w:numPr>
        <w:spacing w:after="60" w:before="60"/>
      </w:pPr>
      <w:r>
        <w:rPr>
          <w:rFonts w:ascii="Arial" w:cs="Arial" w:eastAsia="Arial" w:hAnsi="Arial"/>
          <w:color w:val="222222"/>
          <w:sz w:val="22"/>
          <w:szCs w:val="22"/>
        </w:rPr>
        <w:t xml:space="preserve">RTTR-GLH-001 through GLH-009 – The Laws of Human Nature (Robert Greene)</w:t>
      </w:r>
    </w:p>
    <w:p>
      <w:pPr>
        <w:pStyle w:val="Heading2"/>
        <w:spacing w:after="100" w:before="300"/>
      </w:pPr>
      <w:r>
        <w:rPr>
          <w:rFonts w:ascii="Arial" w:cs="Arial" w:eastAsia="Arial" w:hAnsi="Arial"/>
          <w:b/>
          <w:bCs/>
          <w:color w:val="222222"/>
          <w:sz w:val="26"/>
          <w:szCs w:val="26"/>
        </w:rPr>
        <w:t xml:space="preserve">Category 4 – Emotional and Behavioural Intelligence Systems</w:t>
      </w:r>
    </w:p>
    <w:p>
      <w:pPr>
        <w:pStyle w:val="ListParagraph"/>
        <w:numPr>
          <w:ilvl w:val="0"/>
          <w:numId w:val="2"/>
        </w:numPr>
        <w:spacing w:after="60" w:before="60"/>
      </w:pPr>
      <w:r>
        <w:rPr>
          <w:rFonts w:ascii="Arial" w:cs="Arial" w:eastAsia="Arial" w:hAnsi="Arial"/>
          <w:color w:val="222222"/>
          <w:sz w:val="22"/>
          <w:szCs w:val="22"/>
        </w:rPr>
        <w:t xml:space="preserve">RTTR-EI-001 through EI-005 – Goleman Emotional Intelligence Five Domains</w:t>
      </w:r>
    </w:p>
    <w:p>
      <w:pPr>
        <w:pStyle w:val="ListParagraph"/>
        <w:numPr>
          <w:ilvl w:val="0"/>
          <w:numId w:val="2"/>
        </w:numPr>
        <w:spacing w:after="60" w:before="60"/>
      </w:pPr>
      <w:r>
        <w:rPr>
          <w:rFonts w:ascii="Arial" w:cs="Arial" w:eastAsia="Arial" w:hAnsi="Arial"/>
          <w:color w:val="222222"/>
          <w:sz w:val="22"/>
          <w:szCs w:val="22"/>
        </w:rPr>
        <w:t xml:space="preserve">RTTR-SHA-001 through SHA-006 – Shapiro Five Core Concerns and Tribal Emotions</w:t>
      </w:r>
    </w:p>
    <w:p>
      <w:pPr>
        <w:pStyle w:val="ListParagraph"/>
        <w:numPr>
          <w:ilvl w:val="0"/>
          <w:numId w:val="2"/>
        </w:numPr>
        <w:spacing w:after="60" w:before="60"/>
      </w:pPr>
      <w:r>
        <w:rPr>
          <w:rFonts w:ascii="Arial" w:cs="Arial" w:eastAsia="Arial" w:hAnsi="Arial"/>
          <w:color w:val="222222"/>
          <w:sz w:val="22"/>
          <w:szCs w:val="22"/>
        </w:rPr>
        <w:t xml:space="preserve">RTTR-HUG-001 through HUG-008 – Chase Hughes Behavioural Intelligence</w:t>
      </w:r>
    </w:p>
    <w:p>
      <w:pPr>
        <w:pStyle w:val="ListParagraph"/>
        <w:numPr>
          <w:ilvl w:val="0"/>
          <w:numId w:val="2"/>
        </w:numPr>
        <w:spacing w:after="60" w:before="60"/>
      </w:pPr>
      <w:r>
        <w:rPr>
          <w:rFonts w:ascii="Arial" w:cs="Arial" w:eastAsia="Arial" w:hAnsi="Arial"/>
          <w:color w:val="222222"/>
          <w:sz w:val="22"/>
          <w:szCs w:val="22"/>
        </w:rPr>
        <w:t xml:space="preserve">RTTR-BUS-001 through BUS-009 – Andrew Bustamante CIA Tradecraft</w:t>
      </w:r>
    </w:p>
    <w:p>
      <w:pPr>
        <w:spacing w:after="120" w:before="480"/>
      </w:pPr>
      <w:r>
        <w:rPr>
          <w:rFonts w:ascii="Arial" w:cs="Arial" w:eastAsia="Arial" w:hAnsi="Arial"/>
          <w:b/>
          <w:bCs/>
          <w:color w:val="111111"/>
          <w:sz w:val="22"/>
          <w:szCs w:val="22"/>
        </w:rPr>
        <w:t xml:space="preserve">Total RTTR Count: 119 documented entries across 14 source bodies and 4 categories</w:t>
      </w:r>
    </w:p>
    <w:p>
      <w:pPr>
        <w:spacing w:after="120" w:before="80"/>
      </w:pPr>
      <w:r>
        <w:rPr>
          <w:rFonts w:ascii="Arial" w:cs="Arial" w:eastAsia="Arial" w:hAnsi="Arial"/>
          <w:color w:val="222222"/>
          <w:sz w:val="22"/>
          <w:szCs w:val="22"/>
        </w:rPr>
        <w:t xml:space="preserve">This document will be updated as additional source material is reviewed and catalogued. All additions will follow the same attribution standard: source publication, chapter or section reference, and direct citation where available. The L3V3L Negotiation Machine will cite the specific RTTR identifier in every output recommendation it generates, providing full traceability from machine output to published source.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20"/>
    </w:pPr>
    <w:r>
      <w:rPr>
        <w:rFonts w:ascii="Arial" w:cs="Arial" w:eastAsia="Arial" w:hAnsi="Arial"/>
        <w:color w:val="AAAAAA"/>
        <w:sz w:val="18"/>
        <w:szCs w:val="18"/>
      </w:rPr>
      <w:t xml:space="preserve">Confidential – L3V3L Business Mastermind Suite – The Good Gate Publishing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20" w:before="0"/>
    </w:pPr>
    <w:r>
      <w:rPr>
        <w:rFonts w:ascii="Arial" w:cs="Arial" w:eastAsia="Arial" w:hAnsi="Arial"/>
        <w:color w:val="888888"/>
        <w:sz w:val="18"/>
        <w:szCs w:val="18"/>
      </w:rPr>
      <w:t xml:space="preserve">L3V3L Negotiation Machine – RTTR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80"/>
      <w:outlineLvl w:val="0"/>
    </w:pPr>
    <w:rPr>
      <w:rFonts w:ascii="Arial" w:cs="Arial" w:eastAsia="Arial" w:hAnsi="Arial"/>
      <w:b/>
      <w:bCs/>
      <w:color w:val="111111"/>
      <w:sz w:val="40"/>
      <w:szCs w:val="40"/>
    </w:rPr>
  </w:style>
  <w:style w:type="paragraph" w:styleId="Heading2">
    <w:name w:val="Heading 2"/>
    <w:basedOn w:val="Normal"/>
    <w:next w:val="Normal"/>
    <w:qFormat/>
    <w:pPr>
      <w:spacing w:after="100" w:before="300"/>
      <w:outlineLvl w:val="1"/>
    </w:pPr>
    <w:rPr>
      <w:rFonts w:ascii="Arial" w:cs="Arial" w:eastAsia="Arial" w:hAnsi="Arial"/>
      <w:b/>
      <w:bCs/>
      <w:color w:val="222222"/>
      <w:sz w:val="26"/>
      <w:szCs w:val="26"/>
    </w:rPr>
  </w:style>
  <w:style w:type="paragraph" w:styleId="Heading3">
    <w:name w:val="Heading 3"/>
    <w:basedOn w:val="Normal"/>
    <w:next w:val="Normal"/>
    <w:qFormat/>
    <w:pPr>
      <w:spacing w:after="80" w:before="2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2026-05-24T03:33:34.793Z</dcterms:created>
  <dcterms:modified xsi:type="dcterms:W3CDTF">2026-05-24T03:33:34.805Z</dcterms:modified>
</cp:coreProperties>
</file>

<file path=docProps/custom.xml><?xml version="1.0" encoding="utf-8"?>
<Properties xmlns="http://schemas.openxmlformats.org/officeDocument/2006/custom-properties" xmlns:vt="http://schemas.openxmlformats.org/officeDocument/2006/docPropsVTypes"/>
</file>