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1B61D" w14:textId="77777777" w:rsidR="0041020A" w:rsidRDefault="0041020A">
      <w:pPr>
        <w:spacing w:after="480"/>
      </w:pPr>
    </w:p>
    <w:p w14:paraId="64842EBB" w14:textId="77777777" w:rsidR="0041020A" w:rsidRDefault="00356086">
      <w:pPr>
        <w:spacing w:after="160"/>
      </w:pPr>
      <w:r>
        <w:rPr>
          <w:b/>
          <w:bCs/>
          <w:sz w:val="56"/>
          <w:szCs w:val="56"/>
        </w:rPr>
        <w:t>L3V3L Negotiation Machine</w:t>
      </w:r>
    </w:p>
    <w:p w14:paraId="3E019E9D" w14:textId="77777777" w:rsidR="0041020A" w:rsidRDefault="00356086">
      <w:pPr>
        <w:spacing w:after="200"/>
      </w:pPr>
      <w:r>
        <w:rPr>
          <w:b/>
          <w:bCs/>
          <w:color w:val="B8860B"/>
          <w:sz w:val="36"/>
          <w:szCs w:val="36"/>
        </w:rPr>
        <w:t>Machine Specification Document</w:t>
      </w:r>
    </w:p>
    <w:p w14:paraId="5F2ECF57" w14:textId="77777777" w:rsidR="0041020A" w:rsidRDefault="00356086">
      <w:pPr>
        <w:spacing w:after="120"/>
      </w:pPr>
      <w:r>
        <w:rPr>
          <w:color w:val="555555"/>
          <w:sz w:val="26"/>
          <w:szCs w:val="26"/>
        </w:rPr>
        <w:t>L3V3L Business Mastermind Suite</w:t>
      </w:r>
    </w:p>
    <w:p w14:paraId="21D5226F" w14:textId="77777777" w:rsidR="0041020A" w:rsidRDefault="0041020A">
      <w:pPr>
        <w:pBdr>
          <w:bottom w:val="single" w:sz="6" w:space="4" w:color="B8860B"/>
        </w:pBdr>
        <w:spacing w:before="80" w:after="320"/>
      </w:pPr>
    </w:p>
    <w:p w14:paraId="0896D066" w14:textId="77777777" w:rsidR="0041020A" w:rsidRDefault="0041020A">
      <w:pPr>
        <w:spacing w:after="240"/>
      </w:pPr>
    </w:p>
    <w:p w14:paraId="1CC584E4" w14:textId="77777777" w:rsidR="0041020A" w:rsidRDefault="00356086">
      <w:pPr>
        <w:spacing w:after="160"/>
      </w:pPr>
      <w:r>
        <w:t>This document is the authoritative architectural specification for the L3V3L Negotiation Machine. It defines the machine's operating mandate, intake protocol, negotiation classification system, output architecture, RTTR citation format, and adjudication framework for managing conflicting recommendations across source systems. It is the governing document for all development, prompt engineering, and UX design work on the Negotiation Machine.</w:t>
      </w:r>
    </w:p>
    <w:p w14:paraId="6087DC45" w14:textId="77777777" w:rsidR="0041020A" w:rsidRDefault="0041020A">
      <w:pPr>
        <w:spacing w:after="120"/>
      </w:pPr>
    </w:p>
    <w:p w14:paraId="571A1ACE" w14:textId="77777777" w:rsidR="0041020A" w:rsidRDefault="00356086">
      <w:pPr>
        <w:spacing w:after="160"/>
      </w:pPr>
      <w:r>
        <w:t>This specification is a companion document to the L3V3L Negotiation Machine RTTR Specification Document, which catalogues the full library of 119 Recommendations, Techniques, Tactics and Rules across 14 source bodies. The RTTR Specification is the knowledge base. This document is the machine.</w:t>
      </w:r>
    </w:p>
    <w:p w14:paraId="1F834594" w14:textId="77777777" w:rsidR="0041020A" w:rsidRDefault="0041020A">
      <w:pPr>
        <w:spacing w:after="480"/>
      </w:pPr>
    </w:p>
    <w:p w14:paraId="0A10F218" w14:textId="77777777" w:rsidR="0041020A" w:rsidRDefault="00356086">
      <w:pPr>
        <w:spacing w:after="60"/>
      </w:pPr>
      <w:r>
        <w:rPr>
          <w:color w:val="888888"/>
          <w:sz w:val="18"/>
          <w:szCs w:val="18"/>
        </w:rPr>
        <w:t>Confidential — The Good Gate Publishing / L3V3L Business Mastermind Suite</w:t>
      </w:r>
    </w:p>
    <w:p w14:paraId="47244674" w14:textId="77777777" w:rsidR="0041020A" w:rsidRDefault="00356086">
      <w:pPr>
        <w:pStyle w:val="Heading1"/>
        <w:pBdr>
          <w:bottom w:val="single" w:sz="8" w:space="4" w:color="B8860B"/>
        </w:pBdr>
      </w:pPr>
      <w:r>
        <w:t>Section 1 — Operating Mandate</w:t>
      </w:r>
    </w:p>
    <w:p w14:paraId="55AFB1C5" w14:textId="77777777" w:rsidR="0041020A" w:rsidRDefault="0041020A">
      <w:pPr>
        <w:spacing w:after="80"/>
      </w:pPr>
    </w:p>
    <w:p w14:paraId="5043C668" w14:textId="77777777" w:rsidR="0041020A" w:rsidRDefault="00356086">
      <w:pPr>
        <w:pStyle w:val="Heading2"/>
      </w:pPr>
      <w:r>
        <w:t>1.1  Machine Identity</w:t>
      </w:r>
    </w:p>
    <w:p w14:paraId="531F5694" w14:textId="77777777" w:rsidR="0041020A" w:rsidRDefault="00356086">
      <w:pPr>
        <w:spacing w:after="160"/>
      </w:pPr>
      <w:r>
        <w:t>The L3V3L Negotiation Machine is an AI-powered negotiation intelligence system that draws on the published wisdom of fourteen canonical negotiation authorities — spanning Sun Tzu's Art of War, Harvard's principled negotiation framework, FBI hostage negotiation methodology, CIA tradecraft, and the most widely-deployed tactical systems in professional negotiation training — to produce a personalised, sourced, and legally defensible negotiation brief for any business situation.</w:t>
      </w:r>
    </w:p>
    <w:p w14:paraId="74493A96" w14:textId="77777777" w:rsidR="0041020A" w:rsidRDefault="0041020A">
      <w:pPr>
        <w:spacing w:after="80"/>
      </w:pPr>
    </w:p>
    <w:p w14:paraId="38598FFE" w14:textId="77777777" w:rsidR="0041020A" w:rsidRDefault="00356086">
      <w:pPr>
        <w:pBdr>
          <w:left w:val="single" w:sz="8" w:space="24" w:color="B8860B"/>
        </w:pBdr>
        <w:shd w:val="clear" w:color="auto" w:fill="FFF8E7"/>
        <w:spacing w:before="160" w:after="160"/>
        <w:ind w:left="720"/>
      </w:pPr>
      <w:r>
        <w:rPr>
          <w:i/>
          <w:iCs/>
        </w:rPr>
        <w:t>"Leverage the negotiating genius of Sun Tzu, Machiavelli, Harvard's Fisher and Ury, Jim Camp, Chris Voss, Robert Greene, Chase Hughes, and CIA operative Andrew Bustamante — their published wisdom, intelligently applied to your specific negotiation in real time. The finer arts of making the deal."</w:t>
      </w:r>
    </w:p>
    <w:p w14:paraId="5EF5D4B8" w14:textId="77777777" w:rsidR="0041020A" w:rsidRDefault="0041020A">
      <w:pPr>
        <w:spacing w:after="80"/>
      </w:pPr>
    </w:p>
    <w:p w14:paraId="17EE81B2" w14:textId="77777777" w:rsidR="0041020A" w:rsidRDefault="00356086">
      <w:pPr>
        <w:pStyle w:val="Heading2"/>
      </w:pPr>
      <w:r>
        <w:t>1.2  Primary Purpose</w:t>
      </w:r>
    </w:p>
    <w:p w14:paraId="33F23DE4" w14:textId="77777777" w:rsidR="0041020A" w:rsidRDefault="00356086">
      <w:pPr>
        <w:spacing w:after="160"/>
      </w:pPr>
      <w:r>
        <w:t>The machine exists to democratise access to enterprise-grade negotiating intelligence. The professional resources available to large corporations — experienced negotiation counsel, deep counterpart research, tactical preparation — are structurally unavailable to most small and medium business operators. The Negotiation Machine closes that gap, providing every user with the calibre of preparation that previously required a team of professional advisors.</w:t>
      </w:r>
    </w:p>
    <w:p w14:paraId="6F3D1E74" w14:textId="77777777" w:rsidR="0041020A" w:rsidRDefault="0041020A">
      <w:pPr>
        <w:spacing w:after="80"/>
      </w:pPr>
    </w:p>
    <w:p w14:paraId="16C6450D" w14:textId="77777777" w:rsidR="0041020A" w:rsidRDefault="00356086">
      <w:pPr>
        <w:pStyle w:val="Heading2"/>
      </w:pPr>
      <w:r>
        <w:t>1.3  Governing Principles</w:t>
      </w:r>
    </w:p>
    <w:p w14:paraId="4F53AF68" w14:textId="77777777" w:rsidR="0041020A" w:rsidRDefault="00356086">
      <w:pPr>
        <w:pStyle w:val="ListParagraph"/>
        <w:numPr>
          <w:ilvl w:val="0"/>
          <w:numId w:val="2"/>
        </w:numPr>
        <w:spacing w:before="40" w:after="80"/>
      </w:pPr>
      <w:r>
        <w:t>Every recommendation must be traceable to a specific RTTR in the canonical library.</w:t>
      </w:r>
    </w:p>
    <w:p w14:paraId="587CFEA6" w14:textId="77777777" w:rsidR="0041020A" w:rsidRDefault="00356086">
      <w:pPr>
        <w:pStyle w:val="ListParagraph"/>
        <w:numPr>
          <w:ilvl w:val="0"/>
          <w:numId w:val="2"/>
        </w:numPr>
        <w:spacing w:before="40" w:after="80"/>
      </w:pPr>
      <w:r>
        <w:t>No recommendation is fabricated. If the machine cannot find an applicable RTTR, it says so.</w:t>
      </w:r>
    </w:p>
    <w:p w14:paraId="4E42064A" w14:textId="77777777" w:rsidR="0041020A" w:rsidRDefault="00356086">
      <w:pPr>
        <w:pStyle w:val="ListParagraph"/>
        <w:numPr>
          <w:ilvl w:val="0"/>
          <w:numId w:val="2"/>
        </w:numPr>
        <w:spacing w:before="40" w:after="80"/>
      </w:pPr>
      <w:r>
        <w:t>The machine always tells the user the reasoning behind a recommendation, not only what to do.</w:t>
      </w:r>
    </w:p>
    <w:p w14:paraId="55F81282" w14:textId="77777777" w:rsidR="0041020A" w:rsidRDefault="00356086">
      <w:pPr>
        <w:pStyle w:val="ListParagraph"/>
        <w:numPr>
          <w:ilvl w:val="0"/>
          <w:numId w:val="2"/>
        </w:numPr>
        <w:spacing w:before="40" w:after="80"/>
      </w:pPr>
      <w:r>
        <w:t>The machine acknowledges genuine uncertainty — about counterpart motivations, about the right tactic — rather than projecting false confidence.</w:t>
      </w:r>
    </w:p>
    <w:p w14:paraId="28EAE5F6" w14:textId="77777777" w:rsidR="0041020A" w:rsidRDefault="00356086">
      <w:pPr>
        <w:pStyle w:val="ListParagraph"/>
        <w:numPr>
          <w:ilvl w:val="0"/>
          <w:numId w:val="2"/>
        </w:numPr>
        <w:spacing w:before="40" w:after="80"/>
      </w:pPr>
      <w:r>
        <w:t>All attribution is legally defensible: every cited technique is sourced to a published work or documented public statement.</w:t>
      </w:r>
    </w:p>
    <w:p w14:paraId="5684D4F3" w14:textId="77777777" w:rsidR="0041020A" w:rsidRDefault="00356086">
      <w:pPr>
        <w:pStyle w:val="ListParagraph"/>
        <w:numPr>
          <w:ilvl w:val="0"/>
          <w:numId w:val="2"/>
        </w:numPr>
        <w:spacing w:before="40" w:after="80"/>
      </w:pPr>
      <w:r>
        <w:t>The machine is a tool for intelligent preparation, not a substitute for the user's own judgement in the room.</w:t>
      </w:r>
    </w:p>
    <w:p w14:paraId="40EA4C2A" w14:textId="77777777" w:rsidR="0041020A" w:rsidRDefault="0041020A">
      <w:pPr>
        <w:spacing w:after="80"/>
      </w:pPr>
    </w:p>
    <w:p w14:paraId="7778B195" w14:textId="77777777" w:rsidR="0041020A" w:rsidRDefault="00356086">
      <w:pPr>
        <w:pStyle w:val="Heading2"/>
      </w:pPr>
      <w:r>
        <w:t>1.4  Accents and Visual Identity</w:t>
      </w:r>
    </w:p>
    <w:p w14:paraId="6C41A886" w14:textId="77777777" w:rsidR="0041020A" w:rsidRDefault="00356086">
      <w:pPr>
        <w:spacing w:after="160"/>
      </w:pPr>
      <w:r>
        <w:t>The Negotiation Machine uses burnished amber (#B8860B) as its signature accent colour across the demo interface, output documents, and all associated materials. This colour was selected to convey precision, authority, and the timeless quality of enduring negotiating wisdom.</w:t>
      </w:r>
    </w:p>
    <w:p w14:paraId="2DEAFF36" w14:textId="77777777" w:rsidR="0041020A" w:rsidRDefault="00356086">
      <w:pPr>
        <w:pStyle w:val="Heading1"/>
        <w:pBdr>
          <w:bottom w:val="single" w:sz="8" w:space="4" w:color="B8860B"/>
        </w:pBdr>
      </w:pPr>
      <w:r>
        <w:t>Section 2 — Intake Protocol</w:t>
      </w:r>
    </w:p>
    <w:p w14:paraId="2B4D8F10" w14:textId="77777777" w:rsidR="0041020A" w:rsidRDefault="0041020A">
      <w:pPr>
        <w:spacing w:after="80"/>
      </w:pPr>
    </w:p>
    <w:p w14:paraId="5976277C" w14:textId="77777777" w:rsidR="0041020A" w:rsidRDefault="00356086">
      <w:pPr>
        <w:pStyle w:val="Heading2"/>
      </w:pPr>
      <w:r>
        <w:t>2.1  Adaptive Two-Layer Design</w:t>
      </w:r>
    </w:p>
    <w:p w14:paraId="24D5B59D" w14:textId="77777777" w:rsidR="0041020A" w:rsidRDefault="00356086">
      <w:pPr>
        <w:spacing w:after="160"/>
      </w:pPr>
      <w:r>
        <w:t>The Negotiation Machine uses a two-layer intake. Layer 1 is a fixed six-question classification intake that every user completes first. The machine reads those six answers and generates a customised Layer 2 — eight questions specific to the negotiation type, the counterpart profile, and the situational dynamics that Layer 1 revealed. No two Layer 2 sets are identical.</w:t>
      </w:r>
    </w:p>
    <w:p w14:paraId="35A4FB49" w14:textId="77777777" w:rsidR="0041020A" w:rsidRDefault="0041020A">
      <w:pPr>
        <w:spacing w:after="80"/>
      </w:pPr>
    </w:p>
    <w:p w14:paraId="154902A7" w14:textId="77777777" w:rsidR="0041020A" w:rsidRDefault="00356086">
      <w:pPr>
        <w:spacing w:after="160"/>
      </w:pPr>
      <w:r>
        <w:t>This architecture serves users across the full range of available preparation time. The intake opens with the following instruction:</w:t>
      </w:r>
    </w:p>
    <w:p w14:paraId="2CF7800F" w14:textId="77777777" w:rsidR="0041020A" w:rsidRDefault="0041020A">
      <w:pPr>
        <w:spacing w:after="60"/>
      </w:pPr>
    </w:p>
    <w:p w14:paraId="2DF88C8D" w14:textId="77777777" w:rsidR="0041020A" w:rsidRDefault="00356086">
      <w:pPr>
        <w:pBdr>
          <w:left w:val="single" w:sz="8" w:space="24" w:color="B8860B"/>
        </w:pBdr>
        <w:shd w:val="clear" w:color="auto" w:fill="FFF8E7"/>
        <w:spacing w:before="160" w:after="160"/>
        <w:ind w:left="720"/>
      </w:pPr>
      <w:r>
        <w:rPr>
          <w:i/>
          <w:iCs/>
        </w:rPr>
        <w:t>Complete as many questions as your time allows. The machine will generate the most powerful brief possible from whatever you provide. If you have four minutes, complete all six Layer 1 questions and as many Layer 2 questions as time permits — Layer 1 alone is sufficient for an emergency brief. Return after the negotiation to complete Layer 2 and sharpen your preparation for the next round.</w:t>
      </w:r>
    </w:p>
    <w:p w14:paraId="3334D38B" w14:textId="77777777" w:rsidR="0041020A" w:rsidRDefault="0041020A">
      <w:pPr>
        <w:spacing w:after="80"/>
      </w:pPr>
    </w:p>
    <w:p w14:paraId="0CA43891" w14:textId="77777777" w:rsidR="0041020A" w:rsidRDefault="00356086">
      <w:pPr>
        <w:pStyle w:val="Heading2"/>
      </w:pPr>
      <w:r>
        <w:t>2.2  Output Quality Calibration</w:t>
      </w:r>
    </w:p>
    <w:p w14:paraId="131AC794" w14:textId="77777777" w:rsidR="0041020A" w:rsidRDefault="00356086">
      <w:pPr>
        <w:spacing w:after="160"/>
      </w:pPr>
      <w:r>
        <w:t>When generating output from incomplete intake data, the machine opens every brief with a calibration statement:</w:t>
      </w:r>
    </w:p>
    <w:p w14:paraId="05673563" w14:textId="77777777" w:rsidR="0041020A" w:rsidRDefault="0041020A">
      <w:pPr>
        <w:spacing w:after="60"/>
      </w:pPr>
    </w:p>
    <w:p w14:paraId="6377C86A" w14:textId="77777777" w:rsidR="0041020A" w:rsidRDefault="00356086">
      <w:pPr>
        <w:pBdr>
          <w:left w:val="single" w:sz="8" w:space="24" w:color="B8860B"/>
        </w:pBdr>
        <w:shd w:val="clear" w:color="auto" w:fill="FFF8E7"/>
        <w:spacing w:before="160" w:after="160"/>
        <w:ind w:left="720"/>
      </w:pPr>
      <w:r>
        <w:rPr>
          <w:i/>
          <w:iCs/>
        </w:rPr>
        <w:t>Brief generated from Layer 1 (6/6) + Layer 2 ([N]/8) intake fields. [Phase names affected by gaps] are based on inference rather than confirmed input. Complete remaining Layer 2 fields to upgrade those sections — or return after this negotiation to refine your preparation for the next round.</w:t>
      </w:r>
    </w:p>
    <w:p w14:paraId="05508638" w14:textId="77777777" w:rsidR="0041020A" w:rsidRDefault="0041020A">
      <w:pPr>
        <w:spacing w:after="80"/>
      </w:pPr>
    </w:p>
    <w:p w14:paraId="7D39C18C" w14:textId="77777777" w:rsidR="0041020A" w:rsidRDefault="00356086">
      <w:pPr>
        <w:pStyle w:val="Heading2"/>
      </w:pPr>
      <w:r>
        <w:t>2.3  Layer 1 — Classification Intake (6 Questions, Fixed)</w:t>
      </w:r>
    </w:p>
    <w:p w14:paraId="2BC30256" w14:textId="77777777" w:rsidR="0041020A" w:rsidRDefault="00356086">
      <w:pPr>
        <w:spacing w:after="160"/>
      </w:pPr>
      <w:r>
        <w:t>Layer 1 is identical for every user and every negotiation type. Its sole purpose is to give the machine enough information to classify the negotiation and generate a precisely targeted Layer 2. All six questions are CRITICAL tier — they must all be answered before Layer 2 is generated.</w:t>
      </w:r>
    </w:p>
    <w:p w14:paraId="733D5510" w14:textId="77777777" w:rsidR="0041020A" w:rsidRDefault="0041020A">
      <w:pPr>
        <w:spacing w:after="80"/>
      </w:pPr>
    </w:p>
    <w:p w14:paraId="12F52D05" w14:textId="77777777" w:rsidR="0041020A" w:rsidRDefault="00356086">
      <w:pPr>
        <w:spacing w:after="160"/>
      </w:pPr>
      <w:r>
        <w:t>The time-pressured user who can only complete Layer 1 receives an Emergency Brief covering Phase 1 (Classification), three Opening moves from Phase 4, and two scenarios from Phase 5. This is the minimum viable output.</w:t>
      </w:r>
    </w:p>
    <w:p w14:paraId="62CCC300" w14:textId="77777777" w:rsidR="0041020A" w:rsidRDefault="0041020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6440"/>
        <w:gridCol w:w="1192"/>
        <w:gridCol w:w="1214"/>
      </w:tblGrid>
      <w:tr w:rsidR="0041020A" w14:paraId="0F6DC20B"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6461BAF4" w14:textId="77777777" w:rsidR="0041020A" w:rsidRDefault="00356086">
            <w:r>
              <w:rPr>
                <w:b/>
                <w:bCs/>
                <w:color w:val="FFFFFF"/>
                <w:sz w:val="20"/>
                <w:szCs w:val="20"/>
              </w:rPr>
              <w:t>L1</w:t>
            </w:r>
          </w:p>
        </w:tc>
        <w:tc>
          <w:tcPr>
            <w:tcW w:w="656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144E0852" w14:textId="77777777" w:rsidR="0041020A" w:rsidRDefault="00356086">
            <w:r>
              <w:rPr>
                <w:b/>
                <w:bCs/>
                <w:color w:val="FFFFFF"/>
                <w:sz w:val="20"/>
                <w:szCs w:val="20"/>
              </w:rPr>
              <w:t>Question Text</w:t>
            </w:r>
          </w:p>
        </w:tc>
        <w:tc>
          <w:tcPr>
            <w:tcW w:w="12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10A1F7ED" w14:textId="77777777" w:rsidR="0041020A" w:rsidRDefault="00356086">
            <w:r>
              <w:rPr>
                <w:b/>
                <w:bCs/>
                <w:color w:val="FFFFFF"/>
                <w:sz w:val="20"/>
                <w:szCs w:val="20"/>
              </w:rPr>
              <w:t>Input Type</w:t>
            </w:r>
          </w:p>
        </w:tc>
        <w:tc>
          <w:tcPr>
            <w:tcW w:w="12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30B0F32D" w14:textId="77777777" w:rsidR="0041020A" w:rsidRDefault="00356086">
            <w:r>
              <w:rPr>
                <w:b/>
                <w:bCs/>
                <w:color w:val="FFFFFF"/>
                <w:sz w:val="20"/>
                <w:szCs w:val="20"/>
              </w:rPr>
              <w:t>Tier</w:t>
            </w:r>
          </w:p>
        </w:tc>
      </w:tr>
      <w:tr w:rsidR="0041020A" w14:paraId="36F4B5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00B9D86C" w14:textId="77777777" w:rsidR="0041020A" w:rsidRDefault="00356086">
            <w:r>
              <w:rPr>
                <w:b/>
                <w:bCs/>
                <w:sz w:val="20"/>
                <w:szCs w:val="20"/>
              </w:rPr>
              <w:t>1</w:t>
            </w:r>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74B05217" w14:textId="77777777" w:rsidR="0041020A" w:rsidRDefault="00356086">
            <w:r>
              <w:rPr>
                <w:sz w:val="20"/>
                <w:szCs w:val="20"/>
              </w:rPr>
              <w:t>Describe the negotiation in one sentence. What is being negotiated, with whom, and what is the primary outcome you are seeking?</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2B4A38AA" w14:textId="77777777" w:rsidR="0041020A" w:rsidRDefault="00356086">
            <w:r>
              <w:rPr>
                <w:sz w:val="20"/>
                <w:szCs w:val="20"/>
              </w:rPr>
              <w:t>Text area</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596C9DF5" w14:textId="77777777" w:rsidR="0041020A" w:rsidRDefault="00356086">
            <w:r>
              <w:rPr>
                <w:b/>
                <w:bCs/>
                <w:sz w:val="20"/>
                <w:szCs w:val="20"/>
              </w:rPr>
              <w:t>CRITICAL</w:t>
            </w:r>
          </w:p>
        </w:tc>
      </w:tr>
      <w:tr w:rsidR="0041020A" w14:paraId="44987E1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EF4E6" w14:textId="77777777" w:rsidR="0041020A" w:rsidRDefault="00356086">
            <w:r>
              <w:rPr>
                <w:b/>
                <w:bCs/>
                <w:sz w:val="20"/>
                <w:szCs w:val="20"/>
              </w:rPr>
              <w:t>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618AF" w14:textId="77777777" w:rsidR="0041020A" w:rsidRDefault="00356086">
            <w:r>
              <w:rPr>
                <w:sz w:val="20"/>
                <w:szCs w:val="20"/>
              </w:rPr>
              <w:t>What is your ideal outcome, your minimum acceptable outcome, and your walkaway point?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DD874" w14:textId="77777777" w:rsidR="0041020A" w:rsidRDefault="00356086">
            <w:r>
              <w:rPr>
                <w:sz w:val="20"/>
                <w:szCs w:val="20"/>
              </w:rPr>
              <w:t>Text area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59CAD" w14:textId="77777777" w:rsidR="0041020A" w:rsidRDefault="00356086">
            <w:r>
              <w:rPr>
                <w:b/>
                <w:bCs/>
                <w:sz w:val="20"/>
                <w:szCs w:val="20"/>
              </w:rPr>
              <w:t>CRITICAL</w:t>
            </w:r>
          </w:p>
        </w:tc>
      </w:tr>
      <w:tr w:rsidR="0041020A" w14:paraId="79AFF3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29298807" w14:textId="77777777" w:rsidR="0041020A" w:rsidRDefault="00356086">
            <w:r>
              <w:rPr>
                <w:b/>
                <w:bCs/>
                <w:sz w:val="20"/>
                <w:szCs w:val="20"/>
              </w:rPr>
              <w:t>3</w:t>
            </w:r>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39544850" w14:textId="77777777" w:rsidR="0041020A" w:rsidRDefault="00356086">
            <w:r>
              <w:rPr>
                <w:sz w:val="20"/>
                <w:szCs w:val="20"/>
              </w:rPr>
              <w:t>Who is the real decision-maker on the other side? Is the person you are negotiating with authorised to make the final commitment?</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716701BF" w14:textId="77777777" w:rsidR="0041020A" w:rsidRDefault="00356086">
            <w:r>
              <w:rPr>
                <w:sz w:val="20"/>
                <w:szCs w:val="20"/>
              </w:rPr>
              <w:t>Text area</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17BAF0AE" w14:textId="77777777" w:rsidR="0041020A" w:rsidRDefault="00356086">
            <w:r>
              <w:rPr>
                <w:b/>
                <w:bCs/>
                <w:sz w:val="20"/>
                <w:szCs w:val="20"/>
              </w:rPr>
              <w:t>CRITICAL</w:t>
            </w:r>
          </w:p>
        </w:tc>
      </w:tr>
      <w:tr w:rsidR="0041020A" w14:paraId="7BBF14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D95D1" w14:textId="77777777" w:rsidR="0041020A" w:rsidRDefault="00356086">
            <w:r>
              <w:rPr>
                <w:b/>
                <w:bCs/>
                <w:sz w:val="20"/>
                <w:szCs w:val="20"/>
              </w:rPr>
              <w:t>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95276" w14:textId="77777777" w:rsidR="0041020A" w:rsidRDefault="00356086">
            <w:r>
              <w:rPr>
                <w:sz w:val="20"/>
                <w:szCs w:val="20"/>
              </w:rPr>
              <w:t>What is the real deadline for this negotiation — not the preferred one — and who does time pressure favour?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D4320" w14:textId="77777777" w:rsidR="0041020A" w:rsidRDefault="00356086">
            <w:r>
              <w:rPr>
                <w:sz w:val="20"/>
                <w:szCs w:val="20"/>
              </w:rPr>
              <w:t>Text area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4D654" w14:textId="77777777" w:rsidR="0041020A" w:rsidRDefault="00356086">
            <w:r>
              <w:rPr>
                <w:b/>
                <w:bCs/>
                <w:sz w:val="20"/>
                <w:szCs w:val="20"/>
              </w:rPr>
              <w:t>CRITICAL</w:t>
            </w:r>
          </w:p>
        </w:tc>
      </w:tr>
      <w:tr w:rsidR="0041020A" w14:paraId="25E7BB2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6C8B16F5" w14:textId="77777777" w:rsidR="0041020A" w:rsidRDefault="00356086">
            <w:r>
              <w:rPr>
                <w:b/>
                <w:bCs/>
                <w:sz w:val="20"/>
                <w:szCs w:val="20"/>
              </w:rPr>
              <w:t>5</w:t>
            </w:r>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2EFCAAB8" w14:textId="77777777" w:rsidR="0041020A" w:rsidRDefault="00356086">
            <w:r>
              <w:rPr>
                <w:sz w:val="20"/>
                <w:szCs w:val="20"/>
              </w:rPr>
              <w:t>Is this a one-time transaction or an ongoing relationship? What is the power balance between the two parties as you understand it?</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2E2E161C" w14:textId="77777777" w:rsidR="0041020A" w:rsidRDefault="00356086">
            <w:r>
              <w:rPr>
                <w:sz w:val="20"/>
                <w:szCs w:val="20"/>
              </w:rPr>
              <w:t>Text area</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3912EBAA" w14:textId="77777777" w:rsidR="0041020A" w:rsidRDefault="00356086">
            <w:r>
              <w:rPr>
                <w:b/>
                <w:bCs/>
                <w:sz w:val="20"/>
                <w:szCs w:val="20"/>
              </w:rPr>
              <w:t>CRITICAL</w:t>
            </w:r>
          </w:p>
        </w:tc>
      </w:tr>
      <w:tr w:rsidR="0041020A" w14:paraId="168C82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31A83" w14:textId="77777777" w:rsidR="0041020A" w:rsidRDefault="00356086">
            <w:r>
              <w:rPr>
                <w:b/>
                <w:bCs/>
                <w:sz w:val="20"/>
                <w:szCs w:val="20"/>
              </w:rPr>
              <w:lastRenderedPageBreak/>
              <w:t>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CE38B" w14:textId="77777777" w:rsidR="0041020A" w:rsidRDefault="00356086">
            <w:r>
              <w:rPr>
                <w:sz w:val="20"/>
                <w:szCs w:val="20"/>
              </w:rPr>
              <w:t>What is very important for me to know before making an initial judgement and asking you additional questions? What is really going on in this negotiation?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1F7B4" w14:textId="77777777" w:rsidR="0041020A" w:rsidRDefault="00356086">
            <w:r>
              <w:rPr>
                <w:sz w:val="20"/>
                <w:szCs w:val="20"/>
              </w:rPr>
              <w:t>Text area (open)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894AD" w14:textId="77777777" w:rsidR="0041020A" w:rsidRDefault="00356086">
            <w:r>
              <w:rPr>
                <w:b/>
                <w:bCs/>
                <w:sz w:val="20"/>
                <w:szCs w:val="20"/>
              </w:rPr>
              <w:t>CRITICAL</w:t>
            </w:r>
          </w:p>
        </w:tc>
      </w:tr>
    </w:tbl>
    <w:p w14:paraId="277521D6" w14:textId="77777777" w:rsidR="0041020A" w:rsidRDefault="0041020A">
      <w:pPr>
        <w:spacing w:after="80"/>
      </w:pPr>
    </w:p>
    <w:p w14:paraId="539FE116" w14:textId="77777777" w:rsidR="0041020A" w:rsidRDefault="00356086">
      <w:pPr>
        <w:spacing w:before="60" w:after="120"/>
      </w:pPr>
      <w:r>
        <w:rPr>
          <w:i/>
          <w:iCs/>
          <w:color w:val="555555"/>
        </w:rPr>
        <w:t>Question 6 is the open intelligence field. It exists to capture everything the first five structured questions may not have surfaced — the political undercurrent, the personal history, the constraint the user could not fit into any earlier box. The machine weights this answer heavily when generating Layer 2 and when classifying negotiation type.</w:t>
      </w:r>
    </w:p>
    <w:p w14:paraId="378AFABC" w14:textId="77777777" w:rsidR="0041020A" w:rsidRDefault="0041020A">
      <w:pPr>
        <w:spacing w:after="120"/>
      </w:pPr>
    </w:p>
    <w:p w14:paraId="69C1CDCB" w14:textId="77777777" w:rsidR="0041020A" w:rsidRDefault="00356086">
      <w:pPr>
        <w:pStyle w:val="Heading2"/>
      </w:pPr>
      <w:r>
        <w:t>2.4  Layer 2 — Deep Preparation Intake (8 Questions, Adaptively Generated)</w:t>
      </w:r>
    </w:p>
    <w:p w14:paraId="4B00DA3C" w14:textId="77777777" w:rsidR="0041020A" w:rsidRDefault="00356086">
      <w:pPr>
        <w:spacing w:after="160"/>
      </w:pPr>
      <w:r>
        <w:t>After the user submits Layer 1, the machine generates eight questions specific to this negotiation. The questions are shaped by the negotiation type classification, the counterpart profile inferred from Layer 1, and any unusual signals in Question 6. The machine does not use a fixed question bank for Layer 2 — it generates the questions from its understanding of what it still needs to know to produce a full brief.</w:t>
      </w:r>
    </w:p>
    <w:p w14:paraId="7AC10271" w14:textId="77777777" w:rsidR="0041020A" w:rsidRDefault="0041020A">
      <w:pPr>
        <w:spacing w:after="80"/>
      </w:pPr>
    </w:p>
    <w:p w14:paraId="5987904D" w14:textId="77777777" w:rsidR="0041020A" w:rsidRDefault="00356086">
      <w:pPr>
        <w:pStyle w:val="Heading3"/>
      </w:pPr>
      <w:r>
        <w:t>What Governs Layer 2 Question Generation</w:t>
      </w:r>
    </w:p>
    <w:p w14:paraId="40B7BF80" w14:textId="77777777" w:rsidR="0041020A" w:rsidRDefault="00356086">
      <w:pPr>
        <w:pStyle w:val="ListParagraph"/>
        <w:numPr>
          <w:ilvl w:val="0"/>
          <w:numId w:val="2"/>
        </w:numPr>
        <w:spacing w:before="40" w:after="80"/>
      </w:pPr>
      <w:r>
        <w:t>Negotiation type classification from Layer 1 determines the primary question domain — power dynamics for Distributive, interest mapping for Integrative, alliance landscape for Coalition, and so on.</w:t>
      </w:r>
    </w:p>
    <w:p w14:paraId="643A700F" w14:textId="77777777" w:rsidR="0041020A" w:rsidRDefault="00356086">
      <w:pPr>
        <w:pStyle w:val="ListParagraph"/>
        <w:numPr>
          <w:ilvl w:val="0"/>
          <w:numId w:val="2"/>
        </w:numPr>
        <w:spacing w:before="40" w:after="80"/>
      </w:pPr>
      <w:r>
        <w:t>Gaps in Layer 1 data that would prevent a full brief are addressed first. If the user's BATNA is unclear from Layer 1, the first Layer 2 question probes it.</w:t>
      </w:r>
    </w:p>
    <w:p w14:paraId="30E9D222" w14:textId="77777777" w:rsidR="0041020A" w:rsidRDefault="00356086">
      <w:pPr>
        <w:pStyle w:val="ListParagraph"/>
        <w:numPr>
          <w:ilvl w:val="0"/>
          <w:numId w:val="2"/>
        </w:numPr>
        <w:spacing w:before="40" w:after="80"/>
      </w:pPr>
      <w:r>
        <w:t>Question 6 signals from Layer 1 are followed. If the user flagged an unusual dynamic, political complexity, or prior failed negotiation, Layer 2 pursues it.</w:t>
      </w:r>
    </w:p>
    <w:p w14:paraId="152F1E4C" w14:textId="77777777" w:rsidR="0041020A" w:rsidRDefault="00356086">
      <w:pPr>
        <w:pStyle w:val="ListParagraph"/>
        <w:numPr>
          <w:ilvl w:val="0"/>
          <w:numId w:val="2"/>
        </w:numPr>
        <w:spacing w:before="40" w:after="80"/>
      </w:pPr>
      <w:r>
        <w:t>The machine never repeats ground already covered in Layer 1. Layer 2 always deepens, never restates.</w:t>
      </w:r>
    </w:p>
    <w:p w14:paraId="4BAA0913" w14:textId="77777777" w:rsidR="0041020A" w:rsidRDefault="0041020A">
      <w:pPr>
        <w:spacing w:after="80"/>
      </w:pPr>
    </w:p>
    <w:p w14:paraId="552AF1F9" w14:textId="77777777" w:rsidR="0041020A" w:rsidRDefault="00356086">
      <w:pPr>
        <w:pStyle w:val="Heading3"/>
      </w:pPr>
      <w:r>
        <w:t>Layer 2 Question Domains by Negotiation Type</w:t>
      </w:r>
    </w:p>
    <w:p w14:paraId="6B91AFA7" w14:textId="77777777" w:rsidR="0041020A" w:rsidRDefault="00356086">
      <w:pPr>
        <w:spacing w:after="160"/>
      </w:pPr>
      <w:r>
        <w:t>The following table shows the primary question domains the machine draws on when generating Layer 2 for each negotiation type. These are domains, not fixed questions — the machine generates specific question wording from these domains based on the Layer 1 answers.</w:t>
      </w:r>
    </w:p>
    <w:p w14:paraId="4F0C7D79" w14:textId="77777777" w:rsidR="0041020A" w:rsidRDefault="0041020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60"/>
        <w:gridCol w:w="2400"/>
      </w:tblGrid>
      <w:tr w:rsidR="0041020A" w14:paraId="7EC7CDE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2D3662B3" w14:textId="77777777" w:rsidR="0041020A" w:rsidRDefault="00356086">
            <w:r>
              <w:rPr>
                <w:b/>
                <w:bCs/>
                <w:color w:val="FFFFFF"/>
                <w:sz w:val="20"/>
                <w:szCs w:val="20"/>
              </w:rPr>
              <w:t>Negotiation Type</w:t>
            </w:r>
          </w:p>
        </w:tc>
        <w:tc>
          <w:tcPr>
            <w:tcW w:w="516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1A753B68" w14:textId="77777777" w:rsidR="0041020A" w:rsidRDefault="00356086">
            <w:r>
              <w:rPr>
                <w:b/>
                <w:bCs/>
                <w:color w:val="FFFFFF"/>
                <w:sz w:val="20"/>
                <w:szCs w:val="20"/>
              </w:rPr>
              <w:t>Primary Layer 2 Question Domains</w:t>
            </w:r>
          </w:p>
        </w:tc>
        <w:tc>
          <w:tcPr>
            <w:tcW w:w="24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1E74B81C" w14:textId="77777777" w:rsidR="0041020A" w:rsidRDefault="00356086">
            <w:r>
              <w:rPr>
                <w:b/>
                <w:bCs/>
                <w:color w:val="FFFFFF"/>
                <w:sz w:val="20"/>
                <w:szCs w:val="20"/>
              </w:rPr>
              <w:t>RTTR Systems Informing Questions</w:t>
            </w:r>
          </w:p>
        </w:tc>
      </w:tr>
      <w:tr w:rsidR="0041020A" w14:paraId="2310E6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52331EE9" w14:textId="77777777" w:rsidR="0041020A" w:rsidRDefault="00356086">
            <w:r>
              <w:rPr>
                <w:b/>
                <w:bCs/>
                <w:sz w:val="20"/>
                <w:szCs w:val="20"/>
              </w:rPr>
              <w:t>DISTRIBUTIVE</w:t>
            </w:r>
          </w:p>
        </w:tc>
        <w:tc>
          <w:tcPr>
            <w:tcW w:w="51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0E35C490" w14:textId="77777777" w:rsidR="0041020A" w:rsidRDefault="00356086">
            <w:r>
              <w:rPr>
                <w:sz w:val="20"/>
                <w:szCs w:val="20"/>
              </w:rPr>
              <w:t xml:space="preserve">Anchor strategy; concession sequencing; their reservation price; written authority available; higher </w:t>
            </w:r>
            <w:r>
              <w:rPr>
                <w:sz w:val="20"/>
                <w:szCs w:val="20"/>
              </w:rPr>
              <w:lastRenderedPageBreak/>
              <w:t>authority gambit exposure; flinch preparation; nibble risk.</w:t>
            </w:r>
          </w:p>
        </w:tc>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3FC27BB7" w14:textId="77777777" w:rsidR="0041020A" w:rsidRDefault="00356086">
            <w:r>
              <w:rPr>
                <w:sz w:val="20"/>
                <w:szCs w:val="20"/>
              </w:rPr>
              <w:lastRenderedPageBreak/>
              <w:t>Dawson, Camp, Cohen, Machiavelli</w:t>
            </w:r>
          </w:p>
        </w:tc>
      </w:tr>
      <w:tr w:rsidR="0041020A" w14:paraId="5C36A4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B7695" w14:textId="77777777" w:rsidR="0041020A" w:rsidRDefault="00356086">
            <w:r>
              <w:rPr>
                <w:b/>
                <w:bCs/>
                <w:sz w:val="20"/>
                <w:szCs w:val="20"/>
              </w:rPr>
              <w:t>INTEGRATIVE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12659" w14:textId="77777777" w:rsidR="0041020A" w:rsidRDefault="00356086">
            <w:r>
              <w:rPr>
                <w:sz w:val="20"/>
                <w:szCs w:val="20"/>
              </w:rPr>
              <w:t>Their underlying interests vs. stated position; shared gains available; objective criteria applicable; relationship history; emotional dynamics; Five Core Concerns most active.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8CD3E" w14:textId="77777777" w:rsidR="0041020A" w:rsidRDefault="00356086">
            <w:r>
              <w:rPr>
                <w:sz w:val="20"/>
                <w:szCs w:val="20"/>
              </w:rPr>
              <w:t>GTY, Voss, Shapiro, Goleman</w:t>
            </w:r>
          </w:p>
        </w:tc>
      </w:tr>
      <w:tr w:rsidR="0041020A" w14:paraId="3D6B18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74295D2" w14:textId="77777777" w:rsidR="0041020A" w:rsidRDefault="00356086">
            <w:r>
              <w:rPr>
                <w:b/>
                <w:bCs/>
                <w:sz w:val="20"/>
                <w:szCs w:val="20"/>
              </w:rPr>
              <w:t>MULTI-PARTY</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107A765A" w14:textId="77777777" w:rsidR="0041020A" w:rsidRDefault="00356086">
            <w:r>
              <w:rPr>
                <w:sz w:val="20"/>
                <w:szCs w:val="20"/>
              </w:rPr>
              <w:t>Full stakeholder map; each party's real interests; existing alliances; information asymmetry between parties; coalition formation risk; unseen influencers.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51B2519" w14:textId="77777777" w:rsidR="0041020A" w:rsidRDefault="00356086">
            <w:r>
              <w:rPr>
                <w:sz w:val="20"/>
                <w:szCs w:val="20"/>
              </w:rPr>
              <w:t>Sun Tzu, G33, G48, Bustamante</w:t>
            </w:r>
          </w:p>
        </w:tc>
      </w:tr>
      <w:tr w:rsidR="0041020A" w14:paraId="0DF45D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87BBF7" w14:textId="77777777" w:rsidR="0041020A" w:rsidRDefault="00356086">
            <w:r>
              <w:rPr>
                <w:b/>
                <w:bCs/>
                <w:sz w:val="20"/>
                <w:szCs w:val="20"/>
              </w:rPr>
              <w:t>CRISIS / HIGH-STAKES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2C083" w14:textId="77777777" w:rsidR="0041020A" w:rsidRDefault="00356086">
            <w:r>
              <w:rPr>
                <w:sz w:val="20"/>
                <w:szCs w:val="20"/>
              </w:rPr>
              <w:t>Their primary fear in breakdown; emotional state and volatility; prior negotiation behaviour under pressure; information they may be withholding; Black Swan candidates.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00388" w14:textId="77777777" w:rsidR="0041020A" w:rsidRDefault="00356086">
            <w:r>
              <w:rPr>
                <w:sz w:val="20"/>
                <w:szCs w:val="20"/>
              </w:rPr>
              <w:t>Voss, Hughes, Bustamante, Sun Tzu</w:t>
            </w:r>
          </w:p>
        </w:tc>
      </w:tr>
      <w:tr w:rsidR="0041020A" w14:paraId="56E3D7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2A4F0CE" w14:textId="77777777" w:rsidR="0041020A" w:rsidRDefault="00356086">
            <w:r>
              <w:rPr>
                <w:b/>
                <w:bCs/>
                <w:sz w:val="20"/>
                <w:szCs w:val="20"/>
              </w:rPr>
              <w:t>COALITION</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CB715C8" w14:textId="77777777" w:rsidR="0041020A" w:rsidRDefault="00356086">
            <w:r>
              <w:rPr>
                <w:sz w:val="20"/>
                <w:szCs w:val="20"/>
              </w:rPr>
              <w:t>Alliance architecture; each party's loyalty and defection risk; shared enemy or shared objective; sequencing of approaches; regime change risk among decision-makers.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6CB78BD" w14:textId="77777777" w:rsidR="0041020A" w:rsidRDefault="00356086">
            <w:r>
              <w:rPr>
                <w:sz w:val="20"/>
                <w:szCs w:val="20"/>
              </w:rPr>
              <w:t>Sun Tzu, Machiavelli, G33, G48</w:t>
            </w:r>
          </w:p>
        </w:tc>
      </w:tr>
    </w:tbl>
    <w:p w14:paraId="7DD8F2EF" w14:textId="77777777" w:rsidR="0041020A" w:rsidRDefault="0041020A">
      <w:pPr>
        <w:spacing w:after="120"/>
      </w:pPr>
    </w:p>
    <w:p w14:paraId="06ECA347" w14:textId="77777777" w:rsidR="0041020A" w:rsidRDefault="00356086">
      <w:pPr>
        <w:pStyle w:val="Heading2"/>
      </w:pPr>
      <w:r>
        <w:t>2.5  Time-Pressured Use</w:t>
      </w:r>
    </w:p>
    <w:p w14:paraId="3F40965D" w14:textId="77777777" w:rsidR="0041020A" w:rsidRDefault="00356086">
      <w:pPr>
        <w:spacing w:after="160"/>
      </w:pPr>
      <w:r>
        <w:t>The intake is explicitly designed for users who arrive with limited preparation time. The following table defines what the machine can generate at each level of intake completion:</w:t>
      </w:r>
    </w:p>
    <w:p w14:paraId="2BD530C6" w14:textId="77777777" w:rsidR="0041020A" w:rsidRDefault="0041020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4080"/>
      </w:tblGrid>
      <w:tr w:rsidR="0041020A" w14:paraId="17A490C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2CBCDE3E" w14:textId="77777777" w:rsidR="0041020A" w:rsidRDefault="00356086">
            <w:r>
              <w:rPr>
                <w:b/>
                <w:bCs/>
                <w:color w:val="FFFFFF"/>
                <w:sz w:val="20"/>
                <w:szCs w:val="20"/>
              </w:rPr>
              <w:t>Intake Completion</w:t>
            </w:r>
          </w:p>
        </w:tc>
        <w:tc>
          <w:tcPr>
            <w:tcW w:w="308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64A6C0D8" w14:textId="77777777" w:rsidR="0041020A" w:rsidRDefault="00356086">
            <w:r>
              <w:rPr>
                <w:b/>
                <w:bCs/>
                <w:color w:val="FFFFFF"/>
                <w:sz w:val="20"/>
                <w:szCs w:val="20"/>
              </w:rPr>
              <w:t>Brief Type Generated</w:t>
            </w:r>
          </w:p>
        </w:tc>
        <w:tc>
          <w:tcPr>
            <w:tcW w:w="408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6C4113E1" w14:textId="77777777" w:rsidR="0041020A" w:rsidRDefault="00356086">
            <w:r>
              <w:rPr>
                <w:b/>
                <w:bCs/>
                <w:color w:val="FFFFFF"/>
                <w:sz w:val="20"/>
                <w:szCs w:val="20"/>
              </w:rPr>
              <w:t>Phases Included</w:t>
            </w:r>
          </w:p>
        </w:tc>
      </w:tr>
      <w:tr w:rsidR="0041020A" w14:paraId="3A26A8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1F530DD1" w14:textId="77777777" w:rsidR="0041020A" w:rsidRDefault="00356086">
            <w:r>
              <w:rPr>
                <w:b/>
                <w:bCs/>
                <w:sz w:val="20"/>
                <w:szCs w:val="20"/>
              </w:rPr>
              <w:t>Layer 1 only (6/6)</w:t>
            </w:r>
          </w:p>
        </w:tc>
        <w:tc>
          <w:tcPr>
            <w:tcW w:w="30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5045D780" w14:textId="77777777" w:rsidR="0041020A" w:rsidRDefault="00356086">
            <w:r>
              <w:rPr>
                <w:sz w:val="20"/>
                <w:szCs w:val="20"/>
              </w:rPr>
              <w:t>Emergency Brief</w:t>
            </w:r>
          </w:p>
        </w:tc>
        <w:tc>
          <w:tcPr>
            <w:tcW w:w="40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22693BC5" w14:textId="77777777" w:rsidR="0041020A" w:rsidRDefault="00356086">
            <w:r>
              <w:rPr>
                <w:sz w:val="20"/>
                <w:szCs w:val="20"/>
              </w:rPr>
              <w:t>Phase 1 (Classification) + 3 Opening moves from Phase 4 + 2 Scenarios from Phase 5 + Phase 6 (Citations)</w:t>
            </w:r>
          </w:p>
        </w:tc>
      </w:tr>
      <w:tr w:rsidR="0041020A" w14:paraId="3D068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0C5F89" w14:textId="77777777" w:rsidR="0041020A" w:rsidRDefault="00356086">
            <w:r>
              <w:rPr>
                <w:b/>
                <w:bCs/>
                <w:sz w:val="20"/>
                <w:szCs w:val="20"/>
              </w:rPr>
              <w:t>Layer 1 + Layer 2 partial (4–5/8)</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A0668" w14:textId="77777777" w:rsidR="0041020A" w:rsidRDefault="00356086">
            <w:r>
              <w:rPr>
                <w:sz w:val="20"/>
                <w:szCs w:val="20"/>
              </w:rPr>
              <w:t>Standard Brief</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46C2B" w14:textId="77777777" w:rsidR="0041020A" w:rsidRDefault="00356086">
            <w:r>
              <w:rPr>
                <w:sz w:val="20"/>
                <w:szCs w:val="20"/>
              </w:rPr>
              <w:t>All six phases. Phases with data gaps flagged with inference notice.</w:t>
            </w:r>
          </w:p>
        </w:tc>
      </w:tr>
      <w:tr w:rsidR="0041020A" w14:paraId="082026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DFAB1E0" w14:textId="77777777" w:rsidR="0041020A" w:rsidRDefault="00356086">
            <w:r>
              <w:rPr>
                <w:b/>
                <w:bCs/>
                <w:sz w:val="20"/>
                <w:szCs w:val="20"/>
              </w:rPr>
              <w:t>Layer 1 + Layer 2 full (8/8)</w:t>
            </w:r>
          </w:p>
        </w:tc>
        <w:tc>
          <w:tcPr>
            <w:tcW w:w="30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586C1E1" w14:textId="77777777" w:rsidR="0041020A" w:rsidRDefault="00356086">
            <w:r>
              <w:rPr>
                <w:sz w:val="20"/>
                <w:szCs w:val="20"/>
              </w:rPr>
              <w:t>Full Intelligence Brief</w:t>
            </w:r>
          </w:p>
        </w:tc>
        <w:tc>
          <w:tcPr>
            <w:tcW w:w="40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2DC8B6F9" w14:textId="77777777" w:rsidR="0041020A" w:rsidRDefault="00356086">
            <w:r>
              <w:rPr>
                <w:sz w:val="20"/>
                <w:szCs w:val="20"/>
              </w:rPr>
              <w:t>All six phases at maximum depth. No inference flags.</w:t>
            </w:r>
          </w:p>
        </w:tc>
      </w:tr>
    </w:tbl>
    <w:p w14:paraId="548336D5" w14:textId="77777777" w:rsidR="0041020A" w:rsidRDefault="0041020A">
      <w:pPr>
        <w:spacing w:after="160"/>
      </w:pPr>
    </w:p>
    <w:p w14:paraId="48DB5B33" w14:textId="77777777" w:rsidR="0041020A" w:rsidRDefault="00356086">
      <w:pPr>
        <w:pStyle w:val="Heading1"/>
        <w:pBdr>
          <w:bottom w:val="single" w:sz="8" w:space="4" w:color="B8860B"/>
        </w:pBdr>
      </w:pPr>
      <w:r>
        <w:t>Section 3 — Negotiation Classification System</w:t>
      </w:r>
    </w:p>
    <w:p w14:paraId="22469ADB" w14:textId="77777777" w:rsidR="0041020A" w:rsidRDefault="0041020A">
      <w:pPr>
        <w:spacing w:after="80"/>
      </w:pPr>
    </w:p>
    <w:p w14:paraId="09AF898C" w14:textId="77777777" w:rsidR="0041020A" w:rsidRDefault="00356086">
      <w:pPr>
        <w:spacing w:after="160"/>
      </w:pPr>
      <w:r>
        <w:t>Before generating any tactical recommendations, the machine classifies the negotiation by type. This classification is displayed to the user as the opening output and is the primary filter that governs which RTTRs are most applicable. Classification happens automatically from intake data; the user cannot override it, but the machine explains its reasoning and invites correction.</w:t>
      </w:r>
    </w:p>
    <w:p w14:paraId="2E3C6600" w14:textId="77777777" w:rsidR="0041020A" w:rsidRDefault="0041020A">
      <w:pPr>
        <w:spacing w:after="80"/>
      </w:pPr>
    </w:p>
    <w:p w14:paraId="5E21D2EF" w14:textId="77777777" w:rsidR="0041020A" w:rsidRDefault="00356086">
      <w:pPr>
        <w:pStyle w:val="Heading2"/>
      </w:pPr>
      <w:r>
        <w:t>3.1  The Five Negotiation Types</w:t>
      </w:r>
    </w:p>
    <w:p w14:paraId="52A5F8DC" w14:textId="77777777" w:rsidR="0041020A" w:rsidRDefault="0041020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3163"/>
        <w:gridCol w:w="2539"/>
        <w:gridCol w:w="1989"/>
      </w:tblGrid>
      <w:tr w:rsidR="0041020A" w14:paraId="0C96F13A"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4448E830" w14:textId="77777777" w:rsidR="0041020A" w:rsidRDefault="00356086">
            <w:r>
              <w:rPr>
                <w:b/>
                <w:bCs/>
                <w:color w:val="FFFFFF"/>
                <w:sz w:val="20"/>
                <w:szCs w:val="20"/>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3C00523A" w14:textId="77777777" w:rsidR="0041020A" w:rsidRDefault="00356086">
            <w:r>
              <w:rPr>
                <w:b/>
                <w:bCs/>
                <w:color w:val="FFFFFF"/>
                <w:sz w:val="20"/>
                <w:szCs w:val="20"/>
              </w:rPr>
              <w:t>Definition</w:t>
            </w:r>
          </w:p>
        </w:tc>
        <w:tc>
          <w:tcPr>
            <w:tcW w:w="256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735F5E46" w14:textId="77777777" w:rsidR="0041020A" w:rsidRDefault="00356086">
            <w:r>
              <w:rPr>
                <w:b/>
                <w:bCs/>
                <w:color w:val="FFFFFF"/>
                <w:sz w:val="20"/>
                <w:szCs w:val="20"/>
              </w:rPr>
              <w:t>Primary RTTR Systems</w:t>
            </w:r>
          </w:p>
        </w:tc>
        <w:tc>
          <w:tcPr>
            <w:tcW w:w="20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2CB09027" w14:textId="77777777" w:rsidR="0041020A" w:rsidRDefault="00356086">
            <w:r>
              <w:rPr>
                <w:b/>
                <w:bCs/>
                <w:color w:val="FFFFFF"/>
                <w:sz w:val="20"/>
                <w:szCs w:val="20"/>
              </w:rPr>
              <w:t>Key Signals in Intake</w:t>
            </w:r>
          </w:p>
        </w:tc>
      </w:tr>
      <w:tr w:rsidR="0041020A" w14:paraId="7083BD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15B0F55F" w14:textId="77777777" w:rsidR="0041020A" w:rsidRDefault="00356086">
            <w:r>
              <w:rPr>
                <w:b/>
                <w:bCs/>
                <w:sz w:val="20"/>
                <w:szCs w:val="20"/>
              </w:rPr>
              <w:t>DISTRIBUTIVE</w:t>
            </w:r>
          </w:p>
        </w:tc>
        <w:tc>
          <w:tcPr>
            <w:tcW w:w="3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40C1F2F0" w14:textId="77777777" w:rsidR="0041020A" w:rsidRDefault="00356086">
            <w:r>
              <w:rPr>
                <w:sz w:val="20"/>
                <w:szCs w:val="20"/>
              </w:rPr>
              <w:t>Single issue, fixed-pie, one party's gain is the other's loss. Often one-time transactions.</w:t>
            </w:r>
          </w:p>
        </w:tc>
        <w:tc>
          <w:tcPr>
            <w:tcW w:w="2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6B91A838" w14:textId="77777777" w:rsidR="0041020A" w:rsidRDefault="00356086">
            <w:r>
              <w:rPr>
                <w:sz w:val="20"/>
                <w:szCs w:val="20"/>
              </w:rPr>
              <w:t>Dawson (gambits), Camp (no neediness), Machiavelli (power), G48 (laws)</w:t>
            </w:r>
          </w:p>
        </w:tc>
        <w:tc>
          <w:tcPr>
            <w:tcW w:w="20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4DEF4DAD" w14:textId="77777777" w:rsidR="0041020A" w:rsidRDefault="00356086">
            <w:r>
              <w:rPr>
                <w:sz w:val="20"/>
                <w:szCs w:val="20"/>
              </w:rPr>
              <w:t>One-time deal; no ongoing relationship; price or quantity is the only variable.</w:t>
            </w:r>
          </w:p>
        </w:tc>
      </w:tr>
      <w:tr w:rsidR="0041020A" w14:paraId="7EBC05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897B8" w14:textId="77777777" w:rsidR="0041020A" w:rsidRDefault="00356086">
            <w:r>
              <w:rPr>
                <w:b/>
                <w:bCs/>
                <w:sz w:val="20"/>
                <w:szCs w:val="20"/>
              </w:rPr>
              <w:t>INTEGRATIVE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110D7" w14:textId="77777777" w:rsidR="0041020A" w:rsidRDefault="00356086">
            <w:r>
              <w:rPr>
                <w:sz w:val="20"/>
                <w:szCs w:val="20"/>
              </w:rPr>
              <w:t>Multiple issues; mutual gain is possible; both parties can leave better off than their BATNAs suggest.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FB4E9" w14:textId="77777777" w:rsidR="0041020A" w:rsidRDefault="00356086">
            <w:r>
              <w:rPr>
                <w:sz w:val="20"/>
                <w:szCs w:val="20"/>
              </w:rPr>
              <w:t>GTY (principled negotiation), Voss (tactical empathy), Shapiro (core concerns), Goleman (EI)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C4050" w14:textId="77777777" w:rsidR="0041020A" w:rsidRDefault="00356086">
            <w:r>
              <w:rPr>
                <w:sz w:val="20"/>
                <w:szCs w:val="20"/>
              </w:rPr>
              <w:t>Ongoing relationship; multiple variables; shared interests present.</w:t>
            </w:r>
          </w:p>
        </w:tc>
      </w:tr>
      <w:tr w:rsidR="0041020A" w14:paraId="3956BD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0E2F6B78" w14:textId="77777777" w:rsidR="0041020A" w:rsidRDefault="00356086">
            <w:r>
              <w:rPr>
                <w:b/>
                <w:bCs/>
                <w:sz w:val="20"/>
                <w:szCs w:val="20"/>
              </w:rPr>
              <w:t>MULTI-PARTY</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C3A8694" w14:textId="77777777" w:rsidR="0041020A" w:rsidRDefault="00356086">
            <w:r>
              <w:rPr>
                <w:sz w:val="20"/>
                <w:szCs w:val="20"/>
              </w:rPr>
              <w:t>Three or more parties with partially overlapping and partially competing interests.</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C49A724" w14:textId="77777777" w:rsidR="0041020A" w:rsidRDefault="00356086">
            <w:r>
              <w:rPr>
                <w:sz w:val="20"/>
                <w:szCs w:val="20"/>
              </w:rPr>
              <w:t>Sun Tzu (alliances, terrain), G33 (strategy), G48 (Law 31: control the options), Bustamante (SADRAT)</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09E05F1" w14:textId="77777777" w:rsidR="0041020A" w:rsidRDefault="00356086">
            <w:r>
              <w:rPr>
                <w:sz w:val="20"/>
                <w:szCs w:val="20"/>
              </w:rPr>
              <w:t>More than two decision-makers; coalition dynamics; Question 15 flags unseen stakeholders.</w:t>
            </w:r>
          </w:p>
        </w:tc>
      </w:tr>
      <w:tr w:rsidR="0041020A" w14:paraId="1D1BCC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BA485D" w14:textId="77777777" w:rsidR="0041020A" w:rsidRDefault="00356086">
            <w:r>
              <w:rPr>
                <w:b/>
                <w:bCs/>
                <w:sz w:val="20"/>
                <w:szCs w:val="20"/>
              </w:rPr>
              <w:t>CRISIS / HIGH-STAKES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6FAEB" w14:textId="77777777" w:rsidR="0041020A" w:rsidRDefault="00356086">
            <w:r>
              <w:rPr>
                <w:sz w:val="20"/>
                <w:szCs w:val="20"/>
              </w:rPr>
              <w:t>Time-compressed, high-consequence situation where breakdown has significant cost to one or both parties.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4C8C3" w14:textId="77777777" w:rsidR="0041020A" w:rsidRDefault="00356086">
            <w:r>
              <w:rPr>
                <w:sz w:val="20"/>
                <w:szCs w:val="20"/>
              </w:rPr>
              <w:t>Voss (FBI methodology), Hughes (behavioural profiling), Bustamante (CIA tradecraft), Sun Tzu (decisive 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6ADF1" w14:textId="77777777" w:rsidR="0041020A" w:rsidRDefault="00356086">
            <w:r>
              <w:rPr>
                <w:sz w:val="20"/>
                <w:szCs w:val="20"/>
              </w:rPr>
              <w:t>Power imbalance score 7+; extreme time pressure; high relationship or financial stakes.</w:t>
            </w:r>
          </w:p>
        </w:tc>
      </w:tr>
      <w:tr w:rsidR="0041020A" w14:paraId="7A5708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E8F4414" w14:textId="77777777" w:rsidR="0041020A" w:rsidRDefault="00356086">
            <w:r>
              <w:rPr>
                <w:b/>
                <w:bCs/>
                <w:sz w:val="20"/>
                <w:szCs w:val="20"/>
              </w:rPr>
              <w:t>COALITION</w:t>
            </w:r>
          </w:p>
        </w:tc>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9338E87" w14:textId="77777777" w:rsidR="0041020A" w:rsidRDefault="00356086">
            <w:r>
              <w:rPr>
                <w:sz w:val="20"/>
                <w:szCs w:val="20"/>
              </w:rPr>
              <w:t>Strategic outcome depends as much on who you are aligned with as on what you agree to. Alliance management is primary.</w:t>
            </w:r>
          </w:p>
        </w:tc>
        <w:tc>
          <w:tcPr>
            <w:tcW w:w="2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9EFB405" w14:textId="77777777" w:rsidR="0041020A" w:rsidRDefault="00356086">
            <w:r>
              <w:rPr>
                <w:sz w:val="20"/>
                <w:szCs w:val="20"/>
              </w:rPr>
              <w:t>Sun Tzu (alliance doctrine), G33 (Strategy 4: urgency, Strategy 12: strategic retreat), Machiavelli (regime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BDA21FE" w14:textId="77777777" w:rsidR="0041020A" w:rsidRDefault="00356086">
            <w:r>
              <w:rPr>
                <w:sz w:val="20"/>
                <w:szCs w:val="20"/>
              </w:rPr>
              <w:t>Multiple stakeholders with shifting interests; industry or community context; Question 15 identifies coalition players.</w:t>
            </w:r>
          </w:p>
        </w:tc>
      </w:tr>
    </w:tbl>
    <w:p w14:paraId="78005AD3" w14:textId="77777777" w:rsidR="0041020A" w:rsidRDefault="0041020A">
      <w:pPr>
        <w:spacing w:after="160"/>
      </w:pPr>
    </w:p>
    <w:p w14:paraId="40A9422B" w14:textId="77777777" w:rsidR="0041020A" w:rsidRDefault="00356086">
      <w:pPr>
        <w:pStyle w:val="Heading2"/>
      </w:pPr>
      <w:r>
        <w:t>3.2  Classification Output Format</w:t>
      </w:r>
    </w:p>
    <w:p w14:paraId="385C4CA7" w14:textId="77777777" w:rsidR="0041020A" w:rsidRDefault="00356086">
      <w:pPr>
        <w:spacing w:after="160"/>
      </w:pPr>
      <w:r>
        <w:t>The machine's classification output opens with:</w:t>
      </w:r>
    </w:p>
    <w:p w14:paraId="47F58520" w14:textId="77777777" w:rsidR="0041020A" w:rsidRDefault="0041020A">
      <w:pPr>
        <w:spacing w:after="60"/>
      </w:pPr>
    </w:p>
    <w:p w14:paraId="3100EA07" w14:textId="77777777" w:rsidR="0041020A" w:rsidRDefault="00356086">
      <w:pPr>
        <w:pBdr>
          <w:left w:val="single" w:sz="8" w:space="24" w:color="B8860B"/>
        </w:pBdr>
        <w:shd w:val="clear" w:color="auto" w:fill="FFF8E7"/>
        <w:spacing w:before="160" w:after="160"/>
        <w:ind w:left="720"/>
      </w:pPr>
      <w:r>
        <w:rPr>
          <w:i/>
          <w:iCs/>
        </w:rPr>
        <w:t xml:space="preserve">NEGOTIATION TYPE: [TYPE NAME]  </w:t>
      </w:r>
      <w:r>
        <w:rPr>
          <w:i/>
          <w:iCs/>
        </w:rPr>
        <w:t>This negotiation is classified as [type] because [2–3 sentence reasoning drawn directly from intake data]. This classification activates the [primary RTTR systems] as the primary frameworks for your brief, while drawing on [secondary systems] for supporting techniques.  If this classification does not match your understanding of the situation, describe the difference and the machine will recalibrate.</w:t>
      </w:r>
    </w:p>
    <w:p w14:paraId="0B1EDA60" w14:textId="77777777" w:rsidR="0041020A" w:rsidRDefault="0041020A">
      <w:pPr>
        <w:spacing w:after="160"/>
      </w:pPr>
    </w:p>
    <w:p w14:paraId="39AC4175" w14:textId="77777777" w:rsidR="0041020A" w:rsidRDefault="00356086">
      <w:pPr>
        <w:pStyle w:val="Heading1"/>
        <w:pBdr>
          <w:bottom w:val="single" w:sz="8" w:space="4" w:color="B8860B"/>
        </w:pBdr>
      </w:pPr>
      <w:r>
        <w:t>Section 4 — Output Architecture</w:t>
      </w:r>
    </w:p>
    <w:p w14:paraId="20580244" w14:textId="77777777" w:rsidR="0041020A" w:rsidRDefault="0041020A">
      <w:pPr>
        <w:spacing w:after="80"/>
      </w:pPr>
    </w:p>
    <w:p w14:paraId="6B5BBF98" w14:textId="77777777" w:rsidR="0041020A" w:rsidRDefault="00356086">
      <w:pPr>
        <w:spacing w:after="160"/>
      </w:pPr>
      <w:r>
        <w:t>The machine generates output in six named phases, delivered in sequence. Each phase is labelled, and the transitions between phases are explicit. The machine does not mix phases or skip phases; if data is insufficient to populate a phase, it says so and explains what additional intake information would enable that section.</w:t>
      </w:r>
    </w:p>
    <w:p w14:paraId="39D222B4" w14:textId="77777777" w:rsidR="0041020A" w:rsidRDefault="0041020A">
      <w:pPr>
        <w:spacing w:after="80"/>
      </w:pPr>
    </w:p>
    <w:p w14:paraId="4D8A303A" w14:textId="77777777" w:rsidR="0041020A" w:rsidRDefault="00356086">
      <w:pPr>
        <w:pStyle w:val="Heading2"/>
      </w:pPr>
      <w:r>
        <w:t>Phase 1 — Negotiation Classification</w:t>
      </w:r>
    </w:p>
    <w:p w14:paraId="4968FCEF" w14:textId="77777777" w:rsidR="0041020A" w:rsidRDefault="00356086">
      <w:pPr>
        <w:spacing w:after="160"/>
      </w:pPr>
      <w:r>
        <w:t>Content: Negotiation type name and a 2–3 sentence explanation of the classification, drawn directly from intake data. Invites correction if the user's assessment differs.</w:t>
      </w:r>
    </w:p>
    <w:p w14:paraId="5BBC2AD3" w14:textId="77777777" w:rsidR="0041020A" w:rsidRDefault="00356086">
      <w:pPr>
        <w:spacing w:after="120"/>
      </w:pPr>
      <w:r>
        <w:rPr>
          <w:b/>
          <w:bCs/>
        </w:rPr>
        <w:t xml:space="preserve">RTTR draw: </w:t>
      </w:r>
      <w:r>
        <w:t>Classification tier assignments from Section 3.1.</w:t>
      </w:r>
    </w:p>
    <w:p w14:paraId="5CC3BDDD" w14:textId="77777777" w:rsidR="0041020A" w:rsidRDefault="00356086">
      <w:pPr>
        <w:spacing w:after="120"/>
      </w:pPr>
      <w:r>
        <w:rPr>
          <w:b/>
          <w:bCs/>
        </w:rPr>
        <w:t xml:space="preserve">Output length: </w:t>
      </w:r>
      <w:r>
        <w:t>3–5 sentences.</w:t>
      </w:r>
    </w:p>
    <w:p w14:paraId="5C579FA0" w14:textId="77777777" w:rsidR="0041020A" w:rsidRDefault="00356086">
      <w:pPr>
        <w:spacing w:after="120"/>
      </w:pPr>
      <w:r>
        <w:rPr>
          <w:b/>
          <w:bCs/>
        </w:rPr>
        <w:t xml:space="preserve">Minimum intake required: </w:t>
      </w:r>
      <w:r>
        <w:t>Q1, Q3 (CRITICAL tier).</w:t>
      </w:r>
    </w:p>
    <w:p w14:paraId="28939CE3" w14:textId="77777777" w:rsidR="0041020A" w:rsidRDefault="0041020A">
      <w:pPr>
        <w:spacing w:after="120"/>
      </w:pPr>
    </w:p>
    <w:p w14:paraId="41F66930" w14:textId="77777777" w:rsidR="0041020A" w:rsidRDefault="00356086">
      <w:pPr>
        <w:pStyle w:val="Heading2"/>
      </w:pPr>
      <w:r>
        <w:t>Phase 2 — Intelligence Brief on the Counterpart</w:t>
      </w:r>
    </w:p>
    <w:p w14:paraId="252E1D2C" w14:textId="77777777" w:rsidR="0041020A" w:rsidRDefault="00356086">
      <w:pPr>
        <w:spacing w:after="160"/>
      </w:pPr>
      <w:r>
        <w:t>Content: A structured intelligence read of the counterpart, derived from intake data and inference where data is incomplete. Organised into four sub-sections:</w:t>
      </w:r>
    </w:p>
    <w:p w14:paraId="7521E671" w14:textId="77777777" w:rsidR="0041020A" w:rsidRDefault="00356086">
      <w:pPr>
        <w:pStyle w:val="ListParagraph"/>
        <w:numPr>
          <w:ilvl w:val="0"/>
          <w:numId w:val="2"/>
        </w:numPr>
        <w:spacing w:before="40" w:after="80"/>
      </w:pPr>
      <w:r>
        <w:t>Primary Motivator — the most likely dominant driver from the RICE framework (Reward, Ideology, Coercion, Ego). Cited as RTTR-BUS-002.</w:t>
      </w:r>
    </w:p>
    <w:p w14:paraId="30926581" w14:textId="77777777" w:rsidR="0041020A" w:rsidRDefault="00356086">
      <w:pPr>
        <w:pStyle w:val="ListParagraph"/>
        <w:numPr>
          <w:ilvl w:val="0"/>
          <w:numId w:val="2"/>
        </w:numPr>
        <w:spacing w:before="40" w:after="80"/>
      </w:pPr>
      <w:r>
        <w:t>Estimated BATNA — the machine's assessment of the other party's best alternative and its strength relative to yours.</w:t>
      </w:r>
    </w:p>
    <w:p w14:paraId="7B4CC16E" w14:textId="77777777" w:rsidR="0041020A" w:rsidRDefault="00356086">
      <w:pPr>
        <w:pStyle w:val="ListParagraph"/>
        <w:numPr>
          <w:ilvl w:val="0"/>
          <w:numId w:val="2"/>
        </w:numPr>
        <w:spacing w:before="40" w:after="80"/>
      </w:pPr>
      <w:r>
        <w:t>Time Pressure Assessment — which party faces greater urgency and how that maps to concession dynamics. Cited as RTTR-COH-002.</w:t>
      </w:r>
    </w:p>
    <w:p w14:paraId="4AA5824F" w14:textId="77777777" w:rsidR="0041020A" w:rsidRDefault="00356086">
      <w:pPr>
        <w:pStyle w:val="ListParagraph"/>
        <w:numPr>
          <w:ilvl w:val="0"/>
          <w:numId w:val="2"/>
        </w:numPr>
        <w:spacing w:before="40" w:after="80"/>
      </w:pPr>
      <w:r>
        <w:t>Dominant Emotional Concern — which of the Five Core Concerns (Appreciation, Affiliation, Autonomy, Status, Role) is most likely active. Cited as RTTR-SHA-001 through SHA-005 as applicable.</w:t>
      </w:r>
    </w:p>
    <w:p w14:paraId="4A84F986" w14:textId="77777777" w:rsidR="0041020A" w:rsidRDefault="00356086">
      <w:pPr>
        <w:spacing w:after="120"/>
      </w:pPr>
      <w:r>
        <w:rPr>
          <w:b/>
          <w:bCs/>
        </w:rPr>
        <w:t xml:space="preserve">Output length: </w:t>
      </w:r>
      <w:r>
        <w:t>200–350 words.</w:t>
      </w:r>
    </w:p>
    <w:p w14:paraId="6A6567F0" w14:textId="77777777" w:rsidR="0041020A" w:rsidRDefault="00356086">
      <w:pPr>
        <w:spacing w:after="120"/>
      </w:pPr>
      <w:r>
        <w:rPr>
          <w:b/>
          <w:bCs/>
        </w:rPr>
        <w:t xml:space="preserve">Minimum intake required: </w:t>
      </w:r>
      <w:r>
        <w:t>Q5, Q6, Q7, Q9 (mix of CRITICAL and IMPORTANT).</w:t>
      </w:r>
    </w:p>
    <w:p w14:paraId="4F514F5B" w14:textId="77777777" w:rsidR="0041020A" w:rsidRDefault="0041020A">
      <w:pPr>
        <w:spacing w:after="120"/>
      </w:pPr>
    </w:p>
    <w:p w14:paraId="7D5E48D8" w14:textId="77777777" w:rsidR="0041020A" w:rsidRDefault="00356086">
      <w:pPr>
        <w:pStyle w:val="Heading2"/>
      </w:pPr>
      <w:r>
        <w:t>Phase 3 — Pre-Negotiation Preparation Protocol</w:t>
      </w:r>
    </w:p>
    <w:p w14:paraId="251D912A" w14:textId="77777777" w:rsidR="0041020A" w:rsidRDefault="00356086">
      <w:pPr>
        <w:spacing w:after="160"/>
      </w:pPr>
      <w:r>
        <w:t>Content: A sequenced checklist of specific actions to take before the negotiation begins. Each action is tagged with its RTTR source. Organised into four sub-sections:</w:t>
      </w:r>
    </w:p>
    <w:p w14:paraId="7A56B41F" w14:textId="77777777" w:rsidR="0041020A" w:rsidRDefault="00356086">
      <w:pPr>
        <w:pStyle w:val="ListParagraph"/>
        <w:numPr>
          <w:ilvl w:val="0"/>
          <w:numId w:val="2"/>
        </w:numPr>
        <w:spacing w:before="40" w:after="80"/>
      </w:pPr>
      <w:r>
        <w:t>BATNA Strengthening — specific steps to improve the user's walkaway position. Cited as RTTR-GTY-005.</w:t>
      </w:r>
    </w:p>
    <w:p w14:paraId="6B490E7B" w14:textId="77777777" w:rsidR="0041020A" w:rsidRDefault="00356086">
      <w:pPr>
        <w:pStyle w:val="ListParagraph"/>
        <w:numPr>
          <w:ilvl w:val="0"/>
          <w:numId w:val="2"/>
        </w:numPr>
        <w:spacing w:before="40" w:after="80"/>
      </w:pPr>
      <w:r>
        <w:lastRenderedPageBreak/>
        <w:t>Intelligence Gathering Priorities — the three most important things to find out before the negotiation begins, and suggested methods. Cited from TZU-013, BUS-007, COH-003.</w:t>
      </w:r>
    </w:p>
    <w:p w14:paraId="6CBD8363" w14:textId="77777777" w:rsidR="0041020A" w:rsidRDefault="00356086">
      <w:pPr>
        <w:pStyle w:val="ListParagraph"/>
        <w:numPr>
          <w:ilvl w:val="0"/>
          <w:numId w:val="2"/>
        </w:numPr>
        <w:spacing w:before="40" w:after="80"/>
      </w:pPr>
      <w:r>
        <w:t>Agenda and Positioning Preparation — how to structure the opening, what to address first, and what to hold in reserve. Cited as RTTR-CAMP-012, DAW-001, MAC-010.</w:t>
      </w:r>
    </w:p>
    <w:p w14:paraId="3D664CCC" w14:textId="77777777" w:rsidR="0041020A" w:rsidRDefault="00356086">
      <w:pPr>
        <w:pStyle w:val="ListParagraph"/>
        <w:numPr>
          <w:ilvl w:val="0"/>
          <w:numId w:val="2"/>
        </w:numPr>
        <w:spacing w:before="40" w:after="80"/>
      </w:pPr>
      <w:r>
        <w:t>Personal Preparation — psychological and physical readiness. Cited as RTTR-EI-001, EI-002, HUG-007, HUG-008.</w:t>
      </w:r>
    </w:p>
    <w:p w14:paraId="189D143D" w14:textId="77777777" w:rsidR="0041020A" w:rsidRDefault="00356086">
      <w:pPr>
        <w:spacing w:after="120"/>
      </w:pPr>
      <w:r>
        <w:rPr>
          <w:b/>
          <w:bCs/>
        </w:rPr>
        <w:t xml:space="preserve">Output length: </w:t>
      </w:r>
      <w:r>
        <w:t>250–400 words.</w:t>
      </w:r>
    </w:p>
    <w:p w14:paraId="5D1E31BD" w14:textId="77777777" w:rsidR="0041020A" w:rsidRDefault="00356086">
      <w:pPr>
        <w:spacing w:after="120"/>
      </w:pPr>
      <w:r>
        <w:rPr>
          <w:b/>
          <w:bCs/>
        </w:rPr>
        <w:t xml:space="preserve">Minimum intake required: </w:t>
      </w:r>
      <w:r>
        <w:t>Q1, Q3, Q4, Q9.</w:t>
      </w:r>
    </w:p>
    <w:p w14:paraId="6A6707BC" w14:textId="77777777" w:rsidR="0041020A" w:rsidRDefault="0041020A">
      <w:pPr>
        <w:spacing w:after="120"/>
      </w:pPr>
    </w:p>
    <w:p w14:paraId="0DA09C9A" w14:textId="77777777" w:rsidR="0041020A" w:rsidRDefault="00356086">
      <w:pPr>
        <w:pStyle w:val="Heading2"/>
      </w:pPr>
      <w:r>
        <w:t>Phase 4 — Phase-by-Phase Tactical Recommendations</w:t>
      </w:r>
    </w:p>
    <w:p w14:paraId="65A48999" w14:textId="77777777" w:rsidR="0041020A" w:rsidRDefault="00356086">
      <w:pPr>
        <w:spacing w:after="160"/>
      </w:pPr>
      <w:r>
        <w:t>Content: Specific tactical moves organised into three negotiation phases. Each recommendation is a named technique, its RTTR identifier, a one-sentence rationale specific to this negotiation, and a brief description of how to execute it.</w:t>
      </w:r>
    </w:p>
    <w:p w14:paraId="743FA19F" w14:textId="77777777" w:rsidR="0041020A" w:rsidRDefault="0041020A">
      <w:pPr>
        <w:spacing w:after="60"/>
      </w:pPr>
    </w:p>
    <w:p w14:paraId="4828584F" w14:textId="77777777" w:rsidR="0041020A" w:rsidRDefault="00356086">
      <w:pPr>
        <w:spacing w:after="120"/>
      </w:pPr>
      <w:r>
        <w:rPr>
          <w:b/>
          <w:bCs/>
        </w:rPr>
        <w:t xml:space="preserve">Opening Phase: </w:t>
      </w:r>
      <w:r>
        <w:t>Recommendations for the first 10–15% of the interaction. Covers framing, rapport establishment, information gathering, and anchoring.</w:t>
      </w:r>
    </w:p>
    <w:p w14:paraId="4ED098CD" w14:textId="77777777" w:rsidR="0041020A" w:rsidRDefault="00356086">
      <w:pPr>
        <w:spacing w:after="120"/>
      </w:pPr>
      <w:r>
        <w:rPr>
          <w:b/>
          <w:bCs/>
        </w:rPr>
        <w:t xml:space="preserve">Middle Phase: </w:t>
      </w:r>
      <w:r>
        <w:t>Recommendations for the substantive exchange — concession management, handling resistance, deploying gambits, reading the counterpart.</w:t>
      </w:r>
    </w:p>
    <w:p w14:paraId="3382E2F7" w14:textId="77777777" w:rsidR="0041020A" w:rsidRDefault="00356086">
      <w:pPr>
        <w:spacing w:after="120"/>
      </w:pPr>
      <w:r>
        <w:rPr>
          <w:b/>
          <w:bCs/>
        </w:rPr>
        <w:t xml:space="preserve">Closing Phase: </w:t>
      </w:r>
      <w:r>
        <w:t>Recommendations for the final stage — securing agreement, handling last-minute pressure, the nibble defence, and deal confirmation.</w:t>
      </w:r>
    </w:p>
    <w:p w14:paraId="3F49E630" w14:textId="77777777" w:rsidR="0041020A" w:rsidRDefault="0041020A">
      <w:pPr>
        <w:spacing w:after="60"/>
      </w:pPr>
    </w:p>
    <w:p w14:paraId="11108BB8" w14:textId="77777777" w:rsidR="0041020A" w:rsidRDefault="00356086">
      <w:pPr>
        <w:spacing w:after="160"/>
      </w:pPr>
      <w:r>
        <w:t>Each recommendation follows this format:</w:t>
      </w:r>
    </w:p>
    <w:p w14:paraId="42CCC1DF" w14:textId="77777777" w:rsidR="0041020A" w:rsidRDefault="0041020A">
      <w:pPr>
        <w:spacing w:after="60"/>
      </w:pPr>
    </w:p>
    <w:p w14:paraId="44367269" w14:textId="77777777" w:rsidR="0041020A" w:rsidRDefault="00356086">
      <w:pPr>
        <w:pBdr>
          <w:left w:val="single" w:sz="8" w:space="24" w:color="B8860B"/>
        </w:pBdr>
        <w:shd w:val="clear" w:color="auto" w:fill="FFF8E7"/>
        <w:spacing w:before="160" w:after="160"/>
        <w:ind w:left="720"/>
      </w:pPr>
      <w:r>
        <w:rPr>
          <w:i/>
          <w:iCs/>
        </w:rPr>
        <w:t>RECOMMENDED MOVE: [Technique Name] [RTTR-XXX-NNN] Do this: [1–2 sentence specific instruction calibrated to their intake data] Why it applies here: [1 sentence rationale drawing on intake specifics] Source: [Author, Work, Chapter]</w:t>
      </w:r>
    </w:p>
    <w:p w14:paraId="77CFFD48" w14:textId="77777777" w:rsidR="0041020A" w:rsidRDefault="0041020A">
      <w:pPr>
        <w:spacing w:after="60"/>
      </w:pPr>
    </w:p>
    <w:p w14:paraId="0134BCE1" w14:textId="77777777" w:rsidR="0041020A" w:rsidRDefault="00356086">
      <w:pPr>
        <w:spacing w:after="120"/>
      </w:pPr>
      <w:r>
        <w:rPr>
          <w:b/>
          <w:bCs/>
        </w:rPr>
        <w:t xml:space="preserve">Output length: </w:t>
      </w:r>
      <w:r>
        <w:t>400–600 words across three phases.</w:t>
      </w:r>
    </w:p>
    <w:p w14:paraId="5F3EB1D1" w14:textId="77777777" w:rsidR="0041020A" w:rsidRDefault="00356086">
      <w:pPr>
        <w:spacing w:after="120"/>
      </w:pPr>
      <w:r>
        <w:rPr>
          <w:b/>
          <w:bCs/>
        </w:rPr>
        <w:t xml:space="preserve">Minimum intake required: </w:t>
      </w:r>
      <w:r>
        <w:t>Q1, Q3, Q5, Q7, Q9 (all CRITICAL tier questions).</w:t>
      </w:r>
    </w:p>
    <w:p w14:paraId="033893F8" w14:textId="77777777" w:rsidR="0041020A" w:rsidRDefault="0041020A">
      <w:pPr>
        <w:spacing w:after="120"/>
      </w:pPr>
    </w:p>
    <w:p w14:paraId="2C914565" w14:textId="77777777" w:rsidR="0041020A" w:rsidRDefault="00356086">
      <w:pPr>
        <w:pStyle w:val="Heading2"/>
      </w:pPr>
      <w:r>
        <w:t>Phase 5 — Conflict Scenarios and Adaptive Moves</w:t>
      </w:r>
    </w:p>
    <w:p w14:paraId="5C20054A" w14:textId="77777777" w:rsidR="0041020A" w:rsidRDefault="00356086">
      <w:pPr>
        <w:spacing w:after="160"/>
      </w:pPr>
      <w:r>
        <w:t>Content: Three to five specific "If they do X, you do Y" scenarios drawn from the user's intake data. Each scenario is a named situation, the recommended response, and the RTTR citations that govern it. This section functions as the live move generator — the user can review it before walking into the room.</w:t>
      </w:r>
    </w:p>
    <w:p w14:paraId="5377D14E" w14:textId="77777777" w:rsidR="0041020A" w:rsidRDefault="0041020A">
      <w:pPr>
        <w:spacing w:after="60"/>
      </w:pPr>
    </w:p>
    <w:p w14:paraId="36A58CFB" w14:textId="77777777" w:rsidR="0041020A" w:rsidRDefault="00356086">
      <w:pPr>
        <w:spacing w:after="160"/>
      </w:pPr>
      <w:r>
        <w:t>Each scenario follows this format:</w:t>
      </w:r>
    </w:p>
    <w:p w14:paraId="081E4564" w14:textId="77777777" w:rsidR="0041020A" w:rsidRDefault="0041020A">
      <w:pPr>
        <w:spacing w:after="60"/>
      </w:pPr>
    </w:p>
    <w:p w14:paraId="0C58B664" w14:textId="77777777" w:rsidR="0041020A" w:rsidRDefault="00356086">
      <w:pPr>
        <w:pBdr>
          <w:left w:val="single" w:sz="8" w:space="24" w:color="B8860B"/>
        </w:pBdr>
        <w:shd w:val="clear" w:color="auto" w:fill="FFF8E7"/>
        <w:spacing w:before="160" w:after="160"/>
        <w:ind w:left="720"/>
      </w:pPr>
      <w:r>
        <w:rPr>
          <w:i/>
          <w:iCs/>
        </w:rPr>
        <w:lastRenderedPageBreak/>
        <w:t>SCENARIO: [Short name for the situation, e.g., "They open with an extreme anchor"] If: [Description of the counterpart's move] You do: [Specific named response] RTTRs engaged: [RTTR identifiers] Rationale: [1 sentence explanation]</w:t>
      </w:r>
    </w:p>
    <w:p w14:paraId="4259E27C" w14:textId="77777777" w:rsidR="0041020A" w:rsidRDefault="0041020A">
      <w:pPr>
        <w:spacing w:after="60"/>
      </w:pPr>
    </w:p>
    <w:p w14:paraId="0D5285D1" w14:textId="77777777" w:rsidR="0041020A" w:rsidRDefault="00356086">
      <w:pPr>
        <w:spacing w:after="120"/>
      </w:pPr>
      <w:r>
        <w:rPr>
          <w:b/>
          <w:bCs/>
        </w:rPr>
        <w:t xml:space="preserve">Output length: </w:t>
      </w:r>
      <w:r>
        <w:t>300–500 words across three to five scenarios.</w:t>
      </w:r>
    </w:p>
    <w:p w14:paraId="31E46371" w14:textId="77777777" w:rsidR="0041020A" w:rsidRDefault="00356086">
      <w:pPr>
        <w:spacing w:after="120"/>
      </w:pPr>
      <w:r>
        <w:rPr>
          <w:b/>
          <w:bCs/>
        </w:rPr>
        <w:t xml:space="preserve">Minimum intake required: </w:t>
      </w:r>
      <w:r>
        <w:t>Q1, Q3, Q5, Q7 (CRITICAL and one IMPORTANT).</w:t>
      </w:r>
    </w:p>
    <w:p w14:paraId="21C7A897" w14:textId="77777777" w:rsidR="0041020A" w:rsidRDefault="0041020A">
      <w:pPr>
        <w:spacing w:after="120"/>
      </w:pPr>
    </w:p>
    <w:p w14:paraId="039B67B9" w14:textId="77777777" w:rsidR="0041020A" w:rsidRDefault="00356086">
      <w:pPr>
        <w:pStyle w:val="Heading2"/>
      </w:pPr>
      <w:r>
        <w:t>Phase 6 — RTTR Citation Reference</w:t>
      </w:r>
    </w:p>
    <w:p w14:paraId="7BE6E6E4" w14:textId="77777777" w:rsidR="0041020A" w:rsidRDefault="00356086">
      <w:pPr>
        <w:spacing w:after="160"/>
      </w:pPr>
      <w:r>
        <w:t>Content: A clean reference block listing every RTTR cited in the output, with full source publication details. This is the legal defensibility layer and the educational appendix in one. It appears at the end of every output, regardless of brief length.</w:t>
      </w:r>
    </w:p>
    <w:p w14:paraId="6434ABFE" w14:textId="77777777" w:rsidR="0041020A" w:rsidRDefault="0041020A">
      <w:pPr>
        <w:spacing w:after="60"/>
      </w:pPr>
    </w:p>
    <w:p w14:paraId="53B71028" w14:textId="77777777" w:rsidR="0041020A" w:rsidRDefault="00356086">
      <w:pPr>
        <w:spacing w:after="160"/>
      </w:pPr>
      <w:r>
        <w:t>Each citation follows this format:</w:t>
      </w:r>
    </w:p>
    <w:p w14:paraId="30F3A30D" w14:textId="77777777" w:rsidR="0041020A" w:rsidRDefault="0041020A">
      <w:pPr>
        <w:spacing w:after="60"/>
      </w:pPr>
    </w:p>
    <w:p w14:paraId="0DC2FF5E" w14:textId="77777777" w:rsidR="0041020A" w:rsidRDefault="00356086">
      <w:pPr>
        <w:pBdr>
          <w:left w:val="single" w:sz="8" w:space="24" w:color="B8860B"/>
        </w:pBdr>
        <w:shd w:val="clear" w:color="auto" w:fill="FFF8E7"/>
        <w:spacing w:before="160" w:after="160"/>
        <w:ind w:left="720"/>
      </w:pPr>
      <w:r>
        <w:rPr>
          <w:i/>
          <w:iCs/>
        </w:rPr>
        <w:t>RTTR-[CODE]-[NUM] | [Short Technique Name] System: [Author / System Name] Source: [Full bibliographic reference] Chapter / Section: [Specific chapter or section] Application context: [One sentence on when this technique is most powerful]</w:t>
      </w:r>
    </w:p>
    <w:p w14:paraId="0CCB843B" w14:textId="77777777" w:rsidR="0041020A" w:rsidRDefault="0041020A">
      <w:pPr>
        <w:spacing w:after="60"/>
      </w:pPr>
    </w:p>
    <w:p w14:paraId="769C7F0E" w14:textId="77777777" w:rsidR="0041020A" w:rsidRDefault="00356086">
      <w:pPr>
        <w:spacing w:after="120"/>
      </w:pPr>
      <w:r>
        <w:rPr>
          <w:b/>
          <w:bCs/>
        </w:rPr>
        <w:t xml:space="preserve">Output length: </w:t>
      </w:r>
      <w:r>
        <w:t>Varies by number of RTTRs cited. Typically 300–600 words.</w:t>
      </w:r>
    </w:p>
    <w:p w14:paraId="6CC3420E" w14:textId="77777777" w:rsidR="0041020A" w:rsidRDefault="00356086">
      <w:pPr>
        <w:spacing w:after="120"/>
      </w:pPr>
      <w:r>
        <w:rPr>
          <w:b/>
          <w:bCs/>
        </w:rPr>
        <w:t xml:space="preserve">Minimum intake required: </w:t>
      </w:r>
      <w:r>
        <w:t>Populated automatically from all phases above.</w:t>
      </w:r>
    </w:p>
    <w:p w14:paraId="19CA0A99" w14:textId="77777777" w:rsidR="0041020A" w:rsidRDefault="0041020A">
      <w:pPr>
        <w:spacing w:after="160"/>
      </w:pPr>
    </w:p>
    <w:p w14:paraId="77055EA1" w14:textId="77777777" w:rsidR="0041020A" w:rsidRDefault="00356086">
      <w:pPr>
        <w:pStyle w:val="Heading1"/>
        <w:pBdr>
          <w:bottom w:val="single" w:sz="8" w:space="4" w:color="B8860B"/>
        </w:pBdr>
      </w:pPr>
      <w:r>
        <w:t>Section 5 — RTTR Adjudication Framework</w:t>
      </w:r>
    </w:p>
    <w:p w14:paraId="240C3888" w14:textId="77777777" w:rsidR="0041020A" w:rsidRDefault="0041020A">
      <w:pPr>
        <w:spacing w:after="80"/>
      </w:pPr>
    </w:p>
    <w:p w14:paraId="03E17E92" w14:textId="77777777" w:rsidR="0041020A" w:rsidRDefault="00356086">
      <w:pPr>
        <w:spacing w:after="160"/>
      </w:pPr>
      <w:r>
        <w:t>The RTTR library spans 14 source bodies with fundamentally different philosophical orientations — from Harvard's collaborative principled negotiation to Machiavelli's power realism to CIA intelligence operations. These systems will sometimes recommend contradictory moves for the same situation. The adjudication framework governs how the machine resolves these conflicts.</w:t>
      </w:r>
    </w:p>
    <w:p w14:paraId="7CC14D40" w14:textId="77777777" w:rsidR="0041020A" w:rsidRDefault="0041020A">
      <w:pPr>
        <w:spacing w:after="80"/>
      </w:pPr>
    </w:p>
    <w:p w14:paraId="1EBD8285" w14:textId="77777777" w:rsidR="0041020A" w:rsidRDefault="00356086">
      <w:pPr>
        <w:spacing w:after="160"/>
      </w:pPr>
      <w:r>
        <w:t>A critical design principle: the machine does not silently select one approach when genuine conflict exists between qualified systems. When conflict cannot be resolved by the tiers below, the machine presents the divergence explicitly as a user choice, with the strategic trade-off clearly articulated.</w:t>
      </w:r>
    </w:p>
    <w:p w14:paraId="6744DBF1" w14:textId="77777777" w:rsidR="0041020A" w:rsidRDefault="0041020A">
      <w:pPr>
        <w:spacing w:after="80"/>
      </w:pPr>
    </w:p>
    <w:p w14:paraId="57B68C28" w14:textId="77777777" w:rsidR="0041020A" w:rsidRDefault="00356086">
      <w:pPr>
        <w:pStyle w:val="Heading2"/>
      </w:pPr>
      <w:r>
        <w:t>5.1  The Four-Tier Adjudication Hierarchy</w:t>
      </w:r>
    </w:p>
    <w:p w14:paraId="112BD20C" w14:textId="77777777" w:rsidR="0041020A" w:rsidRDefault="0041020A">
      <w:pPr>
        <w:spacing w:after="60"/>
      </w:pPr>
    </w:p>
    <w:p w14:paraId="5925BEF8" w14:textId="77777777" w:rsidR="0041020A" w:rsidRDefault="00356086">
      <w:pPr>
        <w:pStyle w:val="Heading3"/>
      </w:pPr>
      <w:r>
        <w:lastRenderedPageBreak/>
        <w:t>Tier 1 — Negotiation Type Governs</w:t>
      </w:r>
    </w:p>
    <w:p w14:paraId="181C1B2B" w14:textId="77777777" w:rsidR="0041020A" w:rsidRDefault="00356086">
      <w:pPr>
        <w:spacing w:after="160"/>
      </w:pPr>
      <w:r>
        <w:t>The classified negotiation type is the primary filter. Once the machine has classified the negotiation, systems that are misaligned with that type are downweighted — not excluded, but subordinated to those that are most applicable.</w:t>
      </w:r>
    </w:p>
    <w:p w14:paraId="094B09C1" w14:textId="77777777" w:rsidR="0041020A" w:rsidRDefault="0041020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41020A" w14:paraId="41EEC7B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1EC1EF62" w14:textId="77777777" w:rsidR="0041020A" w:rsidRDefault="00356086">
            <w:r>
              <w:rPr>
                <w:b/>
                <w:bCs/>
                <w:color w:val="FFFFFF"/>
                <w:sz w:val="20"/>
                <w:szCs w:val="20"/>
              </w:rPr>
              <w:t>Negotiation Type</w:t>
            </w:r>
          </w:p>
        </w:tc>
        <w:tc>
          <w:tcPr>
            <w:tcW w:w="358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110933E8" w14:textId="77777777" w:rsidR="0041020A" w:rsidRDefault="00356086">
            <w:r>
              <w:rPr>
                <w:b/>
                <w:bCs/>
                <w:color w:val="FFFFFF"/>
                <w:sz w:val="20"/>
                <w:szCs w:val="20"/>
              </w:rPr>
              <w:t>Primary RTTR Systems</w:t>
            </w:r>
          </w:p>
        </w:tc>
        <w:tc>
          <w:tcPr>
            <w:tcW w:w="358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291912B1" w14:textId="77777777" w:rsidR="0041020A" w:rsidRDefault="00356086">
            <w:r>
              <w:rPr>
                <w:b/>
                <w:bCs/>
                <w:color w:val="FFFFFF"/>
                <w:sz w:val="20"/>
                <w:szCs w:val="20"/>
              </w:rPr>
              <w:t>Downweighted Systems</w:t>
            </w:r>
          </w:p>
        </w:tc>
      </w:tr>
      <w:tr w:rsidR="0041020A" w14:paraId="68B3D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0071D41D" w14:textId="77777777" w:rsidR="0041020A" w:rsidRDefault="00356086">
            <w:r>
              <w:rPr>
                <w:b/>
                <w:bCs/>
                <w:sz w:val="20"/>
                <w:szCs w:val="20"/>
              </w:rPr>
              <w:t>DISTRIBUTIVE</w:t>
            </w:r>
          </w:p>
        </w:tc>
        <w:tc>
          <w:tcPr>
            <w:tcW w:w="35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29E31B54" w14:textId="77777777" w:rsidR="0041020A" w:rsidRDefault="00356086">
            <w:r>
              <w:rPr>
                <w:sz w:val="20"/>
                <w:szCs w:val="20"/>
              </w:rPr>
              <w:t>Dawson (gambits), Camp, Machiavelli, G48 Laws, Sun Tzu (tactical)</w:t>
            </w:r>
          </w:p>
        </w:tc>
        <w:tc>
          <w:tcPr>
            <w:tcW w:w="35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089C213D" w14:textId="77777777" w:rsidR="0041020A" w:rsidRDefault="00356086">
            <w:r>
              <w:rPr>
                <w:sz w:val="20"/>
                <w:szCs w:val="20"/>
              </w:rPr>
              <w:t>GTY (collaborative framing), Shapiro (core concerns as primary driver)</w:t>
            </w:r>
          </w:p>
        </w:tc>
      </w:tr>
      <w:tr w:rsidR="0041020A" w14:paraId="3F62B7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46E6D" w14:textId="77777777" w:rsidR="0041020A" w:rsidRDefault="00356086">
            <w:r>
              <w:rPr>
                <w:b/>
                <w:bCs/>
                <w:sz w:val="20"/>
                <w:szCs w:val="20"/>
              </w:rPr>
              <w:t>INTEGRATIVE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D1D20" w14:textId="77777777" w:rsidR="0041020A" w:rsidRDefault="00356086">
            <w:r>
              <w:rPr>
                <w:sz w:val="20"/>
                <w:szCs w:val="20"/>
              </w:rPr>
              <w:t>GTY, Voss (tactical empathy), Shapiro, Goleman, Camp (interests)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2F9B6" w14:textId="77777777" w:rsidR="0041020A" w:rsidRDefault="00356086">
            <w:r>
              <w:rPr>
                <w:sz w:val="20"/>
                <w:szCs w:val="20"/>
              </w:rPr>
              <w:t>Machiavelli (power realism), Dawson (power gambits), G48 (concealment)</w:t>
            </w:r>
          </w:p>
        </w:tc>
      </w:tr>
      <w:tr w:rsidR="0041020A" w14:paraId="2B8386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937BEAB" w14:textId="77777777" w:rsidR="0041020A" w:rsidRDefault="00356086">
            <w:r>
              <w:rPr>
                <w:b/>
                <w:bCs/>
                <w:sz w:val="20"/>
                <w:szCs w:val="20"/>
              </w:rPr>
              <w:t>MULTI-PARTY</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A9A7458" w14:textId="77777777" w:rsidR="0041020A" w:rsidRDefault="00356086">
            <w:r>
              <w:rPr>
                <w:sz w:val="20"/>
                <w:szCs w:val="20"/>
              </w:rPr>
              <w:t>Sun Tzu (alliances), G33, G48 Law 31, Bustamante (SADRAT)</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126E4616" w14:textId="77777777" w:rsidR="0041020A" w:rsidRDefault="00356086">
            <w:r>
              <w:rPr>
                <w:sz w:val="20"/>
                <w:szCs w:val="20"/>
              </w:rPr>
              <w:t>Single-party tactical systems (Dawson gambits applied bilaterally)</w:t>
            </w:r>
          </w:p>
        </w:tc>
      </w:tr>
      <w:tr w:rsidR="0041020A" w14:paraId="30C2C6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A3BD8" w14:textId="77777777" w:rsidR="0041020A" w:rsidRDefault="00356086">
            <w:r>
              <w:rPr>
                <w:b/>
                <w:bCs/>
                <w:sz w:val="20"/>
                <w:szCs w:val="20"/>
              </w:rPr>
              <w:t>CRISIS / HIGH-STAKES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6C43B" w14:textId="77777777" w:rsidR="0041020A" w:rsidRDefault="00356086">
            <w:r>
              <w:rPr>
                <w:sz w:val="20"/>
                <w:szCs w:val="20"/>
              </w:rPr>
              <w:t>Voss (FBI), Hughes (profiling), Bustamante (tradecraft), Sun Tzu (decisive action)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2E186" w14:textId="77777777" w:rsidR="0041020A" w:rsidRDefault="00356086">
            <w:r>
              <w:rPr>
                <w:sz w:val="20"/>
                <w:szCs w:val="20"/>
              </w:rPr>
              <w:t>GTY (slow collaborative process), G33 (long-game strategies)</w:t>
            </w:r>
          </w:p>
        </w:tc>
      </w:tr>
      <w:tr w:rsidR="0041020A" w14:paraId="46348D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B48904D" w14:textId="77777777" w:rsidR="0041020A" w:rsidRDefault="00356086">
            <w:r>
              <w:rPr>
                <w:b/>
                <w:bCs/>
                <w:sz w:val="20"/>
                <w:szCs w:val="20"/>
              </w:rPr>
              <w:t>COALITION</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9D4BBD4" w14:textId="77777777" w:rsidR="0041020A" w:rsidRDefault="00356086">
            <w:r>
              <w:rPr>
                <w:sz w:val="20"/>
                <w:szCs w:val="20"/>
              </w:rPr>
              <w:t>Sun Tzu (alliance doctrine), G33, Machiavelli (regime management)</w:t>
            </w:r>
          </w:p>
        </w:tc>
        <w:tc>
          <w:tcPr>
            <w:tcW w:w="35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21369666" w14:textId="77777777" w:rsidR="0041020A" w:rsidRDefault="00356086">
            <w:r>
              <w:rPr>
                <w:sz w:val="20"/>
                <w:szCs w:val="20"/>
              </w:rPr>
              <w:t>Bilateral tactical systems; Dawson's two-party gambits</w:t>
            </w:r>
          </w:p>
        </w:tc>
      </w:tr>
    </w:tbl>
    <w:p w14:paraId="6924C45B" w14:textId="77777777" w:rsidR="0041020A" w:rsidRDefault="0041020A">
      <w:pPr>
        <w:spacing w:after="160"/>
      </w:pPr>
    </w:p>
    <w:p w14:paraId="428DCFFE" w14:textId="77777777" w:rsidR="0041020A" w:rsidRDefault="00356086">
      <w:pPr>
        <w:pStyle w:val="Heading3"/>
      </w:pPr>
      <w:r>
        <w:t>Tier 2 — Stakes and Relationship Duration</w:t>
      </w:r>
    </w:p>
    <w:p w14:paraId="5571238E" w14:textId="77777777" w:rsidR="0041020A" w:rsidRDefault="00356086">
      <w:pPr>
        <w:spacing w:after="160"/>
      </w:pPr>
      <w:r>
        <w:t>When Tier 1 does not fully resolve a conflict, two secondary variables break the tie:</w:t>
      </w:r>
    </w:p>
    <w:p w14:paraId="706DE815" w14:textId="77777777" w:rsidR="0041020A" w:rsidRDefault="0041020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1020A" w14:paraId="6FCC18B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436D643E" w14:textId="77777777" w:rsidR="0041020A" w:rsidRDefault="00356086">
            <w:r>
              <w:rPr>
                <w:b/>
                <w:bCs/>
                <w:color w:val="FFFFFF"/>
                <w:sz w:val="20"/>
                <w:szCs w:val="20"/>
              </w:rPr>
              <w:t>Variable</w:t>
            </w:r>
          </w:p>
        </w:tc>
        <w:tc>
          <w:tcPr>
            <w:tcW w:w="348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56AB66AE" w14:textId="77777777" w:rsidR="0041020A" w:rsidRDefault="00356086">
            <w:r>
              <w:rPr>
                <w:b/>
                <w:bCs/>
                <w:color w:val="FFFFFF"/>
                <w:sz w:val="20"/>
                <w:szCs w:val="20"/>
              </w:rPr>
              <w:t>High / Long — favours</w:t>
            </w:r>
          </w:p>
        </w:tc>
        <w:tc>
          <w:tcPr>
            <w:tcW w:w="348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088EF7FB" w14:textId="77777777" w:rsidR="0041020A" w:rsidRDefault="00356086">
            <w:r>
              <w:rPr>
                <w:b/>
                <w:bCs/>
                <w:color w:val="FFFFFF"/>
                <w:sz w:val="20"/>
                <w:szCs w:val="20"/>
              </w:rPr>
              <w:t>Low / One-time — favours</w:t>
            </w:r>
          </w:p>
        </w:tc>
      </w:tr>
      <w:tr w:rsidR="0041020A" w14:paraId="218D34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03DC4D91" w14:textId="77777777" w:rsidR="0041020A" w:rsidRDefault="00356086">
            <w:r>
              <w:rPr>
                <w:b/>
                <w:bCs/>
                <w:sz w:val="20"/>
                <w:szCs w:val="20"/>
              </w:rPr>
              <w:t>Stakes</w:t>
            </w:r>
          </w:p>
        </w:tc>
        <w:tc>
          <w:tcPr>
            <w:tcW w:w="3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3598728B" w14:textId="77777777" w:rsidR="0041020A" w:rsidRDefault="00356086">
            <w:r>
              <w:rPr>
                <w:sz w:val="20"/>
                <w:szCs w:val="20"/>
              </w:rPr>
              <w:t>Intelligence systems (Hughes, Bustamante), psychological depth (Voss, Goleman), thorough preparation (TZU-001)</w:t>
            </w:r>
          </w:p>
        </w:tc>
        <w:tc>
          <w:tcPr>
            <w:tcW w:w="3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346F012F" w14:textId="77777777" w:rsidR="0041020A" w:rsidRDefault="00356086">
            <w:r>
              <w:rPr>
                <w:sz w:val="20"/>
                <w:szCs w:val="20"/>
              </w:rPr>
              <w:t>Tactical efficiency (Dawson gambits), direct positional systems (Camp)</w:t>
            </w:r>
          </w:p>
        </w:tc>
      </w:tr>
      <w:tr w:rsidR="0041020A" w14:paraId="7B19E2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2562F" w14:textId="77777777" w:rsidR="0041020A" w:rsidRDefault="00356086">
            <w:r>
              <w:rPr>
                <w:b/>
                <w:bCs/>
                <w:sz w:val="20"/>
                <w:szCs w:val="20"/>
              </w:rPr>
              <w:t>Relationship Duration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116A0" w14:textId="77777777" w:rsidR="0041020A" w:rsidRDefault="00356086">
            <w:r>
              <w:rPr>
                <w:sz w:val="20"/>
                <w:szCs w:val="20"/>
              </w:rPr>
              <w:t>Principled negotiation (GTY), emotional intelligence (EI, Shapiro), long-game strategies (G33-004)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DD1E3" w14:textId="77777777" w:rsidR="0041020A" w:rsidRDefault="00356086">
            <w:r>
              <w:rPr>
                <w:sz w:val="20"/>
                <w:szCs w:val="20"/>
              </w:rPr>
              <w:t>Power systems (Machiavelli, G48), tactical gambits (Dawson), competitive framing (Camp CAMP-001)</w:t>
            </w:r>
          </w:p>
        </w:tc>
      </w:tr>
    </w:tbl>
    <w:p w14:paraId="2B1458EB" w14:textId="77777777" w:rsidR="0041020A" w:rsidRDefault="0041020A">
      <w:pPr>
        <w:spacing w:after="160"/>
      </w:pPr>
    </w:p>
    <w:p w14:paraId="46A3FD39" w14:textId="77777777" w:rsidR="0041020A" w:rsidRDefault="00356086">
      <w:pPr>
        <w:pStyle w:val="Heading3"/>
      </w:pPr>
      <w:r>
        <w:t>Tier 3 — The Convergence Principle</w:t>
      </w:r>
    </w:p>
    <w:p w14:paraId="1C3642FC" w14:textId="77777777" w:rsidR="0041020A" w:rsidRDefault="00356086">
      <w:pPr>
        <w:spacing w:after="160"/>
      </w:pPr>
      <w:r>
        <w:t>When three or more systems recommend the same technique from different philosophical foundations, that technique is elevated to a Primary Recommendation regardless of negotiation type. Convergent recommendations represent near-universal principles of effective negotiation and carry the highest confidence rating in machine output.</w:t>
      </w:r>
    </w:p>
    <w:p w14:paraId="68B477C4" w14:textId="77777777" w:rsidR="0041020A" w:rsidRDefault="0041020A">
      <w:pPr>
        <w:spacing w:after="80"/>
      </w:pPr>
    </w:p>
    <w:p w14:paraId="6E637936" w14:textId="77777777" w:rsidR="0041020A" w:rsidRDefault="00356086">
      <w:pPr>
        <w:spacing w:after="160"/>
      </w:pPr>
      <w:r>
        <w:t>Known high-convergence techniques in the RTTR library include:</w:t>
      </w:r>
    </w:p>
    <w:p w14:paraId="792DF2BE" w14:textId="77777777" w:rsidR="0041020A" w:rsidRDefault="0041020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60"/>
        <w:gridCol w:w="4200"/>
      </w:tblGrid>
      <w:tr w:rsidR="0041020A" w14:paraId="384619B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72C6530A" w14:textId="77777777" w:rsidR="0041020A" w:rsidRDefault="00356086">
            <w:r>
              <w:rPr>
                <w:b/>
                <w:bCs/>
                <w:color w:val="FFFFFF"/>
                <w:sz w:val="20"/>
                <w:szCs w:val="20"/>
              </w:rPr>
              <w:lastRenderedPageBreak/>
              <w:t>Technique</w:t>
            </w:r>
          </w:p>
        </w:tc>
        <w:tc>
          <w:tcPr>
            <w:tcW w:w="236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3D6C95C1" w14:textId="77777777" w:rsidR="0041020A" w:rsidRDefault="00356086">
            <w:r>
              <w:rPr>
                <w:b/>
                <w:bCs/>
                <w:color w:val="FFFFFF"/>
                <w:sz w:val="20"/>
                <w:szCs w:val="20"/>
              </w:rPr>
              <w:t>Converging Systems (3+)</w:t>
            </w:r>
          </w:p>
        </w:tc>
        <w:tc>
          <w:tcPr>
            <w:tcW w:w="4200" w:type="dxa"/>
            <w:tcBorders>
              <w:top w:val="single" w:sz="1" w:space="0" w:color="CCCCCC"/>
              <w:left w:val="single" w:sz="1" w:space="0" w:color="CCCCCC"/>
              <w:bottom w:val="single" w:sz="1" w:space="0" w:color="CCCCCC"/>
              <w:right w:val="single" w:sz="1" w:space="0" w:color="CCCCCC"/>
            </w:tcBorders>
            <w:shd w:val="clear" w:color="auto" w:fill="B8860B"/>
            <w:tcMar>
              <w:top w:w="100" w:type="dxa"/>
              <w:left w:w="140" w:type="dxa"/>
              <w:bottom w:w="100" w:type="dxa"/>
              <w:right w:w="140" w:type="dxa"/>
            </w:tcMar>
          </w:tcPr>
          <w:p w14:paraId="09B9CEFB" w14:textId="77777777" w:rsidR="0041020A" w:rsidRDefault="00356086">
            <w:r>
              <w:rPr>
                <w:b/>
                <w:bCs/>
                <w:color w:val="FFFFFF"/>
                <w:sz w:val="20"/>
                <w:szCs w:val="20"/>
              </w:rPr>
              <w:t>Convergence Note</w:t>
            </w:r>
          </w:p>
        </w:tc>
      </w:tr>
      <w:tr w:rsidR="0041020A" w14:paraId="521652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7454A970" w14:textId="77777777" w:rsidR="0041020A" w:rsidRDefault="00356086">
            <w:r>
              <w:rPr>
                <w:b/>
                <w:bCs/>
                <w:sz w:val="20"/>
                <w:szCs w:val="20"/>
              </w:rPr>
              <w:t>Strategic Silence</w:t>
            </w:r>
          </w:p>
        </w:tc>
        <w:tc>
          <w:tcPr>
            <w:tcW w:w="2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6EF51D7A" w14:textId="77777777" w:rsidR="0041020A" w:rsidRDefault="00356086">
            <w:r>
              <w:rPr>
                <w:sz w:val="20"/>
                <w:szCs w:val="20"/>
              </w:rPr>
              <w:t>Camp, Voss, Dawson, Sun Tzu</w:t>
            </w:r>
          </w:p>
        </w:tc>
        <w:tc>
          <w:tcPr>
            <w:tcW w:w="4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40" w:type="dxa"/>
              <w:bottom w:w="80" w:type="dxa"/>
              <w:right w:w="140" w:type="dxa"/>
            </w:tcMar>
          </w:tcPr>
          <w:p w14:paraId="4C78D1D2" w14:textId="77777777" w:rsidR="0041020A" w:rsidRDefault="00356086">
            <w:r>
              <w:rPr>
                <w:sz w:val="20"/>
                <w:szCs w:val="20"/>
              </w:rPr>
              <w:t>CAMP-007, VOSS-011, DAW-004, TZU-013 all recommend deliberate silence after key moves.</w:t>
            </w:r>
          </w:p>
        </w:tc>
      </w:tr>
      <w:tr w:rsidR="0041020A" w14:paraId="7A6239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78485" w14:textId="77777777" w:rsidR="0041020A" w:rsidRDefault="00356086">
            <w:r>
              <w:rPr>
                <w:b/>
                <w:bCs/>
                <w:sz w:val="20"/>
                <w:szCs w:val="20"/>
              </w:rPr>
              <w:t>Never Accept the First Offer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3ADEC" w14:textId="77777777" w:rsidR="0041020A" w:rsidRDefault="00356086">
            <w:r>
              <w:rPr>
                <w:sz w:val="20"/>
                <w:szCs w:val="20"/>
              </w:rPr>
              <w:t>Dawson, Camp, Cohen, Machiavelli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3F4C6" w14:textId="77777777" w:rsidR="0041020A" w:rsidRDefault="00356086">
            <w:r>
              <w:rPr>
                <w:sz w:val="20"/>
                <w:szCs w:val="20"/>
              </w:rPr>
              <w:t>DAW-002, CAMP-003, COH-001, MAC-008 converge on refusing premature agreement.</w:t>
            </w:r>
          </w:p>
        </w:tc>
      </w:tr>
      <w:tr w:rsidR="0041020A" w14:paraId="411F1E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2533A1DC" w14:textId="77777777" w:rsidR="0041020A" w:rsidRDefault="00356086">
            <w:r>
              <w:rPr>
                <w:b/>
                <w:bCs/>
                <w:sz w:val="20"/>
                <w:szCs w:val="20"/>
              </w:rPr>
              <w:t>Identify Their Real Decision-Maker</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8D52B65" w14:textId="77777777" w:rsidR="0041020A" w:rsidRDefault="00356086">
            <w:r>
              <w:rPr>
                <w:sz w:val="20"/>
                <w:szCs w:val="20"/>
              </w:rPr>
              <w:t>Camp, Dawson, Sun Tzu, Bustamante</w:t>
            </w:r>
          </w:p>
        </w:tc>
        <w:tc>
          <w:tcPr>
            <w:tcW w:w="4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4EE9D8E" w14:textId="77777777" w:rsidR="0041020A" w:rsidRDefault="00356086">
            <w:r>
              <w:rPr>
                <w:sz w:val="20"/>
                <w:szCs w:val="20"/>
              </w:rPr>
              <w:t>CAMP-011, DAW-007, TZU-013, BUS-001 all flag authority verification as critical.</w:t>
            </w:r>
          </w:p>
        </w:tc>
      </w:tr>
      <w:tr w:rsidR="0041020A" w14:paraId="79B2E0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53DB4" w14:textId="77777777" w:rsidR="0041020A" w:rsidRDefault="00356086">
            <w:r>
              <w:rPr>
                <w:b/>
                <w:bCs/>
                <w:sz w:val="20"/>
                <w:szCs w:val="20"/>
              </w:rPr>
              <w:t>Concede Small Items Early, Hold Large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CFABB" w14:textId="77777777" w:rsidR="0041020A" w:rsidRDefault="00356086">
            <w:r>
              <w:rPr>
                <w:sz w:val="20"/>
                <w:szCs w:val="20"/>
              </w:rPr>
              <w:t>GTY, Dawson, Machiavelli, G48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BB7B0" w14:textId="77777777" w:rsidR="0041020A" w:rsidRDefault="00356086">
            <w:r>
              <w:rPr>
                <w:sz w:val="20"/>
                <w:szCs w:val="20"/>
              </w:rPr>
              <w:t>GTY-003, DAW-009, MAC-010, G48-011 converge on strategic concession sequencing.</w:t>
            </w:r>
          </w:p>
        </w:tc>
      </w:tr>
      <w:tr w:rsidR="0041020A" w14:paraId="099251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E56FCC5" w14:textId="77777777" w:rsidR="0041020A" w:rsidRDefault="00356086">
            <w:r>
              <w:rPr>
                <w:b/>
                <w:bCs/>
                <w:sz w:val="20"/>
                <w:szCs w:val="20"/>
              </w:rPr>
              <w:t>Intelligence Before Tactics</w:t>
            </w:r>
          </w:p>
        </w:tc>
        <w:tc>
          <w:tcPr>
            <w:tcW w:w="2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A2C046E" w14:textId="77777777" w:rsidR="0041020A" w:rsidRDefault="00356086">
            <w:r>
              <w:rPr>
                <w:sz w:val="20"/>
                <w:szCs w:val="20"/>
              </w:rPr>
              <w:t>Sun Tzu, Bustamante, Hughes, Cohen</w:t>
            </w:r>
          </w:p>
        </w:tc>
        <w:tc>
          <w:tcPr>
            <w:tcW w:w="4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15B2DB43" w14:textId="77777777" w:rsidR="0041020A" w:rsidRDefault="00356086">
            <w:r>
              <w:rPr>
                <w:sz w:val="20"/>
                <w:szCs w:val="20"/>
              </w:rPr>
              <w:t>TZU-013, BUS-001, HUG-005, COH-003 converge on information superiority as primary preparation.</w:t>
            </w:r>
          </w:p>
        </w:tc>
      </w:tr>
    </w:tbl>
    <w:p w14:paraId="4D3AB85B" w14:textId="77777777" w:rsidR="0041020A" w:rsidRDefault="0041020A">
      <w:pPr>
        <w:spacing w:after="160"/>
      </w:pPr>
    </w:p>
    <w:p w14:paraId="60BF53D9" w14:textId="77777777" w:rsidR="0041020A" w:rsidRDefault="00356086">
      <w:pPr>
        <w:pStyle w:val="Heading3"/>
      </w:pPr>
      <w:r>
        <w:t>Tier 4 — Present the Divergence</w:t>
      </w:r>
    </w:p>
    <w:p w14:paraId="27008F0A" w14:textId="77777777" w:rsidR="0041020A" w:rsidRDefault="00356086">
      <w:pPr>
        <w:spacing w:after="160"/>
      </w:pPr>
      <w:r>
        <w:t>When Tiers 1–3 do not resolve the conflict — when qualified systems genuinely recommend different approaches and no clear adjudication is possible — the machine presents the divergence explicitly. This is not a failure mode; it is the machine operating at its most sophisticated level, giving the user real intelligence about a genuinely complex choice.</w:t>
      </w:r>
    </w:p>
    <w:p w14:paraId="5B7C38FD" w14:textId="77777777" w:rsidR="0041020A" w:rsidRDefault="0041020A">
      <w:pPr>
        <w:spacing w:after="80"/>
      </w:pPr>
    </w:p>
    <w:p w14:paraId="47A33141" w14:textId="77777777" w:rsidR="0041020A" w:rsidRDefault="00356086">
      <w:pPr>
        <w:spacing w:after="160"/>
      </w:pPr>
      <w:r>
        <w:t>The divergence presentation format is:</w:t>
      </w:r>
    </w:p>
    <w:p w14:paraId="5AA5614E" w14:textId="77777777" w:rsidR="0041020A" w:rsidRDefault="0041020A">
      <w:pPr>
        <w:spacing w:after="60"/>
      </w:pPr>
    </w:p>
    <w:p w14:paraId="1592CD3F" w14:textId="77777777" w:rsidR="0041020A" w:rsidRDefault="00356086">
      <w:pPr>
        <w:pBdr>
          <w:left w:val="single" w:sz="8" w:space="24" w:color="B8860B"/>
        </w:pBdr>
        <w:shd w:val="clear" w:color="auto" w:fill="FFF8E7"/>
        <w:spacing w:before="160" w:after="160"/>
        <w:ind w:left="720"/>
      </w:pPr>
      <w:r>
        <w:rPr>
          <w:i/>
          <w:iCs/>
        </w:rPr>
        <w:t>STRATEGIC CHOICE — [Issue Name]  This situation involves a genuine conflict between qualified approaches. Here are the options:  Approach A — [System Name]: [Recommended move and 1-sentence rationale] [RTTR citation] Approach B — [System Name]: [Recommended move and 1-sentence rationale] [RTTR citation] Approach C — [System Name, if applicable]: [Recommended move and 1-sentence rationale] [RTTR citation]  The choice between these approaches depends on: [specific variable or judgement the user must make — e.</w:t>
      </w:r>
      <w:r>
        <w:rPr>
          <w:i/>
          <w:iCs/>
        </w:rPr>
        <w:t>g., "how much you value the ongoing relationship versus the outcome of this specific transaction" or "whether you believe their stated deadline is real"]  Machine default: [The approach the machine would select given available intake data, with brief reasoning.]</w:t>
      </w:r>
    </w:p>
    <w:p w14:paraId="3BD8B08B" w14:textId="77777777" w:rsidR="0041020A" w:rsidRDefault="0041020A">
      <w:pPr>
        <w:spacing w:after="80"/>
      </w:pPr>
    </w:p>
    <w:p w14:paraId="02F9A95B" w14:textId="77777777" w:rsidR="0041020A" w:rsidRDefault="00356086">
      <w:pPr>
        <w:spacing w:after="160"/>
      </w:pPr>
      <w:r>
        <w:t>The machine always provides a Machine Default — it does not leave the user without direction. The divergence presentation gives the user the intelligence to override that default with full understanding of the trade-offs.</w:t>
      </w:r>
    </w:p>
    <w:p w14:paraId="3EE2A7E7" w14:textId="77777777" w:rsidR="0041020A" w:rsidRDefault="0041020A">
      <w:pPr>
        <w:spacing w:after="160"/>
      </w:pPr>
    </w:p>
    <w:p w14:paraId="18502A54" w14:textId="77777777" w:rsidR="0041020A" w:rsidRDefault="00356086">
      <w:pPr>
        <w:pStyle w:val="Heading1"/>
        <w:pBdr>
          <w:bottom w:val="single" w:sz="8" w:space="4" w:color="B8860B"/>
        </w:pBdr>
      </w:pPr>
      <w:r>
        <w:t>Section 6 — RTTR Citation Protocol</w:t>
      </w:r>
    </w:p>
    <w:p w14:paraId="5674A817" w14:textId="77777777" w:rsidR="0041020A" w:rsidRDefault="0041020A">
      <w:pPr>
        <w:spacing w:after="80"/>
      </w:pPr>
    </w:p>
    <w:p w14:paraId="54615072" w14:textId="77777777" w:rsidR="0041020A" w:rsidRDefault="00356086">
      <w:pPr>
        <w:spacing w:after="160"/>
      </w:pPr>
      <w:r>
        <w:t>Every recommendation generated by the Negotiation Machine must carry a traceable citation to the RTTR Specification Document. The citation protocol defines two citation formats — inline and terminal — that work together to make the output both readable and legally defensible.</w:t>
      </w:r>
    </w:p>
    <w:p w14:paraId="34581A4E" w14:textId="77777777" w:rsidR="0041020A" w:rsidRDefault="0041020A">
      <w:pPr>
        <w:spacing w:after="80"/>
      </w:pPr>
    </w:p>
    <w:p w14:paraId="32F5E399" w14:textId="77777777" w:rsidR="0041020A" w:rsidRDefault="00356086">
      <w:pPr>
        <w:pStyle w:val="Heading2"/>
      </w:pPr>
      <w:r>
        <w:t>6.1  Inline Citation Format</w:t>
      </w:r>
    </w:p>
    <w:p w14:paraId="1E294671" w14:textId="77777777" w:rsidR="0041020A" w:rsidRDefault="00356086">
      <w:pPr>
        <w:spacing w:after="160"/>
      </w:pPr>
      <w:r>
        <w:t>Inline citations appear within the recommendation text, immediately following the technique name. They are compact by design — enough to identify the source without breaking reading flow.</w:t>
      </w:r>
    </w:p>
    <w:p w14:paraId="30801912" w14:textId="77777777" w:rsidR="0041020A" w:rsidRDefault="0041020A">
      <w:pPr>
        <w:spacing w:after="60"/>
      </w:pPr>
    </w:p>
    <w:p w14:paraId="3D4E8DF9" w14:textId="77777777" w:rsidR="0041020A" w:rsidRDefault="00356086">
      <w:pPr>
        <w:pBdr>
          <w:left w:val="single" w:sz="8" w:space="24" w:color="B8860B"/>
        </w:pBdr>
        <w:shd w:val="clear" w:color="auto" w:fill="FFF8E7"/>
        <w:spacing w:before="160" w:after="160"/>
        <w:ind w:left="720"/>
      </w:pPr>
      <w:r>
        <w:rPr>
          <w:i/>
          <w:iCs/>
        </w:rPr>
        <w:t>RECOMMENDED MOVE: Accusation Audit [RTTR-VOSS-004 | Voss] Begin by naming every objection, concern, or negative assumption the other party might have about your proposal — before they raise any of them. In your specific situation, address the likely concern that [intake-specific issue] upfront. This disarms their most potent objection before it hardens into a position.</w:t>
      </w:r>
    </w:p>
    <w:p w14:paraId="09A95969" w14:textId="77777777" w:rsidR="0041020A" w:rsidRDefault="0041020A">
      <w:pPr>
        <w:spacing w:after="80"/>
      </w:pPr>
    </w:p>
    <w:p w14:paraId="40D7BD5A" w14:textId="77777777" w:rsidR="0041020A" w:rsidRDefault="00356086">
      <w:pPr>
        <w:spacing w:after="160"/>
      </w:pPr>
      <w:r>
        <w:t>Inline citation anatomy: [RTTR] — [System Code] — [Number] | [Author Last Name]</w:t>
      </w:r>
    </w:p>
    <w:p w14:paraId="2F8805FB" w14:textId="77777777" w:rsidR="0041020A" w:rsidRDefault="0041020A">
      <w:pPr>
        <w:spacing w:after="60"/>
      </w:pPr>
    </w:p>
    <w:p w14:paraId="105A3153" w14:textId="77777777" w:rsidR="0041020A" w:rsidRDefault="00356086">
      <w:pPr>
        <w:spacing w:after="160"/>
      </w:pPr>
      <w:r>
        <w:t>Where space is constrained (e.g., scenario cards, mobile display), the citation shortens to: [RTTR-VOSS-004].</w:t>
      </w:r>
    </w:p>
    <w:p w14:paraId="6F22E709" w14:textId="77777777" w:rsidR="0041020A" w:rsidRDefault="0041020A">
      <w:pPr>
        <w:spacing w:after="80"/>
      </w:pPr>
    </w:p>
    <w:p w14:paraId="290632B7" w14:textId="77777777" w:rsidR="0041020A" w:rsidRDefault="00356086">
      <w:pPr>
        <w:pStyle w:val="Heading2"/>
      </w:pPr>
      <w:r>
        <w:t>6.2  Terminal Reference Block Format</w:t>
      </w:r>
    </w:p>
    <w:p w14:paraId="6DD4666D" w14:textId="77777777" w:rsidR="0041020A" w:rsidRDefault="00356086">
      <w:pPr>
        <w:spacing w:after="160"/>
      </w:pPr>
      <w:r>
        <w:t>The terminal reference block appears in Phase 6 of every output. Each cited RTTR receives a full entry. The block is the legal-grade citation layer and the educational appendix.</w:t>
      </w:r>
    </w:p>
    <w:p w14:paraId="086A5C89" w14:textId="77777777" w:rsidR="0041020A" w:rsidRDefault="0041020A">
      <w:pPr>
        <w:spacing w:after="60"/>
      </w:pPr>
    </w:p>
    <w:p w14:paraId="736CADD6" w14:textId="77777777" w:rsidR="0041020A" w:rsidRDefault="00356086">
      <w:pPr>
        <w:pBdr>
          <w:left w:val="single" w:sz="8" w:space="24" w:color="B8860B"/>
        </w:pBdr>
        <w:shd w:val="clear" w:color="auto" w:fill="FFF8E7"/>
        <w:spacing w:before="160" w:after="160"/>
        <w:ind w:left="720"/>
      </w:pPr>
      <w:r>
        <w:rPr>
          <w:i/>
          <w:iCs/>
        </w:rPr>
        <w:t>RTTR-VOSS-004 | Accusation Audit System: Chris Voss — The Black Swan Method Source: Voss, Chris, and Tahl Raz. Never Split the Difference: Negotiating As If Your Life Depended On It. HarperBusiness, 2016. ISBN: 978-0-06-240780-1. Chapter: Chapter 3: "Don't Feel Their Pain, Label It." Application context: Most powerful at the opening of a high-stakes interaction where the other party has visible reservations or prior negative experience with you or your organisation.</w:t>
      </w:r>
    </w:p>
    <w:p w14:paraId="2B55E22E" w14:textId="77777777" w:rsidR="0041020A" w:rsidRDefault="0041020A">
      <w:pPr>
        <w:spacing w:after="80"/>
      </w:pPr>
    </w:p>
    <w:p w14:paraId="18D2C6DF" w14:textId="77777777" w:rsidR="0041020A" w:rsidRDefault="00356086">
      <w:pPr>
        <w:pStyle w:val="Heading2"/>
      </w:pPr>
      <w:r>
        <w:t>6.3  Citation Integrity Rules</w:t>
      </w:r>
    </w:p>
    <w:p w14:paraId="6924096A" w14:textId="77777777" w:rsidR="0041020A" w:rsidRDefault="00356086">
      <w:pPr>
        <w:pStyle w:val="ListParagraph"/>
        <w:numPr>
          <w:ilvl w:val="0"/>
          <w:numId w:val="2"/>
        </w:numPr>
        <w:spacing w:before="40" w:after="80"/>
      </w:pPr>
      <w:r>
        <w:t>No RTTR may be cited in machine output unless it appears in the current version of the RTTR Specification Document.</w:t>
      </w:r>
    </w:p>
    <w:p w14:paraId="268A0E63" w14:textId="77777777" w:rsidR="0041020A" w:rsidRDefault="00356086">
      <w:pPr>
        <w:pStyle w:val="ListParagraph"/>
        <w:numPr>
          <w:ilvl w:val="0"/>
          <w:numId w:val="2"/>
        </w:numPr>
        <w:spacing w:before="40" w:after="80"/>
      </w:pPr>
      <w:r>
        <w:t>The machine must cite at least one RTTR per substantive recommendation. General observations not tied to a specific technique do not require citation.</w:t>
      </w:r>
    </w:p>
    <w:p w14:paraId="1956AE81" w14:textId="77777777" w:rsidR="0041020A" w:rsidRDefault="00356086">
      <w:pPr>
        <w:pStyle w:val="ListParagraph"/>
        <w:numPr>
          <w:ilvl w:val="0"/>
          <w:numId w:val="2"/>
        </w:numPr>
        <w:spacing w:before="40" w:after="80"/>
      </w:pPr>
      <w:r>
        <w:lastRenderedPageBreak/>
        <w:t>When the Convergence Principle applies (Tier 3 adjudication), the machine cites all converging RTTRs in the inline citation, separated by commas: [RTTR-CAMP-007, RTTR-VOSS-011, RTTR-DAW-004].</w:t>
      </w:r>
    </w:p>
    <w:p w14:paraId="2D7149BB" w14:textId="77777777" w:rsidR="0041020A" w:rsidRDefault="00356086">
      <w:pPr>
        <w:pStyle w:val="ListParagraph"/>
        <w:numPr>
          <w:ilvl w:val="0"/>
          <w:numId w:val="2"/>
        </w:numPr>
        <w:spacing w:before="40" w:after="80"/>
      </w:pPr>
      <w:r>
        <w:t>When the machine infers from incomplete intake data, it flags the inference: [RTTR-BUS-002 — inferred from Q6 partial data].</w:t>
      </w:r>
    </w:p>
    <w:p w14:paraId="6E264D9E" w14:textId="77777777" w:rsidR="0041020A" w:rsidRDefault="00356086">
      <w:pPr>
        <w:pStyle w:val="ListParagraph"/>
        <w:numPr>
          <w:ilvl w:val="0"/>
          <w:numId w:val="2"/>
        </w:numPr>
        <w:spacing w:before="40" w:after="80"/>
      </w:pPr>
      <w:r>
        <w:t>The terminal reference block always lists RTTRs in the order they appear in the output, not in RTTR library order.</w:t>
      </w:r>
    </w:p>
    <w:p w14:paraId="4E7C9990" w14:textId="77777777" w:rsidR="0041020A" w:rsidRDefault="0041020A">
      <w:pPr>
        <w:spacing w:after="160"/>
      </w:pPr>
    </w:p>
    <w:p w14:paraId="1D1C0A32" w14:textId="77777777" w:rsidR="0041020A" w:rsidRDefault="00356086">
      <w:pPr>
        <w:pStyle w:val="Heading1"/>
        <w:pBdr>
          <w:bottom w:val="single" w:sz="8" w:space="4" w:color="B8860B"/>
        </w:pBdr>
      </w:pPr>
      <w:r>
        <w:t>Section 7 — Machine Operation</w:t>
      </w:r>
    </w:p>
    <w:p w14:paraId="57BFF4AF" w14:textId="77777777" w:rsidR="0041020A" w:rsidRDefault="0041020A">
      <w:pPr>
        <w:spacing w:after="80"/>
      </w:pPr>
    </w:p>
    <w:p w14:paraId="7A1AB337" w14:textId="77777777" w:rsidR="0041020A" w:rsidRDefault="00356086">
      <w:pPr>
        <w:spacing w:after="160"/>
      </w:pPr>
      <w:r>
        <w:t>This section defines how the Negotiation Machine conducts itself across the full user interaction — from first contact through output delivery and follow-on use. It is the governing document for UX design and prompt architecture.</w:t>
      </w:r>
    </w:p>
    <w:p w14:paraId="6D5A366B" w14:textId="77777777" w:rsidR="0041020A" w:rsidRDefault="0041020A">
      <w:pPr>
        <w:spacing w:after="80"/>
      </w:pPr>
    </w:p>
    <w:p w14:paraId="38E6A760" w14:textId="77777777" w:rsidR="0041020A" w:rsidRDefault="00356086">
      <w:pPr>
        <w:pStyle w:val="Heading2"/>
      </w:pPr>
      <w:r>
        <w:t>7.1  Interaction Flow — Standard Path</w:t>
      </w:r>
    </w:p>
    <w:p w14:paraId="03AFD523" w14:textId="77777777" w:rsidR="0041020A" w:rsidRDefault="0041020A">
      <w:pPr>
        <w:spacing w:after="60"/>
      </w:pPr>
    </w:p>
    <w:p w14:paraId="0B90493B" w14:textId="77777777" w:rsidR="0041020A" w:rsidRDefault="00356086">
      <w:pPr>
        <w:pStyle w:val="ListParagraph"/>
        <w:numPr>
          <w:ilvl w:val="0"/>
          <w:numId w:val="3"/>
        </w:numPr>
        <w:spacing w:before="40" w:after="80"/>
      </w:pPr>
      <w:r>
        <w:t>User arrives at the Negotiation Machine interface. The machine displays its identity, mandate, and the intake instruction (including the time-pressure guidance from Section 2.1).</w:t>
      </w:r>
    </w:p>
    <w:p w14:paraId="395601AC" w14:textId="77777777" w:rsidR="0041020A" w:rsidRDefault="00356086">
      <w:pPr>
        <w:pStyle w:val="ListParagraph"/>
        <w:numPr>
          <w:ilvl w:val="0"/>
          <w:numId w:val="3"/>
        </w:numPr>
        <w:spacing w:before="40" w:after="80"/>
      </w:pPr>
      <w:r>
        <w:t>User completes intake questions. The interface displays the CRITICAL / IMPORTANT / ENRICHING tier labels alongside each question. Progress is auto-saved; the user can exit and return.</w:t>
      </w:r>
    </w:p>
    <w:p w14:paraId="338B07E4" w14:textId="77777777" w:rsidR="0041020A" w:rsidRDefault="00356086">
      <w:pPr>
        <w:pStyle w:val="ListParagraph"/>
        <w:numPr>
          <w:ilvl w:val="0"/>
          <w:numId w:val="3"/>
        </w:numPr>
        <w:spacing w:before="40" w:after="80"/>
      </w:pPr>
      <w:r>
        <w:t>User submits the intake. The machine displays a brief processing acknowledgement: "Analysing your negotiation across 14 canonical systems..."</w:t>
      </w:r>
    </w:p>
    <w:p w14:paraId="77BA7896" w14:textId="77777777" w:rsidR="0041020A" w:rsidRDefault="00356086">
      <w:pPr>
        <w:pStyle w:val="ListParagraph"/>
        <w:numPr>
          <w:ilvl w:val="0"/>
          <w:numId w:val="3"/>
        </w:numPr>
        <w:spacing w:before="40" w:after="80"/>
      </w:pPr>
      <w:r>
        <w:t>Machine displays the Output Quality Calibration statement (Section 2.2) if fewer than 10 of 16 questions are answered.</w:t>
      </w:r>
    </w:p>
    <w:p w14:paraId="47B10CA0" w14:textId="77777777" w:rsidR="0041020A" w:rsidRDefault="00356086">
      <w:pPr>
        <w:pStyle w:val="ListParagraph"/>
        <w:numPr>
          <w:ilvl w:val="0"/>
          <w:numId w:val="3"/>
        </w:numPr>
        <w:spacing w:before="40" w:after="80"/>
      </w:pPr>
      <w:r>
        <w:t>Machine delivers output in six sequential phases, clearly labelled. Each phase is separated visually. The user can scroll, print, or export the full brief.</w:t>
      </w:r>
    </w:p>
    <w:p w14:paraId="6E3E32F5" w14:textId="77777777" w:rsidR="0041020A" w:rsidRDefault="00356086">
      <w:pPr>
        <w:pStyle w:val="ListParagraph"/>
        <w:numPr>
          <w:ilvl w:val="0"/>
          <w:numId w:val="3"/>
        </w:numPr>
        <w:spacing w:before="40" w:after="80"/>
      </w:pPr>
      <w:r>
        <w:t>At the end of the brief, the machine offers three follow-on actions: (a) Complete remaining intake questions to deepen the brief, (b) Ask the machine a specific follow-up question about any phase, (c) Request the full RTTR Reference for any cited technique.</w:t>
      </w:r>
    </w:p>
    <w:p w14:paraId="6335E33A" w14:textId="77777777" w:rsidR="0041020A" w:rsidRDefault="0041020A">
      <w:pPr>
        <w:spacing w:after="80"/>
      </w:pPr>
    </w:p>
    <w:p w14:paraId="255B1C96" w14:textId="77777777" w:rsidR="0041020A" w:rsidRDefault="00356086">
      <w:pPr>
        <w:pStyle w:val="Heading2"/>
      </w:pPr>
      <w:r>
        <w:t>7.2  Interaction Flow — Time-Pressured Path (Four-Minute Brief)</w:t>
      </w:r>
    </w:p>
    <w:p w14:paraId="33646B47" w14:textId="77777777" w:rsidR="0041020A" w:rsidRDefault="0041020A">
      <w:pPr>
        <w:spacing w:after="60"/>
      </w:pPr>
    </w:p>
    <w:p w14:paraId="2E7452E5" w14:textId="77777777" w:rsidR="0041020A" w:rsidRDefault="00356086">
      <w:pPr>
        <w:pStyle w:val="ListParagraph"/>
        <w:numPr>
          <w:ilvl w:val="0"/>
          <w:numId w:val="3"/>
        </w:numPr>
        <w:spacing w:before="40" w:after="80"/>
      </w:pPr>
      <w:r>
        <w:t>User indicates time pressure (under five minutes) via a flagged intake option or by completing only CRITICAL tier questions.</w:t>
      </w:r>
    </w:p>
    <w:p w14:paraId="3F9CD556" w14:textId="77777777" w:rsidR="0041020A" w:rsidRDefault="00356086">
      <w:pPr>
        <w:pStyle w:val="ListParagraph"/>
        <w:numPr>
          <w:ilvl w:val="0"/>
          <w:numId w:val="3"/>
        </w:numPr>
        <w:spacing w:before="40" w:after="80"/>
      </w:pPr>
      <w:r>
        <w:t>Machine generates an abbreviated brief covering Phase 1 (Classification), Phase 4 (three Opening moves only), and Phase 5 (two scenarios). Phase 6 (Citation Reference) still appears in abbreviated form.</w:t>
      </w:r>
    </w:p>
    <w:p w14:paraId="7EB11C48" w14:textId="77777777" w:rsidR="0041020A" w:rsidRDefault="00356086">
      <w:pPr>
        <w:pStyle w:val="ListParagraph"/>
        <w:numPr>
          <w:ilvl w:val="0"/>
          <w:numId w:val="3"/>
        </w:numPr>
        <w:spacing w:before="40" w:after="80"/>
      </w:pPr>
      <w:r>
        <w:lastRenderedPageBreak/>
        <w:t>The brief opens with: "Emergency Brief — generated from [N] critical intake fields. Return after the meeting to complete preparation for your next interaction."</w:t>
      </w:r>
    </w:p>
    <w:p w14:paraId="6B96E067" w14:textId="77777777" w:rsidR="0041020A" w:rsidRDefault="00356086">
      <w:pPr>
        <w:pStyle w:val="ListParagraph"/>
        <w:numPr>
          <w:ilvl w:val="0"/>
          <w:numId w:val="3"/>
        </w:numPr>
        <w:spacing w:before="40" w:after="80"/>
      </w:pPr>
      <w:r>
        <w:t>The abbreviated brief is formatted for rapid scanning: no prose paragraphs, only labelled bullets and move cards.</w:t>
      </w:r>
    </w:p>
    <w:p w14:paraId="162BBF24" w14:textId="77777777" w:rsidR="0041020A" w:rsidRDefault="0041020A">
      <w:pPr>
        <w:spacing w:after="80"/>
      </w:pPr>
    </w:p>
    <w:p w14:paraId="275074F6" w14:textId="77777777" w:rsidR="0041020A" w:rsidRDefault="00356086">
      <w:pPr>
        <w:pStyle w:val="Heading2"/>
      </w:pPr>
      <w:r>
        <w:t>7.3  Follow-On Interaction</w:t>
      </w:r>
    </w:p>
    <w:p w14:paraId="54A3D3A3" w14:textId="77777777" w:rsidR="0041020A" w:rsidRDefault="00356086">
      <w:pPr>
        <w:spacing w:after="160"/>
      </w:pPr>
      <w:r>
        <w:t>After the initial brief is delivered, the machine supports three follow-on interaction modes:</w:t>
      </w:r>
    </w:p>
    <w:p w14:paraId="2BFAFEFD" w14:textId="77777777" w:rsidR="0041020A" w:rsidRDefault="0041020A">
      <w:pPr>
        <w:spacing w:after="60"/>
      </w:pPr>
    </w:p>
    <w:p w14:paraId="57150387" w14:textId="77777777" w:rsidR="0041020A" w:rsidRDefault="00356086">
      <w:pPr>
        <w:spacing w:after="120"/>
      </w:pPr>
      <w:r>
        <w:rPr>
          <w:b/>
          <w:bCs/>
        </w:rPr>
        <w:t xml:space="preserve">Deepening: </w:t>
      </w:r>
      <w:r>
        <w:t>The user completes additional intake fields. The machine regenerates affected phases with richer data, noting what changed.</w:t>
      </w:r>
    </w:p>
    <w:p w14:paraId="5C354728" w14:textId="77777777" w:rsidR="0041020A" w:rsidRDefault="00356086">
      <w:pPr>
        <w:spacing w:after="120"/>
      </w:pPr>
      <w:r>
        <w:rPr>
          <w:b/>
          <w:bCs/>
        </w:rPr>
        <w:t xml:space="preserve">Querying: </w:t>
      </w:r>
      <w:r>
        <w:t>The user asks a specific question — "What if they bring a lawyer?" or "How do I handle their deadline pressure?" — and the machine responds with targeted RTTR-cited recommendations without regenerating the full brief.</w:t>
      </w:r>
    </w:p>
    <w:p w14:paraId="02F79FB4" w14:textId="77777777" w:rsidR="0041020A" w:rsidRDefault="00356086">
      <w:pPr>
        <w:spacing w:after="120"/>
      </w:pPr>
      <w:r>
        <w:rPr>
          <w:b/>
          <w:bCs/>
        </w:rPr>
        <w:t xml:space="preserve">Debriefing: </w:t>
      </w:r>
      <w:r>
        <w:t>Post-negotiation, the user can return and describe what happened. The machine analyses the outcome against the brief, identifies where the RTTRs applied and where they did not, and generates preparation notes for the next round.</w:t>
      </w:r>
    </w:p>
    <w:p w14:paraId="70B66B85" w14:textId="77777777" w:rsidR="0041020A" w:rsidRDefault="0041020A">
      <w:pPr>
        <w:spacing w:after="80"/>
      </w:pPr>
    </w:p>
    <w:p w14:paraId="2147B0D3" w14:textId="77777777" w:rsidR="0041020A" w:rsidRDefault="00356086">
      <w:pPr>
        <w:pStyle w:val="Heading2"/>
      </w:pPr>
      <w:r>
        <w:t>7.4  Tone and Voice</w:t>
      </w:r>
    </w:p>
    <w:p w14:paraId="56576199" w14:textId="77777777" w:rsidR="0041020A" w:rsidRDefault="00356086">
      <w:pPr>
        <w:pStyle w:val="ListParagraph"/>
        <w:numPr>
          <w:ilvl w:val="0"/>
          <w:numId w:val="2"/>
        </w:numPr>
        <w:spacing w:before="40" w:after="80"/>
      </w:pPr>
      <w:r>
        <w:t>The machine is direct, confident, and authoritative. It does not hedge unnecessarily.</w:t>
      </w:r>
    </w:p>
    <w:p w14:paraId="71480757" w14:textId="77777777" w:rsidR="0041020A" w:rsidRDefault="00356086">
      <w:pPr>
        <w:pStyle w:val="ListParagraph"/>
        <w:numPr>
          <w:ilvl w:val="0"/>
          <w:numId w:val="2"/>
        </w:numPr>
        <w:spacing w:before="40" w:after="80"/>
      </w:pPr>
      <w:r>
        <w:t>The machine never flatters the user or minimises the difficulty of the situation. Negotiations are difficult. The machine treats them as such.</w:t>
      </w:r>
    </w:p>
    <w:p w14:paraId="734E8FDC" w14:textId="77777777" w:rsidR="0041020A" w:rsidRDefault="00356086">
      <w:pPr>
        <w:pStyle w:val="ListParagraph"/>
        <w:numPr>
          <w:ilvl w:val="0"/>
          <w:numId w:val="2"/>
        </w:numPr>
        <w:spacing w:before="40" w:after="80"/>
      </w:pPr>
      <w:r>
        <w:t>The machine acknowledges uncertainty explicitly. When it is inferring from incomplete data, it says so and indicates what information would sharpen the recommendation.</w:t>
      </w:r>
    </w:p>
    <w:p w14:paraId="27F1E37C" w14:textId="77777777" w:rsidR="0041020A" w:rsidRDefault="00356086">
      <w:pPr>
        <w:pStyle w:val="ListParagraph"/>
        <w:numPr>
          <w:ilvl w:val="0"/>
          <w:numId w:val="2"/>
        </w:numPr>
        <w:spacing w:before="40" w:after="80"/>
      </w:pPr>
      <w:r>
        <w:t>The machine is never alarmist. High-stakes situations are described with calm analytical clarity, not dramatic framing.</w:t>
      </w:r>
    </w:p>
    <w:p w14:paraId="05B0C991" w14:textId="77777777" w:rsidR="0041020A" w:rsidRDefault="00356086">
      <w:pPr>
        <w:pStyle w:val="ListParagraph"/>
        <w:numPr>
          <w:ilvl w:val="0"/>
          <w:numId w:val="2"/>
        </w:numPr>
        <w:spacing w:before="40" w:after="80"/>
      </w:pPr>
      <w:r>
        <w:t>Recommendations are specific and actionable. The machine tells the user what to say, not just what to think.</w:t>
      </w:r>
    </w:p>
    <w:p w14:paraId="6A317805" w14:textId="77777777" w:rsidR="0041020A" w:rsidRDefault="0041020A">
      <w:pPr>
        <w:spacing w:after="80"/>
      </w:pPr>
    </w:p>
    <w:p w14:paraId="06D64870" w14:textId="77777777" w:rsidR="0041020A" w:rsidRDefault="00356086">
      <w:pPr>
        <w:pStyle w:val="Heading2"/>
      </w:pPr>
      <w:r>
        <w:t>7.5  Boundaries of Machine Competence</w:t>
      </w:r>
    </w:p>
    <w:p w14:paraId="65A5A463" w14:textId="77777777" w:rsidR="0041020A" w:rsidRDefault="00356086">
      <w:pPr>
        <w:spacing w:after="160"/>
      </w:pPr>
      <w:r>
        <w:t>The machine is a preparation and intelligence tool, not a real-time assistant. It generates briefs for use before and between negotiation sessions. It is not designed for live use during an active negotiation conversation.</w:t>
      </w:r>
    </w:p>
    <w:p w14:paraId="1EA0508B" w14:textId="77777777" w:rsidR="0041020A" w:rsidRDefault="0041020A">
      <w:pPr>
        <w:spacing w:after="60"/>
      </w:pPr>
    </w:p>
    <w:p w14:paraId="073EB187" w14:textId="77777777" w:rsidR="0041020A" w:rsidRDefault="00356086">
      <w:pPr>
        <w:spacing w:after="160"/>
      </w:pPr>
      <w:r>
        <w:t>The machine does not provide legal advice. When a negotiation involves legal instruments — contracts, regulatory compliance, litigation — the machine notes this explicitly and recommends legal counsel for those dimensions.</w:t>
      </w:r>
    </w:p>
    <w:p w14:paraId="0B2D3108" w14:textId="77777777" w:rsidR="0041020A" w:rsidRDefault="0041020A">
      <w:pPr>
        <w:spacing w:after="60"/>
      </w:pPr>
    </w:p>
    <w:p w14:paraId="5FBEC118" w14:textId="77777777" w:rsidR="0041020A" w:rsidRDefault="00356086">
      <w:pPr>
        <w:spacing w:after="160"/>
      </w:pPr>
      <w:r>
        <w:lastRenderedPageBreak/>
        <w:t>The machine does not guarantee outcomes. It provides the best available preparation from the canonical literature. The outcome depends on the user's execution, the counterpart's behaviour, and variables that no preparation system can predict.</w:t>
      </w:r>
    </w:p>
    <w:p w14:paraId="3402909C" w14:textId="77777777" w:rsidR="0041020A" w:rsidRDefault="0041020A">
      <w:pPr>
        <w:spacing w:after="160"/>
      </w:pPr>
    </w:p>
    <w:p w14:paraId="617270CF" w14:textId="77777777" w:rsidR="0041020A" w:rsidRDefault="00356086">
      <w:pPr>
        <w:pStyle w:val="Heading1"/>
        <w:pBdr>
          <w:bottom w:val="single" w:sz="8" w:space="4" w:color="B8860B"/>
        </w:pBdr>
      </w:pPr>
      <w:r>
        <w:t>Section 8 — Version Control and Maintenance</w:t>
      </w:r>
    </w:p>
    <w:p w14:paraId="7E5EA19E" w14:textId="77777777" w:rsidR="0041020A" w:rsidRDefault="0041020A">
      <w:pPr>
        <w:spacing w:after="80"/>
      </w:pPr>
    </w:p>
    <w:p w14:paraId="0F6B243C" w14:textId="77777777" w:rsidR="0041020A" w:rsidRDefault="00356086">
      <w:pPr>
        <w:pStyle w:val="Heading2"/>
      </w:pPr>
      <w:r>
        <w:t>8.1  Document Versioning</w:t>
      </w:r>
    </w:p>
    <w:p w14:paraId="1C59D2C3" w14:textId="77777777" w:rsidR="0041020A" w:rsidRDefault="00356086">
      <w:pPr>
        <w:spacing w:after="160"/>
      </w:pPr>
      <w:r>
        <w:t>This specification document is versioned independently of the RTTR Specification Document. Both documents carry version numbers. When the RTTR library is updated — new source bodies added, existing RTTRs revised — the specification document is updated to reflect any changes to the adjudication framework, citation protocol, or output architecture that the new material requires.</w:t>
      </w:r>
    </w:p>
    <w:p w14:paraId="3CF748D3" w14:textId="77777777" w:rsidR="0041020A" w:rsidRDefault="0041020A">
      <w:pPr>
        <w:spacing w:after="80"/>
      </w:pPr>
    </w:p>
    <w:p w14:paraId="75B19327" w14:textId="77777777" w:rsidR="0041020A" w:rsidRDefault="00356086">
      <w:pPr>
        <w:pStyle w:val="Heading2"/>
      </w:pPr>
      <w:r>
        <w:t>8.2  Update Triggers</w:t>
      </w:r>
    </w:p>
    <w:p w14:paraId="38672A77" w14:textId="77777777" w:rsidR="0041020A" w:rsidRDefault="00356086">
      <w:pPr>
        <w:pStyle w:val="ListParagraph"/>
        <w:numPr>
          <w:ilvl w:val="0"/>
          <w:numId w:val="2"/>
        </w:numPr>
        <w:spacing w:before="40" w:after="80"/>
      </w:pPr>
      <w:r>
        <w:t>Addition of new source bodies to the RTTR library.</w:t>
      </w:r>
    </w:p>
    <w:p w14:paraId="68D4F543" w14:textId="77777777" w:rsidR="0041020A" w:rsidRDefault="00356086">
      <w:pPr>
        <w:pStyle w:val="ListParagraph"/>
        <w:numPr>
          <w:ilvl w:val="0"/>
          <w:numId w:val="2"/>
        </w:numPr>
        <w:spacing w:before="40" w:after="80"/>
      </w:pPr>
      <w:r>
        <w:t>Identification of high-convergence techniques not yet listed in the Convergence Table (Section 5.1, Tier 3).</w:t>
      </w:r>
    </w:p>
    <w:p w14:paraId="4CD209F8" w14:textId="77777777" w:rsidR="0041020A" w:rsidRDefault="00356086">
      <w:pPr>
        <w:pStyle w:val="ListParagraph"/>
        <w:numPr>
          <w:ilvl w:val="0"/>
          <w:numId w:val="2"/>
        </w:numPr>
        <w:spacing w:before="40" w:after="80"/>
      </w:pPr>
      <w:r>
        <w:t>UX feedback indicating that a phase is consistently under-used or misunderstood.</w:t>
      </w:r>
    </w:p>
    <w:p w14:paraId="30D547E3" w14:textId="77777777" w:rsidR="0041020A" w:rsidRDefault="00356086">
      <w:pPr>
        <w:pStyle w:val="ListParagraph"/>
        <w:numPr>
          <w:ilvl w:val="0"/>
          <w:numId w:val="2"/>
        </w:numPr>
        <w:spacing w:before="40" w:after="80"/>
      </w:pPr>
      <w:r>
        <w:t>Legal review requiring changes to citation format or attribution language.</w:t>
      </w:r>
    </w:p>
    <w:p w14:paraId="01338C50" w14:textId="77777777" w:rsidR="0041020A" w:rsidRDefault="00356086">
      <w:pPr>
        <w:pStyle w:val="ListParagraph"/>
        <w:numPr>
          <w:ilvl w:val="0"/>
          <w:numId w:val="2"/>
        </w:numPr>
        <w:spacing w:before="40" w:after="80"/>
      </w:pPr>
      <w:r>
        <w:t>Expansion to new negotiation domains (e.g., labour relations, international trade) requiring new classification types.</w:t>
      </w:r>
    </w:p>
    <w:p w14:paraId="319A790F" w14:textId="77777777" w:rsidR="0041020A" w:rsidRDefault="0041020A">
      <w:pPr>
        <w:spacing w:after="80"/>
      </w:pPr>
    </w:p>
    <w:p w14:paraId="0E22FD6F" w14:textId="77777777" w:rsidR="0041020A" w:rsidRDefault="00356086">
      <w:pPr>
        <w:pStyle w:val="Heading2"/>
      </w:pPr>
      <w:r>
        <w:t>8.3  Document Status</w:t>
      </w:r>
    </w:p>
    <w:p w14:paraId="6F614727" w14:textId="0E1DCB23" w:rsidR="0041020A" w:rsidRDefault="00356086">
      <w:pPr>
        <w:spacing w:after="160"/>
      </w:pPr>
      <w:r>
        <w:t>This document represents Version 2</w:t>
      </w:r>
      <w:r>
        <w:t>.0 of the L3V3L Negotiation Machine Specification. It is a living document maintained by The Good Gate Publishing under the L3V3L Business Mastermind Suite.</w:t>
      </w:r>
    </w:p>
    <w:p w14:paraId="01F391BB" w14:textId="77777777" w:rsidR="0041020A" w:rsidRDefault="0041020A">
      <w:pPr>
        <w:spacing w:after="240"/>
      </w:pPr>
    </w:p>
    <w:p w14:paraId="782A53AD" w14:textId="77777777" w:rsidR="0041020A" w:rsidRDefault="0041020A">
      <w:pPr>
        <w:pBdr>
          <w:bottom w:val="single" w:sz="1" w:space="0" w:color="CCCCCC"/>
        </w:pBdr>
        <w:spacing w:before="120" w:after="120"/>
      </w:pPr>
    </w:p>
    <w:p w14:paraId="0AD8FC27" w14:textId="77777777" w:rsidR="0041020A" w:rsidRDefault="0041020A">
      <w:pPr>
        <w:spacing w:after="120"/>
      </w:pPr>
    </w:p>
    <w:p w14:paraId="414E28BA" w14:textId="77777777" w:rsidR="0041020A" w:rsidRDefault="00356086">
      <w:pPr>
        <w:spacing w:after="80"/>
      </w:pPr>
      <w:r>
        <w:rPr>
          <w:color w:val="888888"/>
          <w:sz w:val="18"/>
          <w:szCs w:val="18"/>
        </w:rPr>
        <w:t>L3V3L Negotiation Machine Specification Document — Version 1.0</w:t>
      </w:r>
    </w:p>
    <w:p w14:paraId="6E7D4920" w14:textId="77777777" w:rsidR="0041020A" w:rsidRDefault="00356086">
      <w:pPr>
        <w:spacing w:after="80"/>
      </w:pPr>
      <w:r>
        <w:rPr>
          <w:color w:val="888888"/>
          <w:sz w:val="18"/>
          <w:szCs w:val="18"/>
        </w:rPr>
        <w:t>Companion document: L3V3L Negotiation Machine RTTR Specification Document</w:t>
      </w:r>
    </w:p>
    <w:p w14:paraId="576B3D7F" w14:textId="77777777" w:rsidR="0041020A" w:rsidRDefault="00356086">
      <w:pPr>
        <w:spacing w:after="80"/>
      </w:pPr>
      <w:r>
        <w:rPr>
          <w:color w:val="888888"/>
          <w:sz w:val="18"/>
          <w:szCs w:val="18"/>
        </w:rPr>
        <w:t>Confidential — The Good Gate Publishing / Wadontei:io</w:t>
      </w:r>
    </w:p>
    <w:sectPr w:rsidR="004102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9493D"/>
    <w:multiLevelType w:val="hybridMultilevel"/>
    <w:tmpl w:val="D3A630F6"/>
    <w:lvl w:ilvl="0" w:tplc="C8DAD47E">
      <w:start w:val="1"/>
      <w:numFmt w:val="bullet"/>
      <w:lvlText w:val="◦"/>
      <w:lvlJc w:val="left"/>
      <w:pPr>
        <w:ind w:left="1080" w:hanging="360"/>
      </w:pPr>
    </w:lvl>
    <w:lvl w:ilvl="1" w:tplc="9724C3A8">
      <w:numFmt w:val="decimal"/>
      <w:lvlText w:val=""/>
      <w:lvlJc w:val="left"/>
    </w:lvl>
    <w:lvl w:ilvl="2" w:tplc="8FBC84B4">
      <w:numFmt w:val="decimal"/>
      <w:lvlText w:val=""/>
      <w:lvlJc w:val="left"/>
    </w:lvl>
    <w:lvl w:ilvl="3" w:tplc="4F10A3C2">
      <w:numFmt w:val="decimal"/>
      <w:lvlText w:val=""/>
      <w:lvlJc w:val="left"/>
    </w:lvl>
    <w:lvl w:ilvl="4" w:tplc="E57A069A">
      <w:numFmt w:val="decimal"/>
      <w:lvlText w:val=""/>
      <w:lvlJc w:val="left"/>
    </w:lvl>
    <w:lvl w:ilvl="5" w:tplc="B12EA6C8">
      <w:numFmt w:val="decimal"/>
      <w:lvlText w:val=""/>
      <w:lvlJc w:val="left"/>
    </w:lvl>
    <w:lvl w:ilvl="6" w:tplc="C8E6A978">
      <w:numFmt w:val="decimal"/>
      <w:lvlText w:val=""/>
      <w:lvlJc w:val="left"/>
    </w:lvl>
    <w:lvl w:ilvl="7" w:tplc="0DC24AF8">
      <w:numFmt w:val="decimal"/>
      <w:lvlText w:val=""/>
      <w:lvlJc w:val="left"/>
    </w:lvl>
    <w:lvl w:ilvl="8" w:tplc="88A24704">
      <w:numFmt w:val="decimal"/>
      <w:lvlText w:val=""/>
      <w:lvlJc w:val="left"/>
    </w:lvl>
  </w:abstractNum>
  <w:abstractNum w:abstractNumId="1" w15:restartNumberingAfterBreak="0">
    <w:nsid w:val="3EC67CB1"/>
    <w:multiLevelType w:val="hybridMultilevel"/>
    <w:tmpl w:val="CBECB36C"/>
    <w:lvl w:ilvl="0" w:tplc="DAEAF750">
      <w:start w:val="1"/>
      <w:numFmt w:val="decimal"/>
      <w:lvlText w:val="%1."/>
      <w:lvlJc w:val="left"/>
      <w:pPr>
        <w:ind w:left="720" w:hanging="360"/>
      </w:pPr>
    </w:lvl>
    <w:lvl w:ilvl="1" w:tplc="6D98D140">
      <w:numFmt w:val="decimal"/>
      <w:lvlText w:val=""/>
      <w:lvlJc w:val="left"/>
    </w:lvl>
    <w:lvl w:ilvl="2" w:tplc="F9DADCAC">
      <w:numFmt w:val="decimal"/>
      <w:lvlText w:val=""/>
      <w:lvlJc w:val="left"/>
    </w:lvl>
    <w:lvl w:ilvl="3" w:tplc="3B0E1586">
      <w:numFmt w:val="decimal"/>
      <w:lvlText w:val=""/>
      <w:lvlJc w:val="left"/>
    </w:lvl>
    <w:lvl w:ilvl="4" w:tplc="3BB60AEA">
      <w:numFmt w:val="decimal"/>
      <w:lvlText w:val=""/>
      <w:lvlJc w:val="left"/>
    </w:lvl>
    <w:lvl w:ilvl="5" w:tplc="053E9422">
      <w:numFmt w:val="decimal"/>
      <w:lvlText w:val=""/>
      <w:lvlJc w:val="left"/>
    </w:lvl>
    <w:lvl w:ilvl="6" w:tplc="46D01F34">
      <w:numFmt w:val="decimal"/>
      <w:lvlText w:val=""/>
      <w:lvlJc w:val="left"/>
    </w:lvl>
    <w:lvl w:ilvl="7" w:tplc="8A66F15E">
      <w:numFmt w:val="decimal"/>
      <w:lvlText w:val=""/>
      <w:lvlJc w:val="left"/>
    </w:lvl>
    <w:lvl w:ilvl="8" w:tplc="56F45A5E">
      <w:numFmt w:val="decimal"/>
      <w:lvlText w:val=""/>
      <w:lvlJc w:val="left"/>
    </w:lvl>
  </w:abstractNum>
  <w:abstractNum w:abstractNumId="2" w15:restartNumberingAfterBreak="0">
    <w:nsid w:val="47C80A1D"/>
    <w:multiLevelType w:val="hybridMultilevel"/>
    <w:tmpl w:val="6B9CA7E4"/>
    <w:lvl w:ilvl="0" w:tplc="4D38B0EA">
      <w:start w:val="1"/>
      <w:numFmt w:val="bullet"/>
      <w:lvlText w:val="●"/>
      <w:lvlJc w:val="left"/>
      <w:pPr>
        <w:ind w:left="720" w:hanging="360"/>
      </w:pPr>
    </w:lvl>
    <w:lvl w:ilvl="1" w:tplc="7E9C9A26">
      <w:start w:val="1"/>
      <w:numFmt w:val="bullet"/>
      <w:lvlText w:val="○"/>
      <w:lvlJc w:val="left"/>
      <w:pPr>
        <w:ind w:left="1440" w:hanging="360"/>
      </w:pPr>
    </w:lvl>
    <w:lvl w:ilvl="2" w:tplc="17209B5C">
      <w:start w:val="1"/>
      <w:numFmt w:val="bullet"/>
      <w:lvlText w:val="■"/>
      <w:lvlJc w:val="left"/>
      <w:pPr>
        <w:ind w:left="2160" w:hanging="360"/>
      </w:pPr>
    </w:lvl>
    <w:lvl w:ilvl="3" w:tplc="95D48BAE">
      <w:start w:val="1"/>
      <w:numFmt w:val="bullet"/>
      <w:lvlText w:val="●"/>
      <w:lvlJc w:val="left"/>
      <w:pPr>
        <w:ind w:left="2880" w:hanging="360"/>
      </w:pPr>
    </w:lvl>
    <w:lvl w:ilvl="4" w:tplc="2D7EA0B6">
      <w:start w:val="1"/>
      <w:numFmt w:val="bullet"/>
      <w:lvlText w:val="○"/>
      <w:lvlJc w:val="left"/>
      <w:pPr>
        <w:ind w:left="3600" w:hanging="360"/>
      </w:pPr>
    </w:lvl>
    <w:lvl w:ilvl="5" w:tplc="FFAABAEA">
      <w:start w:val="1"/>
      <w:numFmt w:val="bullet"/>
      <w:lvlText w:val="■"/>
      <w:lvlJc w:val="left"/>
      <w:pPr>
        <w:ind w:left="4320" w:hanging="360"/>
      </w:pPr>
    </w:lvl>
    <w:lvl w:ilvl="6" w:tplc="22322FD2">
      <w:start w:val="1"/>
      <w:numFmt w:val="bullet"/>
      <w:lvlText w:val="●"/>
      <w:lvlJc w:val="left"/>
      <w:pPr>
        <w:ind w:left="5040" w:hanging="360"/>
      </w:pPr>
    </w:lvl>
    <w:lvl w:ilvl="7" w:tplc="F4ECA570">
      <w:start w:val="1"/>
      <w:numFmt w:val="bullet"/>
      <w:lvlText w:val="●"/>
      <w:lvlJc w:val="left"/>
      <w:pPr>
        <w:ind w:left="5760" w:hanging="360"/>
      </w:pPr>
    </w:lvl>
    <w:lvl w:ilvl="8" w:tplc="27F65090">
      <w:start w:val="1"/>
      <w:numFmt w:val="bullet"/>
      <w:lvlText w:val="●"/>
      <w:lvlJc w:val="left"/>
      <w:pPr>
        <w:ind w:left="6480" w:hanging="360"/>
      </w:pPr>
    </w:lvl>
  </w:abstractNum>
  <w:abstractNum w:abstractNumId="3" w15:restartNumberingAfterBreak="0">
    <w:nsid w:val="5AE70719"/>
    <w:multiLevelType w:val="hybridMultilevel"/>
    <w:tmpl w:val="1160D8D6"/>
    <w:lvl w:ilvl="0" w:tplc="2D7C481A">
      <w:start w:val="1"/>
      <w:numFmt w:val="bullet"/>
      <w:lvlText w:val="•"/>
      <w:lvlJc w:val="left"/>
      <w:pPr>
        <w:ind w:left="720" w:hanging="360"/>
      </w:pPr>
    </w:lvl>
    <w:lvl w:ilvl="1" w:tplc="9E884CF4">
      <w:numFmt w:val="decimal"/>
      <w:lvlText w:val=""/>
      <w:lvlJc w:val="left"/>
    </w:lvl>
    <w:lvl w:ilvl="2" w:tplc="B02895C8">
      <w:numFmt w:val="decimal"/>
      <w:lvlText w:val=""/>
      <w:lvlJc w:val="left"/>
    </w:lvl>
    <w:lvl w:ilvl="3" w:tplc="A0AEC58A">
      <w:numFmt w:val="decimal"/>
      <w:lvlText w:val=""/>
      <w:lvlJc w:val="left"/>
    </w:lvl>
    <w:lvl w:ilvl="4" w:tplc="D93C8E44">
      <w:numFmt w:val="decimal"/>
      <w:lvlText w:val=""/>
      <w:lvlJc w:val="left"/>
    </w:lvl>
    <w:lvl w:ilvl="5" w:tplc="5C848FF4">
      <w:numFmt w:val="decimal"/>
      <w:lvlText w:val=""/>
      <w:lvlJc w:val="left"/>
    </w:lvl>
    <w:lvl w:ilvl="6" w:tplc="E720592C">
      <w:numFmt w:val="decimal"/>
      <w:lvlText w:val=""/>
      <w:lvlJc w:val="left"/>
    </w:lvl>
    <w:lvl w:ilvl="7" w:tplc="5262CD12">
      <w:numFmt w:val="decimal"/>
      <w:lvlText w:val=""/>
      <w:lvlJc w:val="left"/>
    </w:lvl>
    <w:lvl w:ilvl="8" w:tplc="C39015EA">
      <w:numFmt w:val="decimal"/>
      <w:lvlText w:val=""/>
      <w:lvlJc w:val="left"/>
    </w:lvl>
  </w:abstractNum>
  <w:num w:numId="1" w16cid:durableId="1015961786">
    <w:abstractNumId w:val="2"/>
    <w:lvlOverride w:ilvl="0">
      <w:startOverride w:val="1"/>
    </w:lvlOverride>
  </w:num>
  <w:num w:numId="2" w16cid:durableId="1386611775">
    <w:abstractNumId w:val="3"/>
    <w:lvlOverride w:ilvl="0">
      <w:startOverride w:val="1"/>
    </w:lvlOverride>
  </w:num>
  <w:num w:numId="3" w16cid:durableId="196679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20A"/>
    <w:rsid w:val="00356086"/>
    <w:rsid w:val="004102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2FBAF69"/>
  <w15:docId w15:val="{6627584E-02E3-D542-AB0A-C98EAA99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6"/>
      <w:szCs w:val="36"/>
    </w:rPr>
  </w:style>
  <w:style w:type="paragraph" w:styleId="Heading2">
    <w:name w:val="heading 2"/>
    <w:uiPriority w:val="9"/>
    <w:unhideWhenUsed/>
    <w:qFormat/>
    <w:pPr>
      <w:spacing w:before="320" w:after="120"/>
      <w:outlineLvl w:val="1"/>
    </w:pPr>
    <w:rPr>
      <w:b/>
      <w:bCs/>
      <w:color w:val="B8860B"/>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4345</Words>
  <Characters>25899</Characters>
  <Application>Microsoft Office Word</Application>
  <DocSecurity>0</DocSecurity>
  <Lines>470</Lines>
  <Paragraphs>302</Paragraphs>
  <ScaleCrop>false</ScaleCrop>
  <Company/>
  <LinksUpToDate>false</LinksUpToDate>
  <CharactersWithSpaces>29942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Hill</cp:lastModifiedBy>
  <cp:revision>2</cp:revision>
  <dcterms:created xsi:type="dcterms:W3CDTF">2026-05-25T00:03:00Z</dcterms:created>
  <dcterms:modified xsi:type="dcterms:W3CDTF">2026-05-25T00:06:00Z</dcterms:modified>
</cp:coreProperties>
</file>