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  <w:jc w:val="center"/>
        <w:textAlignment w:val="center"/>
      </w:pPr>
      <w:r>
        <w:rPr>
          <w:sz w:val="88"/>
        </w:rPr>
        <w:t>Ticket TurnOver Report</w:t>
      </w:r>
    </w:p>
    <w:p>
      <w:pPr>
        <w:spacing w:after="200"/>
        <w:jc w:val="center"/>
        <w:textAlignment w:val="center"/>
      </w:pPr>
      <w:r>
        <w:t>Username: Tharshika Sivananthan     ID: 200081454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AdvisorID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200008122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1019933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44400000001 – 44400000020
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Assigned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2023-02-22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200007193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10100000001 – 10100000050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Assigned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2019-05-08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200007193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1245781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10100000001 – 10100000050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Assigned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2023-04-07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200037193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2298934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44400000001 – 44400000020
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Assigned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2021-06-20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200007193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3359348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44400000001 – 44400000020
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Assigned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2022-09-11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2023-04-07T17:44:43Z</dcterms:created>
  <dc:creator>Apache POI</dc:creator>
</cp:coreProperties>
</file>