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53B9" w14:textId="77777777" w:rsidR="00165786" w:rsidRDefault="00165786"/>
    <w:p w14:paraId="6617D3F8" w14:textId="77777777" w:rsidR="00165786" w:rsidRDefault="00165786"/>
    <w:p w14:paraId="3B2BC35C" w14:textId="77777777" w:rsidR="00165786" w:rsidRDefault="00165786"/>
    <w:p w14:paraId="18F27A57" w14:textId="77777777" w:rsidR="00165786" w:rsidRDefault="00165786"/>
    <w:p w14:paraId="294C0DE2" w14:textId="77777777" w:rsidR="00165786" w:rsidRDefault="00000000">
      <w:pPr>
        <w:spacing w:after="80"/>
      </w:pPr>
      <w:r>
        <w:rPr>
          <w:b/>
          <w:bCs/>
          <w:color w:val="1A2E4A"/>
          <w:sz w:val="64"/>
          <w:szCs w:val="64"/>
        </w:rPr>
        <w:t>AMPM GROUP LIMITED</w:t>
      </w:r>
    </w:p>
    <w:p w14:paraId="65BD6C5E" w14:textId="77777777" w:rsidR="00165786" w:rsidRDefault="00000000">
      <w:pPr>
        <w:pBdr>
          <w:bottom w:val="single" w:sz="12" w:space="6" w:color="2A6E8C"/>
        </w:pBdr>
        <w:spacing w:after="200"/>
      </w:pPr>
      <w:r>
        <w:rPr>
          <w:color w:val="2A6E8C"/>
          <w:sz w:val="40"/>
          <w:szCs w:val="40"/>
        </w:rPr>
        <w:t>Business Plan</w:t>
      </w:r>
    </w:p>
    <w:p w14:paraId="2EF3471D" w14:textId="77777777" w:rsidR="00165786" w:rsidRDefault="00165786"/>
    <w:p w14:paraId="45FBEBC4" w14:textId="77777777" w:rsidR="00165786" w:rsidRDefault="00000000">
      <w:pPr>
        <w:spacing w:before="120"/>
      </w:pPr>
      <w:r>
        <w:rPr>
          <w:color w:val="8A8F96"/>
          <w:sz w:val="24"/>
          <w:szCs w:val="24"/>
        </w:rPr>
        <w:t>Compliance-led building services and facilities management group, seeking a private equity partner for acquisition-led growth.</w:t>
      </w:r>
    </w:p>
    <w:p w14:paraId="6C909BF0" w14:textId="77777777" w:rsidR="00165786" w:rsidRDefault="00165786"/>
    <w:p w14:paraId="02BB28F2" w14:textId="77777777" w:rsidR="00165786" w:rsidRDefault="00165786"/>
    <w:p w14:paraId="611E8ED3" w14:textId="77777777" w:rsidR="00165786" w:rsidRDefault="00165786"/>
    <w:p w14:paraId="6C5A165C" w14:textId="77777777" w:rsidR="00165786" w:rsidRDefault="00165786"/>
    <w:p w14:paraId="5718B2DE" w14:textId="77777777" w:rsidR="00165786" w:rsidRDefault="00165786"/>
    <w:p w14:paraId="6992DA9E" w14:textId="77777777" w:rsidR="00165786" w:rsidRDefault="00165786"/>
    <w:p w14:paraId="41D9D5C9" w14:textId="77777777" w:rsidR="00165786" w:rsidRDefault="00165786"/>
    <w:p w14:paraId="5CEB598F" w14:textId="77777777" w:rsidR="00165786" w:rsidRDefault="00165786"/>
    <w:p w14:paraId="4BD79F1C" w14:textId="77777777" w:rsidR="00165786" w:rsidRDefault="00165786">
      <w:pPr>
        <w:pBdr>
          <w:top w:val="single" w:sz="4" w:space="4" w:color="D0D5DB"/>
        </w:pBdr>
        <w:spacing w:after="60"/>
      </w:pPr>
    </w:p>
    <w:p w14:paraId="29FFDF0C" w14:textId="77777777" w:rsidR="00165786" w:rsidRDefault="00000000">
      <w:pPr>
        <w:tabs>
          <w:tab w:val="right" w:pos="9026"/>
        </w:tabs>
        <w:spacing w:before="60" w:after="40"/>
      </w:pPr>
      <w:r>
        <w:rPr>
          <w:color w:val="8A8F96"/>
          <w:sz w:val="18"/>
          <w:szCs w:val="18"/>
        </w:rPr>
        <w:t>Version 1.0  |  May 2026  |  Strictly Confidential</w:t>
      </w:r>
    </w:p>
    <w:p w14:paraId="581C9C16" w14:textId="77777777" w:rsidR="00165786" w:rsidRDefault="00000000">
      <w:r>
        <w:rPr>
          <w:i/>
          <w:iCs/>
          <w:color w:val="8A8F96"/>
          <w:sz w:val="16"/>
          <w:szCs w:val="16"/>
        </w:rPr>
        <w:t>This document is provided on a confidential basis for discussion purposes only. It does not constitute an offer to sell or a solicitation of an offer to purchase any security.</w:t>
      </w:r>
    </w:p>
    <w:p w14:paraId="5C9CD1D4" w14:textId="77777777" w:rsidR="00165786" w:rsidRDefault="00000000">
      <w:r>
        <w:br w:type="page"/>
      </w:r>
    </w:p>
    <w:p w14:paraId="072AAA0E" w14:textId="77777777" w:rsidR="00165786" w:rsidRDefault="00165786">
      <w:pPr>
        <w:sectPr w:rsidR="00165786">
          <w:pgSz w:w="11906" w:h="16838"/>
          <w:pgMar w:top="1418" w:right="1418" w:bottom="1418" w:left="1418" w:header="708" w:footer="708" w:gutter="0"/>
          <w:cols w:space="720"/>
          <w:docGrid w:linePitch="360"/>
        </w:sectPr>
      </w:pPr>
    </w:p>
    <w:p w14:paraId="0ACA8E1E" w14:textId="77777777" w:rsidR="00165786" w:rsidRDefault="00000000">
      <w:pPr>
        <w:pStyle w:val="Heading1"/>
        <w:spacing w:before="120"/>
      </w:pPr>
      <w:bookmarkStart w:id="0" w:name="_Toc229650037"/>
      <w:r>
        <w:lastRenderedPageBreak/>
        <w:t>Contents</w:t>
      </w:r>
      <w:bookmarkEnd w:id="0"/>
    </w:p>
    <w:sdt>
      <w:sdtPr>
        <w:alias w:val="Contents"/>
        <w:id w:val="-240175247"/>
      </w:sdtPr>
      <w:sdtContent>
        <w:p w14:paraId="17BABCC3" w14:textId="77777777" w:rsidR="005F2FD6" w:rsidRDefault="00000000">
          <w:pPr>
            <w:pStyle w:val="TOC1"/>
            <w:tabs>
              <w:tab w:val="right" w:leader="dot" w:pos="9060"/>
            </w:tabs>
            <w:rPr>
              <w:noProof/>
            </w:rPr>
          </w:pPr>
          <w:r>
            <w:fldChar w:fldCharType="begin"/>
          </w:r>
          <w:r>
            <w:instrText>TOC \h \o "1-2"</w:instrText>
          </w:r>
          <w:r>
            <w:fldChar w:fldCharType="separate"/>
          </w:r>
          <w:hyperlink w:anchor="_Toc229650037" w:history="1">
            <w:r w:rsidR="005F2FD6" w:rsidRPr="006E1509">
              <w:rPr>
                <w:rStyle w:val="Hyperlink"/>
                <w:noProof/>
              </w:rPr>
              <w:t>Contents</w:t>
            </w:r>
            <w:r w:rsidR="005F2FD6">
              <w:rPr>
                <w:noProof/>
              </w:rPr>
              <w:tab/>
            </w:r>
            <w:r w:rsidR="005F2FD6">
              <w:rPr>
                <w:noProof/>
              </w:rPr>
              <w:fldChar w:fldCharType="begin"/>
            </w:r>
            <w:r w:rsidR="005F2FD6">
              <w:rPr>
                <w:noProof/>
              </w:rPr>
              <w:instrText xml:space="preserve"> PAGEREF _Toc229650037 \h </w:instrText>
            </w:r>
            <w:r w:rsidR="005F2FD6">
              <w:rPr>
                <w:noProof/>
              </w:rPr>
            </w:r>
            <w:r w:rsidR="005F2FD6">
              <w:rPr>
                <w:noProof/>
              </w:rPr>
              <w:fldChar w:fldCharType="separate"/>
            </w:r>
            <w:r w:rsidR="005F2FD6">
              <w:rPr>
                <w:noProof/>
              </w:rPr>
              <w:t>2</w:t>
            </w:r>
            <w:r w:rsidR="005F2FD6">
              <w:rPr>
                <w:noProof/>
              </w:rPr>
              <w:fldChar w:fldCharType="end"/>
            </w:r>
          </w:hyperlink>
        </w:p>
        <w:p w14:paraId="71E85097" w14:textId="77777777" w:rsidR="005F2FD6" w:rsidRDefault="005F2FD6">
          <w:pPr>
            <w:pStyle w:val="TOC1"/>
            <w:tabs>
              <w:tab w:val="right" w:leader="dot" w:pos="9060"/>
            </w:tabs>
            <w:rPr>
              <w:noProof/>
            </w:rPr>
          </w:pPr>
          <w:hyperlink w:anchor="_Toc229650038" w:history="1">
            <w:r w:rsidRPr="006E1509">
              <w:rPr>
                <w:rStyle w:val="Hyperlink"/>
                <w:noProof/>
              </w:rPr>
              <w:t>1.  Executive Summary</w:t>
            </w:r>
            <w:r>
              <w:rPr>
                <w:noProof/>
              </w:rPr>
              <w:tab/>
            </w:r>
            <w:r>
              <w:rPr>
                <w:noProof/>
              </w:rPr>
              <w:fldChar w:fldCharType="begin"/>
            </w:r>
            <w:r>
              <w:rPr>
                <w:noProof/>
              </w:rPr>
              <w:instrText xml:space="preserve"> PAGEREF _Toc229650038 \h </w:instrText>
            </w:r>
            <w:r>
              <w:rPr>
                <w:noProof/>
              </w:rPr>
            </w:r>
            <w:r>
              <w:rPr>
                <w:noProof/>
              </w:rPr>
              <w:fldChar w:fldCharType="separate"/>
            </w:r>
            <w:r>
              <w:rPr>
                <w:noProof/>
              </w:rPr>
              <w:t>4</w:t>
            </w:r>
            <w:r>
              <w:rPr>
                <w:noProof/>
              </w:rPr>
              <w:fldChar w:fldCharType="end"/>
            </w:r>
          </w:hyperlink>
        </w:p>
        <w:p w14:paraId="7868A331" w14:textId="77777777" w:rsidR="005F2FD6" w:rsidRDefault="005F2FD6">
          <w:pPr>
            <w:pStyle w:val="TOC2"/>
            <w:tabs>
              <w:tab w:val="right" w:leader="dot" w:pos="9060"/>
            </w:tabs>
            <w:rPr>
              <w:noProof/>
            </w:rPr>
          </w:pPr>
          <w:hyperlink w:anchor="_Toc229650039" w:history="1">
            <w:r w:rsidRPr="006E1509">
              <w:rPr>
                <w:rStyle w:val="Hyperlink"/>
                <w:noProof/>
              </w:rPr>
              <w:t>Investment Highlights</w:t>
            </w:r>
            <w:r>
              <w:rPr>
                <w:noProof/>
              </w:rPr>
              <w:tab/>
            </w:r>
            <w:r>
              <w:rPr>
                <w:noProof/>
              </w:rPr>
              <w:fldChar w:fldCharType="begin"/>
            </w:r>
            <w:r>
              <w:rPr>
                <w:noProof/>
              </w:rPr>
              <w:instrText xml:space="preserve"> PAGEREF _Toc229650039 \h </w:instrText>
            </w:r>
            <w:r>
              <w:rPr>
                <w:noProof/>
              </w:rPr>
            </w:r>
            <w:r>
              <w:rPr>
                <w:noProof/>
              </w:rPr>
              <w:fldChar w:fldCharType="separate"/>
            </w:r>
            <w:r>
              <w:rPr>
                <w:noProof/>
              </w:rPr>
              <w:t>4</w:t>
            </w:r>
            <w:r>
              <w:rPr>
                <w:noProof/>
              </w:rPr>
              <w:fldChar w:fldCharType="end"/>
            </w:r>
          </w:hyperlink>
        </w:p>
        <w:p w14:paraId="6149960B" w14:textId="77777777" w:rsidR="005F2FD6" w:rsidRDefault="005F2FD6">
          <w:pPr>
            <w:pStyle w:val="TOC1"/>
            <w:tabs>
              <w:tab w:val="right" w:leader="dot" w:pos="9060"/>
            </w:tabs>
            <w:rPr>
              <w:noProof/>
            </w:rPr>
          </w:pPr>
          <w:hyperlink w:anchor="_Toc229650040" w:history="1">
            <w:r w:rsidRPr="006E1509">
              <w:rPr>
                <w:rStyle w:val="Hyperlink"/>
                <w:noProof/>
              </w:rPr>
              <w:t>2.  About AMPM Group</w:t>
            </w:r>
            <w:r>
              <w:rPr>
                <w:noProof/>
              </w:rPr>
              <w:tab/>
            </w:r>
            <w:r>
              <w:rPr>
                <w:noProof/>
              </w:rPr>
              <w:fldChar w:fldCharType="begin"/>
            </w:r>
            <w:r>
              <w:rPr>
                <w:noProof/>
              </w:rPr>
              <w:instrText xml:space="preserve"> PAGEREF _Toc229650040 \h </w:instrText>
            </w:r>
            <w:r>
              <w:rPr>
                <w:noProof/>
              </w:rPr>
            </w:r>
            <w:r>
              <w:rPr>
                <w:noProof/>
              </w:rPr>
              <w:fldChar w:fldCharType="separate"/>
            </w:r>
            <w:r>
              <w:rPr>
                <w:noProof/>
              </w:rPr>
              <w:t>5</w:t>
            </w:r>
            <w:r>
              <w:rPr>
                <w:noProof/>
              </w:rPr>
              <w:fldChar w:fldCharType="end"/>
            </w:r>
          </w:hyperlink>
        </w:p>
        <w:p w14:paraId="5F0E1EF4" w14:textId="77777777" w:rsidR="005F2FD6" w:rsidRDefault="005F2FD6">
          <w:pPr>
            <w:pStyle w:val="TOC2"/>
            <w:tabs>
              <w:tab w:val="right" w:leader="dot" w:pos="9060"/>
            </w:tabs>
            <w:rPr>
              <w:noProof/>
            </w:rPr>
          </w:pPr>
          <w:hyperlink w:anchor="_Toc229650041" w:history="1">
            <w:r w:rsidRPr="006E1509">
              <w:rPr>
                <w:rStyle w:val="Hyperlink"/>
                <w:noProof/>
              </w:rPr>
              <w:t>Vision</w:t>
            </w:r>
            <w:r>
              <w:rPr>
                <w:noProof/>
              </w:rPr>
              <w:tab/>
            </w:r>
            <w:r>
              <w:rPr>
                <w:noProof/>
              </w:rPr>
              <w:fldChar w:fldCharType="begin"/>
            </w:r>
            <w:r>
              <w:rPr>
                <w:noProof/>
              </w:rPr>
              <w:instrText xml:space="preserve"> PAGEREF _Toc229650041 \h </w:instrText>
            </w:r>
            <w:r>
              <w:rPr>
                <w:noProof/>
              </w:rPr>
            </w:r>
            <w:r>
              <w:rPr>
                <w:noProof/>
              </w:rPr>
              <w:fldChar w:fldCharType="separate"/>
            </w:r>
            <w:r>
              <w:rPr>
                <w:noProof/>
              </w:rPr>
              <w:t>5</w:t>
            </w:r>
            <w:r>
              <w:rPr>
                <w:noProof/>
              </w:rPr>
              <w:fldChar w:fldCharType="end"/>
            </w:r>
          </w:hyperlink>
        </w:p>
        <w:p w14:paraId="3BC65341" w14:textId="77777777" w:rsidR="005F2FD6" w:rsidRDefault="005F2FD6">
          <w:pPr>
            <w:pStyle w:val="TOC2"/>
            <w:tabs>
              <w:tab w:val="right" w:leader="dot" w:pos="9060"/>
            </w:tabs>
            <w:rPr>
              <w:noProof/>
            </w:rPr>
          </w:pPr>
          <w:hyperlink w:anchor="_Toc229650042" w:history="1">
            <w:r w:rsidRPr="006E1509">
              <w:rPr>
                <w:rStyle w:val="Hyperlink"/>
                <w:noProof/>
              </w:rPr>
              <w:t>Group Structure</w:t>
            </w:r>
            <w:r>
              <w:rPr>
                <w:noProof/>
              </w:rPr>
              <w:tab/>
            </w:r>
            <w:r>
              <w:rPr>
                <w:noProof/>
              </w:rPr>
              <w:fldChar w:fldCharType="begin"/>
            </w:r>
            <w:r>
              <w:rPr>
                <w:noProof/>
              </w:rPr>
              <w:instrText xml:space="preserve"> PAGEREF _Toc229650042 \h </w:instrText>
            </w:r>
            <w:r>
              <w:rPr>
                <w:noProof/>
              </w:rPr>
            </w:r>
            <w:r>
              <w:rPr>
                <w:noProof/>
              </w:rPr>
              <w:fldChar w:fldCharType="separate"/>
            </w:r>
            <w:r>
              <w:rPr>
                <w:noProof/>
              </w:rPr>
              <w:t>5</w:t>
            </w:r>
            <w:r>
              <w:rPr>
                <w:noProof/>
              </w:rPr>
              <w:fldChar w:fldCharType="end"/>
            </w:r>
          </w:hyperlink>
        </w:p>
        <w:p w14:paraId="4274AB92" w14:textId="77777777" w:rsidR="005F2FD6" w:rsidRDefault="005F2FD6">
          <w:pPr>
            <w:pStyle w:val="TOC2"/>
            <w:tabs>
              <w:tab w:val="right" w:leader="dot" w:pos="9060"/>
            </w:tabs>
            <w:rPr>
              <w:noProof/>
            </w:rPr>
          </w:pPr>
          <w:hyperlink w:anchor="_Toc229650043" w:history="1">
            <w:r w:rsidRPr="006E1509">
              <w:rPr>
                <w:rStyle w:val="Hyperlink"/>
                <w:noProof/>
              </w:rPr>
              <w:t>How the Group Fits Together</w:t>
            </w:r>
            <w:r>
              <w:rPr>
                <w:noProof/>
              </w:rPr>
              <w:tab/>
            </w:r>
            <w:r>
              <w:rPr>
                <w:noProof/>
              </w:rPr>
              <w:fldChar w:fldCharType="begin"/>
            </w:r>
            <w:r>
              <w:rPr>
                <w:noProof/>
              </w:rPr>
              <w:instrText xml:space="preserve"> PAGEREF _Toc229650043 \h </w:instrText>
            </w:r>
            <w:r>
              <w:rPr>
                <w:noProof/>
              </w:rPr>
            </w:r>
            <w:r>
              <w:rPr>
                <w:noProof/>
              </w:rPr>
              <w:fldChar w:fldCharType="separate"/>
            </w:r>
            <w:r>
              <w:rPr>
                <w:noProof/>
              </w:rPr>
              <w:t>5</w:t>
            </w:r>
            <w:r>
              <w:rPr>
                <w:noProof/>
              </w:rPr>
              <w:fldChar w:fldCharType="end"/>
            </w:r>
          </w:hyperlink>
        </w:p>
        <w:p w14:paraId="10E6DA68" w14:textId="77777777" w:rsidR="005F2FD6" w:rsidRDefault="005F2FD6">
          <w:pPr>
            <w:pStyle w:val="TOC1"/>
            <w:tabs>
              <w:tab w:val="right" w:leader="dot" w:pos="9060"/>
            </w:tabs>
            <w:rPr>
              <w:noProof/>
            </w:rPr>
          </w:pPr>
          <w:hyperlink w:anchor="_Toc229650044" w:history="1">
            <w:r w:rsidRPr="006E1509">
              <w:rPr>
                <w:rStyle w:val="Hyperlink"/>
                <w:noProof/>
              </w:rPr>
              <w:t>3.  Market Opportunity</w:t>
            </w:r>
            <w:r>
              <w:rPr>
                <w:noProof/>
              </w:rPr>
              <w:tab/>
            </w:r>
            <w:r>
              <w:rPr>
                <w:noProof/>
              </w:rPr>
              <w:fldChar w:fldCharType="begin"/>
            </w:r>
            <w:r>
              <w:rPr>
                <w:noProof/>
              </w:rPr>
              <w:instrText xml:space="preserve"> PAGEREF _Toc229650044 \h </w:instrText>
            </w:r>
            <w:r>
              <w:rPr>
                <w:noProof/>
              </w:rPr>
            </w:r>
            <w:r>
              <w:rPr>
                <w:noProof/>
              </w:rPr>
              <w:fldChar w:fldCharType="separate"/>
            </w:r>
            <w:r>
              <w:rPr>
                <w:noProof/>
              </w:rPr>
              <w:t>6</w:t>
            </w:r>
            <w:r>
              <w:rPr>
                <w:noProof/>
              </w:rPr>
              <w:fldChar w:fldCharType="end"/>
            </w:r>
          </w:hyperlink>
        </w:p>
        <w:p w14:paraId="03557D82" w14:textId="77777777" w:rsidR="005F2FD6" w:rsidRDefault="005F2FD6">
          <w:pPr>
            <w:pStyle w:val="TOC2"/>
            <w:tabs>
              <w:tab w:val="right" w:leader="dot" w:pos="9060"/>
            </w:tabs>
            <w:rPr>
              <w:noProof/>
            </w:rPr>
          </w:pPr>
          <w:hyperlink w:anchor="_Toc229650045" w:history="1">
            <w:r w:rsidRPr="006E1509">
              <w:rPr>
                <w:rStyle w:val="Hyperlink"/>
                <w:noProof/>
              </w:rPr>
              <w:t>3.1  Building Safety Act 2022 — Mandatory Compliance Uplift</w:t>
            </w:r>
            <w:r>
              <w:rPr>
                <w:noProof/>
              </w:rPr>
              <w:tab/>
            </w:r>
            <w:r>
              <w:rPr>
                <w:noProof/>
              </w:rPr>
              <w:fldChar w:fldCharType="begin"/>
            </w:r>
            <w:r>
              <w:rPr>
                <w:noProof/>
              </w:rPr>
              <w:instrText xml:space="preserve"> PAGEREF _Toc229650045 \h </w:instrText>
            </w:r>
            <w:r>
              <w:rPr>
                <w:noProof/>
              </w:rPr>
            </w:r>
            <w:r>
              <w:rPr>
                <w:noProof/>
              </w:rPr>
              <w:fldChar w:fldCharType="separate"/>
            </w:r>
            <w:r>
              <w:rPr>
                <w:noProof/>
              </w:rPr>
              <w:t>6</w:t>
            </w:r>
            <w:r>
              <w:rPr>
                <w:noProof/>
              </w:rPr>
              <w:fldChar w:fldCharType="end"/>
            </w:r>
          </w:hyperlink>
        </w:p>
        <w:p w14:paraId="01BCA0C6" w14:textId="77777777" w:rsidR="005F2FD6" w:rsidRDefault="005F2FD6">
          <w:pPr>
            <w:pStyle w:val="TOC2"/>
            <w:tabs>
              <w:tab w:val="right" w:leader="dot" w:pos="9060"/>
            </w:tabs>
            <w:rPr>
              <w:noProof/>
            </w:rPr>
          </w:pPr>
          <w:hyperlink w:anchor="_Toc229650046" w:history="1">
            <w:r w:rsidRPr="006E1509">
              <w:rPr>
                <w:rStyle w:val="Hyperlink"/>
                <w:noProof/>
              </w:rPr>
              <w:t>3.2  Market Consolidation — Validation of the Thesis</w:t>
            </w:r>
            <w:r>
              <w:rPr>
                <w:noProof/>
              </w:rPr>
              <w:tab/>
            </w:r>
            <w:r>
              <w:rPr>
                <w:noProof/>
              </w:rPr>
              <w:fldChar w:fldCharType="begin"/>
            </w:r>
            <w:r>
              <w:rPr>
                <w:noProof/>
              </w:rPr>
              <w:instrText xml:space="preserve"> PAGEREF _Toc229650046 \h </w:instrText>
            </w:r>
            <w:r>
              <w:rPr>
                <w:noProof/>
              </w:rPr>
            </w:r>
            <w:r>
              <w:rPr>
                <w:noProof/>
              </w:rPr>
              <w:fldChar w:fldCharType="separate"/>
            </w:r>
            <w:r>
              <w:rPr>
                <w:noProof/>
              </w:rPr>
              <w:t>6</w:t>
            </w:r>
            <w:r>
              <w:rPr>
                <w:noProof/>
              </w:rPr>
              <w:fldChar w:fldCharType="end"/>
            </w:r>
          </w:hyperlink>
        </w:p>
        <w:p w14:paraId="3C70766A" w14:textId="77777777" w:rsidR="005F2FD6" w:rsidRDefault="005F2FD6">
          <w:pPr>
            <w:pStyle w:val="TOC2"/>
            <w:tabs>
              <w:tab w:val="right" w:leader="dot" w:pos="9060"/>
            </w:tabs>
            <w:rPr>
              <w:noProof/>
            </w:rPr>
          </w:pPr>
          <w:hyperlink w:anchor="_Toc229650047" w:history="1">
            <w:r w:rsidRPr="006E1509">
              <w:rPr>
                <w:rStyle w:val="Hyperlink"/>
                <w:noProof/>
              </w:rPr>
              <w:t>3.3  Public Sector Framework Access — EOT Competitive Advantage</w:t>
            </w:r>
            <w:r>
              <w:rPr>
                <w:noProof/>
              </w:rPr>
              <w:tab/>
            </w:r>
            <w:r>
              <w:rPr>
                <w:noProof/>
              </w:rPr>
              <w:fldChar w:fldCharType="begin"/>
            </w:r>
            <w:r>
              <w:rPr>
                <w:noProof/>
              </w:rPr>
              <w:instrText xml:space="preserve"> PAGEREF _Toc229650047 \h </w:instrText>
            </w:r>
            <w:r>
              <w:rPr>
                <w:noProof/>
              </w:rPr>
            </w:r>
            <w:r>
              <w:rPr>
                <w:noProof/>
              </w:rPr>
              <w:fldChar w:fldCharType="separate"/>
            </w:r>
            <w:r>
              <w:rPr>
                <w:noProof/>
              </w:rPr>
              <w:t>6</w:t>
            </w:r>
            <w:r>
              <w:rPr>
                <w:noProof/>
              </w:rPr>
              <w:fldChar w:fldCharType="end"/>
            </w:r>
          </w:hyperlink>
        </w:p>
        <w:p w14:paraId="417B99FA" w14:textId="77777777" w:rsidR="005F2FD6" w:rsidRDefault="005F2FD6">
          <w:pPr>
            <w:pStyle w:val="TOC2"/>
            <w:tabs>
              <w:tab w:val="right" w:leader="dot" w:pos="9060"/>
            </w:tabs>
            <w:rPr>
              <w:noProof/>
            </w:rPr>
          </w:pPr>
          <w:hyperlink w:anchor="_Toc229650048" w:history="1">
            <w:r w:rsidRPr="006E1509">
              <w:rPr>
                <w:rStyle w:val="Hyperlink"/>
                <w:noProof/>
              </w:rPr>
              <w:t>3.4  Sector Fragmentation — Acquisition Pipeline</w:t>
            </w:r>
            <w:r>
              <w:rPr>
                <w:noProof/>
              </w:rPr>
              <w:tab/>
            </w:r>
            <w:r>
              <w:rPr>
                <w:noProof/>
              </w:rPr>
              <w:fldChar w:fldCharType="begin"/>
            </w:r>
            <w:r>
              <w:rPr>
                <w:noProof/>
              </w:rPr>
              <w:instrText xml:space="preserve"> PAGEREF _Toc229650048 \h </w:instrText>
            </w:r>
            <w:r>
              <w:rPr>
                <w:noProof/>
              </w:rPr>
            </w:r>
            <w:r>
              <w:rPr>
                <w:noProof/>
              </w:rPr>
              <w:fldChar w:fldCharType="separate"/>
            </w:r>
            <w:r>
              <w:rPr>
                <w:noProof/>
              </w:rPr>
              <w:t>7</w:t>
            </w:r>
            <w:r>
              <w:rPr>
                <w:noProof/>
              </w:rPr>
              <w:fldChar w:fldCharType="end"/>
            </w:r>
          </w:hyperlink>
        </w:p>
        <w:p w14:paraId="3DCED1A7" w14:textId="77777777" w:rsidR="005F2FD6" w:rsidRDefault="005F2FD6">
          <w:pPr>
            <w:pStyle w:val="TOC2"/>
            <w:tabs>
              <w:tab w:val="right" w:leader="dot" w:pos="9060"/>
            </w:tabs>
            <w:rPr>
              <w:noProof/>
            </w:rPr>
          </w:pPr>
          <w:hyperlink w:anchor="_Toc229650049" w:history="1">
            <w:r w:rsidRPr="006E1509">
              <w:rPr>
                <w:rStyle w:val="Hyperlink"/>
                <w:noProof/>
              </w:rPr>
              <w:t>3.5  Competitive Landscape — AMPM’s Differentiated Position</w:t>
            </w:r>
            <w:r>
              <w:rPr>
                <w:noProof/>
              </w:rPr>
              <w:tab/>
            </w:r>
            <w:r>
              <w:rPr>
                <w:noProof/>
              </w:rPr>
              <w:fldChar w:fldCharType="begin"/>
            </w:r>
            <w:r>
              <w:rPr>
                <w:noProof/>
              </w:rPr>
              <w:instrText xml:space="preserve"> PAGEREF _Toc229650049 \h </w:instrText>
            </w:r>
            <w:r>
              <w:rPr>
                <w:noProof/>
              </w:rPr>
            </w:r>
            <w:r>
              <w:rPr>
                <w:noProof/>
              </w:rPr>
              <w:fldChar w:fldCharType="separate"/>
            </w:r>
            <w:r>
              <w:rPr>
                <w:noProof/>
              </w:rPr>
              <w:t>7</w:t>
            </w:r>
            <w:r>
              <w:rPr>
                <w:noProof/>
              </w:rPr>
              <w:fldChar w:fldCharType="end"/>
            </w:r>
          </w:hyperlink>
        </w:p>
        <w:p w14:paraId="424DD899" w14:textId="77777777" w:rsidR="005F2FD6" w:rsidRDefault="005F2FD6">
          <w:pPr>
            <w:pStyle w:val="TOC1"/>
            <w:tabs>
              <w:tab w:val="right" w:leader="dot" w:pos="9060"/>
            </w:tabs>
            <w:rPr>
              <w:noProof/>
            </w:rPr>
          </w:pPr>
          <w:hyperlink w:anchor="_Toc229650050" w:history="1">
            <w:r w:rsidRPr="006E1509">
              <w:rPr>
                <w:rStyle w:val="Hyperlink"/>
                <w:noProof/>
              </w:rPr>
              <w:t>4.  Gemini AMPM — The Foundation Asset</w:t>
            </w:r>
            <w:r>
              <w:rPr>
                <w:noProof/>
              </w:rPr>
              <w:tab/>
            </w:r>
            <w:r>
              <w:rPr>
                <w:noProof/>
              </w:rPr>
              <w:fldChar w:fldCharType="begin"/>
            </w:r>
            <w:r>
              <w:rPr>
                <w:noProof/>
              </w:rPr>
              <w:instrText xml:space="preserve"> PAGEREF _Toc229650050 \h </w:instrText>
            </w:r>
            <w:r>
              <w:rPr>
                <w:noProof/>
              </w:rPr>
            </w:r>
            <w:r>
              <w:rPr>
                <w:noProof/>
              </w:rPr>
              <w:fldChar w:fldCharType="separate"/>
            </w:r>
            <w:r>
              <w:rPr>
                <w:noProof/>
              </w:rPr>
              <w:t>9</w:t>
            </w:r>
            <w:r>
              <w:rPr>
                <w:noProof/>
              </w:rPr>
              <w:fldChar w:fldCharType="end"/>
            </w:r>
          </w:hyperlink>
        </w:p>
        <w:p w14:paraId="3F7B32C2" w14:textId="77777777" w:rsidR="005F2FD6" w:rsidRDefault="005F2FD6">
          <w:pPr>
            <w:pStyle w:val="TOC2"/>
            <w:tabs>
              <w:tab w:val="right" w:leader="dot" w:pos="9060"/>
            </w:tabs>
            <w:rPr>
              <w:noProof/>
            </w:rPr>
          </w:pPr>
          <w:hyperlink w:anchor="_Toc229650051" w:history="1">
            <w:r w:rsidRPr="006E1509">
              <w:rPr>
                <w:rStyle w:val="Hyperlink"/>
                <w:noProof/>
              </w:rPr>
              <w:t>4.1  Accreditations and Capability</w:t>
            </w:r>
            <w:r>
              <w:rPr>
                <w:noProof/>
              </w:rPr>
              <w:tab/>
            </w:r>
            <w:r>
              <w:rPr>
                <w:noProof/>
              </w:rPr>
              <w:fldChar w:fldCharType="begin"/>
            </w:r>
            <w:r>
              <w:rPr>
                <w:noProof/>
              </w:rPr>
              <w:instrText xml:space="preserve"> PAGEREF _Toc229650051 \h </w:instrText>
            </w:r>
            <w:r>
              <w:rPr>
                <w:noProof/>
              </w:rPr>
            </w:r>
            <w:r>
              <w:rPr>
                <w:noProof/>
              </w:rPr>
              <w:fldChar w:fldCharType="separate"/>
            </w:r>
            <w:r>
              <w:rPr>
                <w:noProof/>
              </w:rPr>
              <w:t>9</w:t>
            </w:r>
            <w:r>
              <w:rPr>
                <w:noProof/>
              </w:rPr>
              <w:fldChar w:fldCharType="end"/>
            </w:r>
          </w:hyperlink>
        </w:p>
        <w:p w14:paraId="745719C2" w14:textId="77777777" w:rsidR="005F2FD6" w:rsidRDefault="005F2FD6">
          <w:pPr>
            <w:pStyle w:val="TOC2"/>
            <w:tabs>
              <w:tab w:val="right" w:leader="dot" w:pos="9060"/>
            </w:tabs>
            <w:rPr>
              <w:noProof/>
            </w:rPr>
          </w:pPr>
          <w:hyperlink w:anchor="_Toc229650052" w:history="1">
            <w:r w:rsidRPr="006E1509">
              <w:rPr>
                <w:rStyle w:val="Hyperlink"/>
                <w:noProof/>
              </w:rPr>
              <w:t>4.2  Technology and Operational Stack</w:t>
            </w:r>
            <w:r>
              <w:rPr>
                <w:noProof/>
              </w:rPr>
              <w:tab/>
            </w:r>
            <w:r>
              <w:rPr>
                <w:noProof/>
              </w:rPr>
              <w:fldChar w:fldCharType="begin"/>
            </w:r>
            <w:r>
              <w:rPr>
                <w:noProof/>
              </w:rPr>
              <w:instrText xml:space="preserve"> PAGEREF _Toc229650052 \h </w:instrText>
            </w:r>
            <w:r>
              <w:rPr>
                <w:noProof/>
              </w:rPr>
            </w:r>
            <w:r>
              <w:rPr>
                <w:noProof/>
              </w:rPr>
              <w:fldChar w:fldCharType="separate"/>
            </w:r>
            <w:r>
              <w:rPr>
                <w:noProof/>
              </w:rPr>
              <w:t>9</w:t>
            </w:r>
            <w:r>
              <w:rPr>
                <w:noProof/>
              </w:rPr>
              <w:fldChar w:fldCharType="end"/>
            </w:r>
          </w:hyperlink>
        </w:p>
        <w:p w14:paraId="4C842D26" w14:textId="77777777" w:rsidR="005F2FD6" w:rsidRDefault="005F2FD6">
          <w:pPr>
            <w:pStyle w:val="TOC2"/>
            <w:tabs>
              <w:tab w:val="right" w:leader="dot" w:pos="9060"/>
            </w:tabs>
            <w:rPr>
              <w:noProof/>
            </w:rPr>
          </w:pPr>
          <w:hyperlink w:anchor="_Toc229650053" w:history="1">
            <w:r w:rsidRPr="006E1509">
              <w:rPr>
                <w:rStyle w:val="Hyperlink"/>
                <w:noProof/>
              </w:rPr>
              <w:t>4.3  Service Divisions</w:t>
            </w:r>
            <w:r>
              <w:rPr>
                <w:noProof/>
              </w:rPr>
              <w:tab/>
            </w:r>
            <w:r>
              <w:rPr>
                <w:noProof/>
              </w:rPr>
              <w:fldChar w:fldCharType="begin"/>
            </w:r>
            <w:r>
              <w:rPr>
                <w:noProof/>
              </w:rPr>
              <w:instrText xml:space="preserve"> PAGEREF _Toc229650053 \h </w:instrText>
            </w:r>
            <w:r>
              <w:rPr>
                <w:noProof/>
              </w:rPr>
            </w:r>
            <w:r>
              <w:rPr>
                <w:noProof/>
              </w:rPr>
              <w:fldChar w:fldCharType="separate"/>
            </w:r>
            <w:r>
              <w:rPr>
                <w:noProof/>
              </w:rPr>
              <w:t>9</w:t>
            </w:r>
            <w:r>
              <w:rPr>
                <w:noProof/>
              </w:rPr>
              <w:fldChar w:fldCharType="end"/>
            </w:r>
          </w:hyperlink>
        </w:p>
        <w:p w14:paraId="05C4E672" w14:textId="77777777" w:rsidR="005F2FD6" w:rsidRDefault="005F2FD6">
          <w:pPr>
            <w:pStyle w:val="TOC2"/>
            <w:tabs>
              <w:tab w:val="right" w:leader="dot" w:pos="9060"/>
            </w:tabs>
            <w:rPr>
              <w:noProof/>
            </w:rPr>
          </w:pPr>
          <w:hyperlink w:anchor="_Toc229650054" w:history="1">
            <w:r w:rsidRPr="006E1509">
              <w:rPr>
                <w:rStyle w:val="Hyperlink"/>
                <w:noProof/>
              </w:rPr>
              <w:t>4.4  Key Clients</w:t>
            </w:r>
            <w:r>
              <w:rPr>
                <w:noProof/>
              </w:rPr>
              <w:tab/>
            </w:r>
            <w:r>
              <w:rPr>
                <w:noProof/>
              </w:rPr>
              <w:fldChar w:fldCharType="begin"/>
            </w:r>
            <w:r>
              <w:rPr>
                <w:noProof/>
              </w:rPr>
              <w:instrText xml:space="preserve"> PAGEREF _Toc229650054 \h </w:instrText>
            </w:r>
            <w:r>
              <w:rPr>
                <w:noProof/>
              </w:rPr>
            </w:r>
            <w:r>
              <w:rPr>
                <w:noProof/>
              </w:rPr>
              <w:fldChar w:fldCharType="separate"/>
            </w:r>
            <w:r>
              <w:rPr>
                <w:noProof/>
              </w:rPr>
              <w:t>10</w:t>
            </w:r>
            <w:r>
              <w:rPr>
                <w:noProof/>
              </w:rPr>
              <w:fldChar w:fldCharType="end"/>
            </w:r>
          </w:hyperlink>
        </w:p>
        <w:p w14:paraId="6DC95C82" w14:textId="77777777" w:rsidR="005F2FD6" w:rsidRDefault="005F2FD6">
          <w:pPr>
            <w:pStyle w:val="TOC1"/>
            <w:tabs>
              <w:tab w:val="right" w:leader="dot" w:pos="9060"/>
            </w:tabs>
            <w:rPr>
              <w:noProof/>
            </w:rPr>
          </w:pPr>
          <w:hyperlink w:anchor="_Toc229650055" w:history="1">
            <w:r w:rsidRPr="006E1509">
              <w:rPr>
                <w:rStyle w:val="Hyperlink"/>
                <w:noProof/>
              </w:rPr>
              <w:t>5.  Financial Performance</w:t>
            </w:r>
            <w:r>
              <w:rPr>
                <w:noProof/>
              </w:rPr>
              <w:tab/>
            </w:r>
            <w:r>
              <w:rPr>
                <w:noProof/>
              </w:rPr>
              <w:fldChar w:fldCharType="begin"/>
            </w:r>
            <w:r>
              <w:rPr>
                <w:noProof/>
              </w:rPr>
              <w:instrText xml:space="preserve"> PAGEREF _Toc229650055 \h </w:instrText>
            </w:r>
            <w:r>
              <w:rPr>
                <w:noProof/>
              </w:rPr>
            </w:r>
            <w:r>
              <w:rPr>
                <w:noProof/>
              </w:rPr>
              <w:fldChar w:fldCharType="separate"/>
            </w:r>
            <w:r>
              <w:rPr>
                <w:noProof/>
              </w:rPr>
              <w:t>11</w:t>
            </w:r>
            <w:r>
              <w:rPr>
                <w:noProof/>
              </w:rPr>
              <w:fldChar w:fldCharType="end"/>
            </w:r>
          </w:hyperlink>
        </w:p>
        <w:p w14:paraId="60EED0CD" w14:textId="77777777" w:rsidR="005F2FD6" w:rsidRDefault="005F2FD6">
          <w:pPr>
            <w:pStyle w:val="TOC2"/>
            <w:tabs>
              <w:tab w:val="right" w:leader="dot" w:pos="9060"/>
            </w:tabs>
            <w:rPr>
              <w:noProof/>
            </w:rPr>
          </w:pPr>
          <w:hyperlink w:anchor="_Toc229650056" w:history="1">
            <w:r w:rsidRPr="006E1509">
              <w:rPr>
                <w:rStyle w:val="Hyperlink"/>
                <w:noProof/>
              </w:rPr>
              <w:t>5.1  FY2024/25 — Year Ended 30 September 2025</w:t>
            </w:r>
            <w:r>
              <w:rPr>
                <w:noProof/>
              </w:rPr>
              <w:tab/>
            </w:r>
            <w:r>
              <w:rPr>
                <w:noProof/>
              </w:rPr>
              <w:fldChar w:fldCharType="begin"/>
            </w:r>
            <w:r>
              <w:rPr>
                <w:noProof/>
              </w:rPr>
              <w:instrText xml:space="preserve"> PAGEREF _Toc229650056 \h </w:instrText>
            </w:r>
            <w:r>
              <w:rPr>
                <w:noProof/>
              </w:rPr>
            </w:r>
            <w:r>
              <w:rPr>
                <w:noProof/>
              </w:rPr>
              <w:fldChar w:fldCharType="separate"/>
            </w:r>
            <w:r>
              <w:rPr>
                <w:noProof/>
              </w:rPr>
              <w:t>11</w:t>
            </w:r>
            <w:r>
              <w:rPr>
                <w:noProof/>
              </w:rPr>
              <w:fldChar w:fldCharType="end"/>
            </w:r>
          </w:hyperlink>
        </w:p>
        <w:p w14:paraId="44CD1FC4" w14:textId="77777777" w:rsidR="005F2FD6" w:rsidRDefault="005F2FD6">
          <w:pPr>
            <w:pStyle w:val="TOC2"/>
            <w:tabs>
              <w:tab w:val="right" w:leader="dot" w:pos="9060"/>
            </w:tabs>
            <w:rPr>
              <w:noProof/>
            </w:rPr>
          </w:pPr>
          <w:hyperlink w:anchor="_Toc229650057" w:history="1">
            <w:r w:rsidRPr="006E1509">
              <w:rPr>
                <w:rStyle w:val="Hyperlink"/>
                <w:noProof/>
              </w:rPr>
              <w:t>5.2  FY25 Quarterly Cadence</w:t>
            </w:r>
            <w:r>
              <w:rPr>
                <w:noProof/>
              </w:rPr>
              <w:tab/>
            </w:r>
            <w:r>
              <w:rPr>
                <w:noProof/>
              </w:rPr>
              <w:fldChar w:fldCharType="begin"/>
            </w:r>
            <w:r>
              <w:rPr>
                <w:noProof/>
              </w:rPr>
              <w:instrText xml:space="preserve"> PAGEREF _Toc229650057 \h </w:instrText>
            </w:r>
            <w:r>
              <w:rPr>
                <w:noProof/>
              </w:rPr>
            </w:r>
            <w:r>
              <w:rPr>
                <w:noProof/>
              </w:rPr>
              <w:fldChar w:fldCharType="separate"/>
            </w:r>
            <w:r>
              <w:rPr>
                <w:noProof/>
              </w:rPr>
              <w:t>11</w:t>
            </w:r>
            <w:r>
              <w:rPr>
                <w:noProof/>
              </w:rPr>
              <w:fldChar w:fldCharType="end"/>
            </w:r>
          </w:hyperlink>
        </w:p>
        <w:p w14:paraId="0C486D23" w14:textId="77777777" w:rsidR="005F2FD6" w:rsidRDefault="005F2FD6">
          <w:pPr>
            <w:pStyle w:val="TOC2"/>
            <w:tabs>
              <w:tab w:val="right" w:leader="dot" w:pos="9060"/>
            </w:tabs>
            <w:rPr>
              <w:noProof/>
            </w:rPr>
          </w:pPr>
          <w:hyperlink w:anchor="_Toc229650058" w:history="1">
            <w:r w:rsidRPr="006E1509">
              <w:rPr>
                <w:rStyle w:val="Hyperlink"/>
                <w:noProof/>
              </w:rPr>
              <w:t>5.3  FY25 Balance Sheet (30 September 2025)</w:t>
            </w:r>
            <w:r>
              <w:rPr>
                <w:noProof/>
              </w:rPr>
              <w:tab/>
            </w:r>
            <w:r>
              <w:rPr>
                <w:noProof/>
              </w:rPr>
              <w:fldChar w:fldCharType="begin"/>
            </w:r>
            <w:r>
              <w:rPr>
                <w:noProof/>
              </w:rPr>
              <w:instrText xml:space="preserve"> PAGEREF _Toc229650058 \h </w:instrText>
            </w:r>
            <w:r>
              <w:rPr>
                <w:noProof/>
              </w:rPr>
            </w:r>
            <w:r>
              <w:rPr>
                <w:noProof/>
              </w:rPr>
              <w:fldChar w:fldCharType="separate"/>
            </w:r>
            <w:r>
              <w:rPr>
                <w:noProof/>
              </w:rPr>
              <w:t>11</w:t>
            </w:r>
            <w:r>
              <w:rPr>
                <w:noProof/>
              </w:rPr>
              <w:fldChar w:fldCharType="end"/>
            </w:r>
          </w:hyperlink>
        </w:p>
        <w:p w14:paraId="518F7D67" w14:textId="77777777" w:rsidR="005F2FD6" w:rsidRDefault="005F2FD6">
          <w:pPr>
            <w:pStyle w:val="TOC1"/>
            <w:tabs>
              <w:tab w:val="right" w:leader="dot" w:pos="9060"/>
            </w:tabs>
            <w:rPr>
              <w:noProof/>
            </w:rPr>
          </w:pPr>
          <w:hyperlink w:anchor="_Toc229650059" w:history="1">
            <w:r w:rsidRPr="006E1509">
              <w:rPr>
                <w:rStyle w:val="Hyperlink"/>
                <w:noProof/>
              </w:rPr>
              <w:t>6.  H1 FY26 Trading Update and Recovery Plan</w:t>
            </w:r>
            <w:r>
              <w:rPr>
                <w:noProof/>
              </w:rPr>
              <w:tab/>
            </w:r>
            <w:r>
              <w:rPr>
                <w:noProof/>
              </w:rPr>
              <w:fldChar w:fldCharType="begin"/>
            </w:r>
            <w:r>
              <w:rPr>
                <w:noProof/>
              </w:rPr>
              <w:instrText xml:space="preserve"> PAGEREF _Toc229650059 \h </w:instrText>
            </w:r>
            <w:r>
              <w:rPr>
                <w:noProof/>
              </w:rPr>
            </w:r>
            <w:r>
              <w:rPr>
                <w:noProof/>
              </w:rPr>
              <w:fldChar w:fldCharType="separate"/>
            </w:r>
            <w:r>
              <w:rPr>
                <w:noProof/>
              </w:rPr>
              <w:t>13</w:t>
            </w:r>
            <w:r>
              <w:rPr>
                <w:noProof/>
              </w:rPr>
              <w:fldChar w:fldCharType="end"/>
            </w:r>
          </w:hyperlink>
        </w:p>
        <w:p w14:paraId="08CAC046" w14:textId="77777777" w:rsidR="005F2FD6" w:rsidRDefault="005F2FD6">
          <w:pPr>
            <w:pStyle w:val="TOC2"/>
            <w:tabs>
              <w:tab w:val="right" w:leader="dot" w:pos="9060"/>
            </w:tabs>
            <w:rPr>
              <w:noProof/>
            </w:rPr>
          </w:pPr>
          <w:hyperlink w:anchor="_Toc229650060" w:history="1">
            <w:r w:rsidRPr="006E1509">
              <w:rPr>
                <w:rStyle w:val="Hyperlink"/>
                <w:noProof/>
              </w:rPr>
              <w:t>6.1  H1 FY26 Summary (October 2025 — March 2026)</w:t>
            </w:r>
            <w:r>
              <w:rPr>
                <w:noProof/>
              </w:rPr>
              <w:tab/>
            </w:r>
            <w:r>
              <w:rPr>
                <w:noProof/>
              </w:rPr>
              <w:fldChar w:fldCharType="begin"/>
            </w:r>
            <w:r>
              <w:rPr>
                <w:noProof/>
              </w:rPr>
              <w:instrText xml:space="preserve"> PAGEREF _Toc229650060 \h </w:instrText>
            </w:r>
            <w:r>
              <w:rPr>
                <w:noProof/>
              </w:rPr>
            </w:r>
            <w:r>
              <w:rPr>
                <w:noProof/>
              </w:rPr>
              <w:fldChar w:fldCharType="separate"/>
            </w:r>
            <w:r>
              <w:rPr>
                <w:noProof/>
              </w:rPr>
              <w:t>13</w:t>
            </w:r>
            <w:r>
              <w:rPr>
                <w:noProof/>
              </w:rPr>
              <w:fldChar w:fldCharType="end"/>
            </w:r>
          </w:hyperlink>
        </w:p>
        <w:p w14:paraId="653EE776" w14:textId="77777777" w:rsidR="005F2FD6" w:rsidRDefault="005F2FD6">
          <w:pPr>
            <w:pStyle w:val="TOC2"/>
            <w:tabs>
              <w:tab w:val="right" w:leader="dot" w:pos="9060"/>
            </w:tabs>
            <w:rPr>
              <w:noProof/>
            </w:rPr>
          </w:pPr>
          <w:hyperlink w:anchor="_Toc229650061" w:history="1">
            <w:r w:rsidRPr="006E1509">
              <w:rPr>
                <w:rStyle w:val="Hyperlink"/>
                <w:noProof/>
              </w:rPr>
              <w:t>6.2  Root Cause Analysis</w:t>
            </w:r>
            <w:r>
              <w:rPr>
                <w:noProof/>
              </w:rPr>
              <w:tab/>
            </w:r>
            <w:r>
              <w:rPr>
                <w:noProof/>
              </w:rPr>
              <w:fldChar w:fldCharType="begin"/>
            </w:r>
            <w:r>
              <w:rPr>
                <w:noProof/>
              </w:rPr>
              <w:instrText xml:space="preserve"> PAGEREF _Toc229650061 \h </w:instrText>
            </w:r>
            <w:r>
              <w:rPr>
                <w:noProof/>
              </w:rPr>
            </w:r>
            <w:r>
              <w:rPr>
                <w:noProof/>
              </w:rPr>
              <w:fldChar w:fldCharType="separate"/>
            </w:r>
            <w:r>
              <w:rPr>
                <w:noProof/>
              </w:rPr>
              <w:t>13</w:t>
            </w:r>
            <w:r>
              <w:rPr>
                <w:noProof/>
              </w:rPr>
              <w:fldChar w:fldCharType="end"/>
            </w:r>
          </w:hyperlink>
        </w:p>
        <w:p w14:paraId="39429640" w14:textId="77777777" w:rsidR="005F2FD6" w:rsidRDefault="005F2FD6">
          <w:pPr>
            <w:pStyle w:val="TOC2"/>
            <w:tabs>
              <w:tab w:val="right" w:leader="dot" w:pos="9060"/>
            </w:tabs>
            <w:rPr>
              <w:noProof/>
            </w:rPr>
          </w:pPr>
          <w:hyperlink w:anchor="_Toc229650062" w:history="1">
            <w:r w:rsidRPr="006E1509">
              <w:rPr>
                <w:rStyle w:val="Hyperlink"/>
                <w:noProof/>
              </w:rPr>
              <w:t>6.3  Six Profitable Divisions</w:t>
            </w:r>
            <w:r>
              <w:rPr>
                <w:noProof/>
              </w:rPr>
              <w:tab/>
            </w:r>
            <w:r>
              <w:rPr>
                <w:noProof/>
              </w:rPr>
              <w:fldChar w:fldCharType="begin"/>
            </w:r>
            <w:r>
              <w:rPr>
                <w:noProof/>
              </w:rPr>
              <w:instrText xml:space="preserve"> PAGEREF _Toc229650062 \h </w:instrText>
            </w:r>
            <w:r>
              <w:rPr>
                <w:noProof/>
              </w:rPr>
            </w:r>
            <w:r>
              <w:rPr>
                <w:noProof/>
              </w:rPr>
              <w:fldChar w:fldCharType="separate"/>
            </w:r>
            <w:r>
              <w:rPr>
                <w:noProof/>
              </w:rPr>
              <w:t>13</w:t>
            </w:r>
            <w:r>
              <w:rPr>
                <w:noProof/>
              </w:rPr>
              <w:fldChar w:fldCharType="end"/>
            </w:r>
          </w:hyperlink>
        </w:p>
        <w:p w14:paraId="4A8ADCCE" w14:textId="77777777" w:rsidR="005F2FD6" w:rsidRDefault="005F2FD6">
          <w:pPr>
            <w:pStyle w:val="TOC2"/>
            <w:tabs>
              <w:tab w:val="right" w:leader="dot" w:pos="9060"/>
            </w:tabs>
            <w:rPr>
              <w:noProof/>
            </w:rPr>
          </w:pPr>
          <w:hyperlink w:anchor="_Toc229650063" w:history="1">
            <w:r w:rsidRPr="006E1509">
              <w:rPr>
                <w:rStyle w:val="Hyperlink"/>
                <w:noProof/>
              </w:rPr>
              <w:t>6.4  Cash Position and Management</w:t>
            </w:r>
            <w:r>
              <w:rPr>
                <w:noProof/>
              </w:rPr>
              <w:tab/>
            </w:r>
            <w:r>
              <w:rPr>
                <w:noProof/>
              </w:rPr>
              <w:fldChar w:fldCharType="begin"/>
            </w:r>
            <w:r>
              <w:rPr>
                <w:noProof/>
              </w:rPr>
              <w:instrText xml:space="preserve"> PAGEREF _Toc229650063 \h </w:instrText>
            </w:r>
            <w:r>
              <w:rPr>
                <w:noProof/>
              </w:rPr>
            </w:r>
            <w:r>
              <w:rPr>
                <w:noProof/>
              </w:rPr>
              <w:fldChar w:fldCharType="separate"/>
            </w:r>
            <w:r>
              <w:rPr>
                <w:noProof/>
              </w:rPr>
              <w:t>14</w:t>
            </w:r>
            <w:r>
              <w:rPr>
                <w:noProof/>
              </w:rPr>
              <w:fldChar w:fldCharType="end"/>
            </w:r>
          </w:hyperlink>
        </w:p>
        <w:p w14:paraId="4C45B695" w14:textId="77777777" w:rsidR="005F2FD6" w:rsidRDefault="005F2FD6">
          <w:pPr>
            <w:pStyle w:val="TOC1"/>
            <w:tabs>
              <w:tab w:val="right" w:leader="dot" w:pos="9060"/>
            </w:tabs>
            <w:rPr>
              <w:noProof/>
            </w:rPr>
          </w:pPr>
          <w:hyperlink w:anchor="_Toc229650064" w:history="1">
            <w:r w:rsidRPr="006E1509">
              <w:rPr>
                <w:rStyle w:val="Hyperlink"/>
                <w:noProof/>
              </w:rPr>
              <w:t>7.  Growth Strategy</w:t>
            </w:r>
            <w:r>
              <w:rPr>
                <w:noProof/>
              </w:rPr>
              <w:tab/>
            </w:r>
            <w:r>
              <w:rPr>
                <w:noProof/>
              </w:rPr>
              <w:fldChar w:fldCharType="begin"/>
            </w:r>
            <w:r>
              <w:rPr>
                <w:noProof/>
              </w:rPr>
              <w:instrText xml:space="preserve"> PAGEREF _Toc229650064 \h </w:instrText>
            </w:r>
            <w:r>
              <w:rPr>
                <w:noProof/>
              </w:rPr>
            </w:r>
            <w:r>
              <w:rPr>
                <w:noProof/>
              </w:rPr>
              <w:fldChar w:fldCharType="separate"/>
            </w:r>
            <w:r>
              <w:rPr>
                <w:noProof/>
              </w:rPr>
              <w:t>15</w:t>
            </w:r>
            <w:r>
              <w:rPr>
                <w:noProof/>
              </w:rPr>
              <w:fldChar w:fldCharType="end"/>
            </w:r>
          </w:hyperlink>
        </w:p>
        <w:p w14:paraId="297A539D" w14:textId="77777777" w:rsidR="005F2FD6" w:rsidRDefault="005F2FD6">
          <w:pPr>
            <w:pStyle w:val="TOC2"/>
            <w:tabs>
              <w:tab w:val="right" w:leader="dot" w:pos="9060"/>
            </w:tabs>
            <w:rPr>
              <w:noProof/>
            </w:rPr>
          </w:pPr>
          <w:hyperlink w:anchor="_Toc229650065" w:history="1">
            <w:r w:rsidRPr="006E1509">
              <w:rPr>
                <w:rStyle w:val="Hyperlink"/>
                <w:noProof/>
              </w:rPr>
              <w:t>7.1  Horizon 1 — Optimise Gemini AMPM</w:t>
            </w:r>
            <w:r>
              <w:rPr>
                <w:noProof/>
              </w:rPr>
              <w:tab/>
            </w:r>
            <w:r>
              <w:rPr>
                <w:noProof/>
              </w:rPr>
              <w:fldChar w:fldCharType="begin"/>
            </w:r>
            <w:r>
              <w:rPr>
                <w:noProof/>
              </w:rPr>
              <w:instrText xml:space="preserve"> PAGEREF _Toc229650065 \h </w:instrText>
            </w:r>
            <w:r>
              <w:rPr>
                <w:noProof/>
              </w:rPr>
            </w:r>
            <w:r>
              <w:rPr>
                <w:noProof/>
              </w:rPr>
              <w:fldChar w:fldCharType="separate"/>
            </w:r>
            <w:r>
              <w:rPr>
                <w:noProof/>
              </w:rPr>
              <w:t>15</w:t>
            </w:r>
            <w:r>
              <w:rPr>
                <w:noProof/>
              </w:rPr>
              <w:fldChar w:fldCharType="end"/>
            </w:r>
          </w:hyperlink>
        </w:p>
        <w:p w14:paraId="54E66D93" w14:textId="77777777" w:rsidR="005F2FD6" w:rsidRDefault="005F2FD6">
          <w:pPr>
            <w:pStyle w:val="TOC2"/>
            <w:tabs>
              <w:tab w:val="right" w:leader="dot" w:pos="9060"/>
            </w:tabs>
            <w:rPr>
              <w:noProof/>
            </w:rPr>
          </w:pPr>
          <w:hyperlink w:anchor="_Toc229650066" w:history="1">
            <w:r w:rsidRPr="006E1509">
              <w:rPr>
                <w:rStyle w:val="Hyperlink"/>
                <w:noProof/>
              </w:rPr>
              <w:t>7.2  Horizon 2 — Build the Subsidiary Stack</w:t>
            </w:r>
            <w:r>
              <w:rPr>
                <w:noProof/>
              </w:rPr>
              <w:tab/>
            </w:r>
            <w:r>
              <w:rPr>
                <w:noProof/>
              </w:rPr>
              <w:fldChar w:fldCharType="begin"/>
            </w:r>
            <w:r>
              <w:rPr>
                <w:noProof/>
              </w:rPr>
              <w:instrText xml:space="preserve"> PAGEREF _Toc229650066 \h </w:instrText>
            </w:r>
            <w:r>
              <w:rPr>
                <w:noProof/>
              </w:rPr>
            </w:r>
            <w:r>
              <w:rPr>
                <w:noProof/>
              </w:rPr>
              <w:fldChar w:fldCharType="separate"/>
            </w:r>
            <w:r>
              <w:rPr>
                <w:noProof/>
              </w:rPr>
              <w:t>15</w:t>
            </w:r>
            <w:r>
              <w:rPr>
                <w:noProof/>
              </w:rPr>
              <w:fldChar w:fldCharType="end"/>
            </w:r>
          </w:hyperlink>
        </w:p>
        <w:p w14:paraId="27067B71" w14:textId="77777777" w:rsidR="005F2FD6" w:rsidRDefault="005F2FD6">
          <w:pPr>
            <w:pStyle w:val="TOC2"/>
            <w:tabs>
              <w:tab w:val="right" w:leader="dot" w:pos="9060"/>
            </w:tabs>
            <w:rPr>
              <w:noProof/>
            </w:rPr>
          </w:pPr>
          <w:hyperlink w:anchor="_Toc229650067" w:history="1">
            <w:r w:rsidRPr="006E1509">
              <w:rPr>
                <w:rStyle w:val="Hyperlink"/>
                <w:noProof/>
              </w:rPr>
              <w:t>7.3  Horizon 3 — Inorganic Growth via AMPM Ventures</w:t>
            </w:r>
            <w:r>
              <w:rPr>
                <w:noProof/>
              </w:rPr>
              <w:tab/>
            </w:r>
            <w:r>
              <w:rPr>
                <w:noProof/>
              </w:rPr>
              <w:fldChar w:fldCharType="begin"/>
            </w:r>
            <w:r>
              <w:rPr>
                <w:noProof/>
              </w:rPr>
              <w:instrText xml:space="preserve"> PAGEREF _Toc229650067 \h </w:instrText>
            </w:r>
            <w:r>
              <w:rPr>
                <w:noProof/>
              </w:rPr>
            </w:r>
            <w:r>
              <w:rPr>
                <w:noProof/>
              </w:rPr>
              <w:fldChar w:fldCharType="separate"/>
            </w:r>
            <w:r>
              <w:rPr>
                <w:noProof/>
              </w:rPr>
              <w:t>15</w:t>
            </w:r>
            <w:r>
              <w:rPr>
                <w:noProof/>
              </w:rPr>
              <w:fldChar w:fldCharType="end"/>
            </w:r>
          </w:hyperlink>
        </w:p>
        <w:p w14:paraId="3EBA6C20" w14:textId="77777777" w:rsidR="005F2FD6" w:rsidRDefault="005F2FD6">
          <w:pPr>
            <w:pStyle w:val="TOC1"/>
            <w:tabs>
              <w:tab w:val="right" w:leader="dot" w:pos="9060"/>
            </w:tabs>
            <w:rPr>
              <w:noProof/>
            </w:rPr>
          </w:pPr>
          <w:hyperlink w:anchor="_Toc229650068" w:history="1">
            <w:r w:rsidRPr="006E1509">
              <w:rPr>
                <w:rStyle w:val="Hyperlink"/>
                <w:noProof/>
              </w:rPr>
              <w:t>8.  Technology — AMPM Live</w:t>
            </w:r>
            <w:r>
              <w:rPr>
                <w:noProof/>
              </w:rPr>
              <w:tab/>
            </w:r>
            <w:r>
              <w:rPr>
                <w:noProof/>
              </w:rPr>
              <w:fldChar w:fldCharType="begin"/>
            </w:r>
            <w:r>
              <w:rPr>
                <w:noProof/>
              </w:rPr>
              <w:instrText xml:space="preserve"> PAGEREF _Toc229650068 \h </w:instrText>
            </w:r>
            <w:r>
              <w:rPr>
                <w:noProof/>
              </w:rPr>
            </w:r>
            <w:r>
              <w:rPr>
                <w:noProof/>
              </w:rPr>
              <w:fldChar w:fldCharType="separate"/>
            </w:r>
            <w:r>
              <w:rPr>
                <w:noProof/>
              </w:rPr>
              <w:t>17</w:t>
            </w:r>
            <w:r>
              <w:rPr>
                <w:noProof/>
              </w:rPr>
              <w:fldChar w:fldCharType="end"/>
            </w:r>
          </w:hyperlink>
        </w:p>
        <w:p w14:paraId="10D2EBCF" w14:textId="77777777" w:rsidR="005F2FD6" w:rsidRDefault="005F2FD6">
          <w:pPr>
            <w:pStyle w:val="TOC2"/>
            <w:tabs>
              <w:tab w:val="right" w:leader="dot" w:pos="9060"/>
            </w:tabs>
            <w:rPr>
              <w:noProof/>
            </w:rPr>
          </w:pPr>
          <w:hyperlink w:anchor="_Toc229650069" w:history="1">
            <w:r w:rsidRPr="006E1509">
              <w:rPr>
                <w:rStyle w:val="Hyperlink"/>
                <w:noProof/>
              </w:rPr>
              <w:t>8.1  Platform Overview</w:t>
            </w:r>
            <w:r>
              <w:rPr>
                <w:noProof/>
              </w:rPr>
              <w:tab/>
            </w:r>
            <w:r>
              <w:rPr>
                <w:noProof/>
              </w:rPr>
              <w:fldChar w:fldCharType="begin"/>
            </w:r>
            <w:r>
              <w:rPr>
                <w:noProof/>
              </w:rPr>
              <w:instrText xml:space="preserve"> PAGEREF _Toc229650069 \h </w:instrText>
            </w:r>
            <w:r>
              <w:rPr>
                <w:noProof/>
              </w:rPr>
            </w:r>
            <w:r>
              <w:rPr>
                <w:noProof/>
              </w:rPr>
              <w:fldChar w:fldCharType="separate"/>
            </w:r>
            <w:r>
              <w:rPr>
                <w:noProof/>
              </w:rPr>
              <w:t>17</w:t>
            </w:r>
            <w:r>
              <w:rPr>
                <w:noProof/>
              </w:rPr>
              <w:fldChar w:fldCharType="end"/>
            </w:r>
          </w:hyperlink>
        </w:p>
        <w:p w14:paraId="06AD120F" w14:textId="77777777" w:rsidR="005F2FD6" w:rsidRDefault="005F2FD6">
          <w:pPr>
            <w:pStyle w:val="TOC2"/>
            <w:tabs>
              <w:tab w:val="right" w:leader="dot" w:pos="9060"/>
            </w:tabs>
            <w:rPr>
              <w:noProof/>
            </w:rPr>
          </w:pPr>
          <w:hyperlink w:anchor="_Toc229650070" w:history="1">
            <w:r w:rsidRPr="006E1509">
              <w:rPr>
                <w:rStyle w:val="Hyperlink"/>
                <w:noProof/>
              </w:rPr>
              <w:t>8.2  Why This Matters Commercially</w:t>
            </w:r>
            <w:r>
              <w:rPr>
                <w:noProof/>
              </w:rPr>
              <w:tab/>
            </w:r>
            <w:r>
              <w:rPr>
                <w:noProof/>
              </w:rPr>
              <w:fldChar w:fldCharType="begin"/>
            </w:r>
            <w:r>
              <w:rPr>
                <w:noProof/>
              </w:rPr>
              <w:instrText xml:space="preserve"> PAGEREF _Toc229650070 \h </w:instrText>
            </w:r>
            <w:r>
              <w:rPr>
                <w:noProof/>
              </w:rPr>
            </w:r>
            <w:r>
              <w:rPr>
                <w:noProof/>
              </w:rPr>
              <w:fldChar w:fldCharType="separate"/>
            </w:r>
            <w:r>
              <w:rPr>
                <w:noProof/>
              </w:rPr>
              <w:t>17</w:t>
            </w:r>
            <w:r>
              <w:rPr>
                <w:noProof/>
              </w:rPr>
              <w:fldChar w:fldCharType="end"/>
            </w:r>
          </w:hyperlink>
        </w:p>
        <w:p w14:paraId="389A8338" w14:textId="77777777" w:rsidR="005F2FD6" w:rsidRDefault="005F2FD6">
          <w:pPr>
            <w:pStyle w:val="TOC2"/>
            <w:tabs>
              <w:tab w:val="right" w:leader="dot" w:pos="9060"/>
            </w:tabs>
            <w:rPr>
              <w:noProof/>
            </w:rPr>
          </w:pPr>
          <w:hyperlink w:anchor="_Toc229650071" w:history="1">
            <w:r w:rsidRPr="006E1509">
              <w:rPr>
                <w:rStyle w:val="Hyperlink"/>
                <w:noProof/>
              </w:rPr>
              <w:t>8.3  Technology Investment</w:t>
            </w:r>
            <w:r>
              <w:rPr>
                <w:noProof/>
              </w:rPr>
              <w:tab/>
            </w:r>
            <w:r>
              <w:rPr>
                <w:noProof/>
              </w:rPr>
              <w:fldChar w:fldCharType="begin"/>
            </w:r>
            <w:r>
              <w:rPr>
                <w:noProof/>
              </w:rPr>
              <w:instrText xml:space="preserve"> PAGEREF _Toc229650071 \h </w:instrText>
            </w:r>
            <w:r>
              <w:rPr>
                <w:noProof/>
              </w:rPr>
            </w:r>
            <w:r>
              <w:rPr>
                <w:noProof/>
              </w:rPr>
              <w:fldChar w:fldCharType="separate"/>
            </w:r>
            <w:r>
              <w:rPr>
                <w:noProof/>
              </w:rPr>
              <w:t>17</w:t>
            </w:r>
            <w:r>
              <w:rPr>
                <w:noProof/>
              </w:rPr>
              <w:fldChar w:fldCharType="end"/>
            </w:r>
          </w:hyperlink>
        </w:p>
        <w:p w14:paraId="1AA8D6E9" w14:textId="77777777" w:rsidR="005F2FD6" w:rsidRDefault="005F2FD6">
          <w:pPr>
            <w:pStyle w:val="TOC1"/>
            <w:tabs>
              <w:tab w:val="right" w:leader="dot" w:pos="9060"/>
            </w:tabs>
            <w:rPr>
              <w:noProof/>
            </w:rPr>
          </w:pPr>
          <w:hyperlink w:anchor="_Toc229650072" w:history="1">
            <w:r w:rsidRPr="006E1509">
              <w:rPr>
                <w:rStyle w:val="Hyperlink"/>
                <w:noProof/>
              </w:rPr>
              <w:t>9.  People, Culture and AMPM Academy</w:t>
            </w:r>
            <w:r>
              <w:rPr>
                <w:noProof/>
              </w:rPr>
              <w:tab/>
            </w:r>
            <w:r>
              <w:rPr>
                <w:noProof/>
              </w:rPr>
              <w:fldChar w:fldCharType="begin"/>
            </w:r>
            <w:r>
              <w:rPr>
                <w:noProof/>
              </w:rPr>
              <w:instrText xml:space="preserve"> PAGEREF _Toc229650072 \h </w:instrText>
            </w:r>
            <w:r>
              <w:rPr>
                <w:noProof/>
              </w:rPr>
            </w:r>
            <w:r>
              <w:rPr>
                <w:noProof/>
              </w:rPr>
              <w:fldChar w:fldCharType="separate"/>
            </w:r>
            <w:r>
              <w:rPr>
                <w:noProof/>
              </w:rPr>
              <w:t>18</w:t>
            </w:r>
            <w:r>
              <w:rPr>
                <w:noProof/>
              </w:rPr>
              <w:fldChar w:fldCharType="end"/>
            </w:r>
          </w:hyperlink>
        </w:p>
        <w:p w14:paraId="5A495AC5" w14:textId="77777777" w:rsidR="005F2FD6" w:rsidRDefault="005F2FD6">
          <w:pPr>
            <w:pStyle w:val="TOC2"/>
            <w:tabs>
              <w:tab w:val="right" w:leader="dot" w:pos="9060"/>
            </w:tabs>
            <w:rPr>
              <w:noProof/>
            </w:rPr>
          </w:pPr>
          <w:hyperlink w:anchor="_Toc229650073" w:history="1">
            <w:r w:rsidRPr="006E1509">
              <w:rPr>
                <w:rStyle w:val="Hyperlink"/>
                <w:noProof/>
              </w:rPr>
              <w:t>9.1  Leadership Team</w:t>
            </w:r>
            <w:r>
              <w:rPr>
                <w:noProof/>
              </w:rPr>
              <w:tab/>
            </w:r>
            <w:r>
              <w:rPr>
                <w:noProof/>
              </w:rPr>
              <w:fldChar w:fldCharType="begin"/>
            </w:r>
            <w:r>
              <w:rPr>
                <w:noProof/>
              </w:rPr>
              <w:instrText xml:space="preserve"> PAGEREF _Toc229650073 \h </w:instrText>
            </w:r>
            <w:r>
              <w:rPr>
                <w:noProof/>
              </w:rPr>
            </w:r>
            <w:r>
              <w:rPr>
                <w:noProof/>
              </w:rPr>
              <w:fldChar w:fldCharType="separate"/>
            </w:r>
            <w:r>
              <w:rPr>
                <w:noProof/>
              </w:rPr>
              <w:t>18</w:t>
            </w:r>
            <w:r>
              <w:rPr>
                <w:noProof/>
              </w:rPr>
              <w:fldChar w:fldCharType="end"/>
            </w:r>
          </w:hyperlink>
        </w:p>
        <w:p w14:paraId="4B2C2543" w14:textId="77777777" w:rsidR="005F2FD6" w:rsidRDefault="005F2FD6">
          <w:pPr>
            <w:pStyle w:val="TOC2"/>
            <w:tabs>
              <w:tab w:val="right" w:leader="dot" w:pos="9060"/>
            </w:tabs>
            <w:rPr>
              <w:noProof/>
            </w:rPr>
          </w:pPr>
          <w:hyperlink w:anchor="_Toc229650074" w:history="1">
            <w:r w:rsidRPr="006E1509">
              <w:rPr>
                <w:rStyle w:val="Hyperlink"/>
                <w:noProof/>
              </w:rPr>
              <w:t>9.2  AMPM Academy</w:t>
            </w:r>
            <w:r>
              <w:rPr>
                <w:noProof/>
              </w:rPr>
              <w:tab/>
            </w:r>
            <w:r>
              <w:rPr>
                <w:noProof/>
              </w:rPr>
              <w:fldChar w:fldCharType="begin"/>
            </w:r>
            <w:r>
              <w:rPr>
                <w:noProof/>
              </w:rPr>
              <w:instrText xml:space="preserve"> PAGEREF _Toc229650074 \h </w:instrText>
            </w:r>
            <w:r>
              <w:rPr>
                <w:noProof/>
              </w:rPr>
            </w:r>
            <w:r>
              <w:rPr>
                <w:noProof/>
              </w:rPr>
              <w:fldChar w:fldCharType="separate"/>
            </w:r>
            <w:r>
              <w:rPr>
                <w:noProof/>
              </w:rPr>
              <w:t>18</w:t>
            </w:r>
            <w:r>
              <w:rPr>
                <w:noProof/>
              </w:rPr>
              <w:fldChar w:fldCharType="end"/>
            </w:r>
          </w:hyperlink>
        </w:p>
        <w:p w14:paraId="779E522E" w14:textId="77777777" w:rsidR="005F2FD6" w:rsidRDefault="005F2FD6">
          <w:pPr>
            <w:pStyle w:val="TOC2"/>
            <w:tabs>
              <w:tab w:val="right" w:leader="dot" w:pos="9060"/>
            </w:tabs>
            <w:rPr>
              <w:noProof/>
            </w:rPr>
          </w:pPr>
          <w:hyperlink w:anchor="_Toc229650075" w:history="1">
            <w:r w:rsidRPr="006E1509">
              <w:rPr>
                <w:rStyle w:val="Hyperlink"/>
                <w:noProof/>
              </w:rPr>
              <w:t>9.3  Employee Ownership Trust Heritage</w:t>
            </w:r>
            <w:r>
              <w:rPr>
                <w:noProof/>
              </w:rPr>
              <w:tab/>
            </w:r>
            <w:r>
              <w:rPr>
                <w:noProof/>
              </w:rPr>
              <w:fldChar w:fldCharType="begin"/>
            </w:r>
            <w:r>
              <w:rPr>
                <w:noProof/>
              </w:rPr>
              <w:instrText xml:space="preserve"> PAGEREF _Toc229650075 \h </w:instrText>
            </w:r>
            <w:r>
              <w:rPr>
                <w:noProof/>
              </w:rPr>
            </w:r>
            <w:r>
              <w:rPr>
                <w:noProof/>
              </w:rPr>
              <w:fldChar w:fldCharType="separate"/>
            </w:r>
            <w:r>
              <w:rPr>
                <w:noProof/>
              </w:rPr>
              <w:t>19</w:t>
            </w:r>
            <w:r>
              <w:rPr>
                <w:noProof/>
              </w:rPr>
              <w:fldChar w:fldCharType="end"/>
            </w:r>
          </w:hyperlink>
        </w:p>
        <w:p w14:paraId="0FC39C8F" w14:textId="77777777" w:rsidR="005F2FD6" w:rsidRDefault="005F2FD6">
          <w:pPr>
            <w:pStyle w:val="TOC1"/>
            <w:tabs>
              <w:tab w:val="right" w:leader="dot" w:pos="9060"/>
            </w:tabs>
            <w:rPr>
              <w:noProof/>
            </w:rPr>
          </w:pPr>
          <w:hyperlink w:anchor="_Toc229650076" w:history="1">
            <w:r w:rsidRPr="006E1509">
              <w:rPr>
                <w:rStyle w:val="Hyperlink"/>
                <w:noProof/>
              </w:rPr>
              <w:t>10.  Financial Summary and Projections</w:t>
            </w:r>
            <w:r>
              <w:rPr>
                <w:noProof/>
              </w:rPr>
              <w:tab/>
            </w:r>
            <w:r>
              <w:rPr>
                <w:noProof/>
              </w:rPr>
              <w:fldChar w:fldCharType="begin"/>
            </w:r>
            <w:r>
              <w:rPr>
                <w:noProof/>
              </w:rPr>
              <w:instrText xml:space="preserve"> PAGEREF _Toc229650076 \h </w:instrText>
            </w:r>
            <w:r>
              <w:rPr>
                <w:noProof/>
              </w:rPr>
            </w:r>
            <w:r>
              <w:rPr>
                <w:noProof/>
              </w:rPr>
              <w:fldChar w:fldCharType="separate"/>
            </w:r>
            <w:r>
              <w:rPr>
                <w:noProof/>
              </w:rPr>
              <w:t>20</w:t>
            </w:r>
            <w:r>
              <w:rPr>
                <w:noProof/>
              </w:rPr>
              <w:fldChar w:fldCharType="end"/>
            </w:r>
          </w:hyperlink>
        </w:p>
        <w:p w14:paraId="5E59D85D" w14:textId="77777777" w:rsidR="005F2FD6" w:rsidRDefault="005F2FD6">
          <w:pPr>
            <w:pStyle w:val="TOC2"/>
            <w:tabs>
              <w:tab w:val="right" w:leader="dot" w:pos="9060"/>
            </w:tabs>
            <w:rPr>
              <w:noProof/>
            </w:rPr>
          </w:pPr>
          <w:hyperlink w:anchor="_Toc229650077" w:history="1">
            <w:r w:rsidRPr="006E1509">
              <w:rPr>
                <w:rStyle w:val="Hyperlink"/>
                <w:noProof/>
              </w:rPr>
              <w:t>10.1  FY25 Actuals — Basis for Investment Thesis</w:t>
            </w:r>
            <w:r>
              <w:rPr>
                <w:noProof/>
              </w:rPr>
              <w:tab/>
            </w:r>
            <w:r>
              <w:rPr>
                <w:noProof/>
              </w:rPr>
              <w:fldChar w:fldCharType="begin"/>
            </w:r>
            <w:r>
              <w:rPr>
                <w:noProof/>
              </w:rPr>
              <w:instrText xml:space="preserve"> PAGEREF _Toc229650077 \h </w:instrText>
            </w:r>
            <w:r>
              <w:rPr>
                <w:noProof/>
              </w:rPr>
            </w:r>
            <w:r>
              <w:rPr>
                <w:noProof/>
              </w:rPr>
              <w:fldChar w:fldCharType="separate"/>
            </w:r>
            <w:r>
              <w:rPr>
                <w:noProof/>
              </w:rPr>
              <w:t>20</w:t>
            </w:r>
            <w:r>
              <w:rPr>
                <w:noProof/>
              </w:rPr>
              <w:fldChar w:fldCharType="end"/>
            </w:r>
          </w:hyperlink>
        </w:p>
        <w:p w14:paraId="37CE4D64" w14:textId="77777777" w:rsidR="005F2FD6" w:rsidRDefault="005F2FD6">
          <w:pPr>
            <w:pStyle w:val="TOC2"/>
            <w:tabs>
              <w:tab w:val="right" w:leader="dot" w:pos="9060"/>
            </w:tabs>
            <w:rPr>
              <w:noProof/>
            </w:rPr>
          </w:pPr>
          <w:hyperlink w:anchor="_Toc229650078" w:history="1">
            <w:r w:rsidRPr="006E1509">
              <w:rPr>
                <w:rStyle w:val="Hyperlink"/>
                <w:noProof/>
              </w:rPr>
              <w:t>10.2  Valuation Basis</w:t>
            </w:r>
            <w:r>
              <w:rPr>
                <w:noProof/>
              </w:rPr>
              <w:tab/>
            </w:r>
            <w:r>
              <w:rPr>
                <w:noProof/>
              </w:rPr>
              <w:fldChar w:fldCharType="begin"/>
            </w:r>
            <w:r>
              <w:rPr>
                <w:noProof/>
              </w:rPr>
              <w:instrText xml:space="preserve"> PAGEREF _Toc229650078 \h </w:instrText>
            </w:r>
            <w:r>
              <w:rPr>
                <w:noProof/>
              </w:rPr>
            </w:r>
            <w:r>
              <w:rPr>
                <w:noProof/>
              </w:rPr>
              <w:fldChar w:fldCharType="separate"/>
            </w:r>
            <w:r>
              <w:rPr>
                <w:noProof/>
              </w:rPr>
              <w:t>20</w:t>
            </w:r>
            <w:r>
              <w:rPr>
                <w:noProof/>
              </w:rPr>
              <w:fldChar w:fldCharType="end"/>
            </w:r>
          </w:hyperlink>
        </w:p>
        <w:p w14:paraId="007BB47F" w14:textId="77777777" w:rsidR="005F2FD6" w:rsidRDefault="005F2FD6">
          <w:pPr>
            <w:pStyle w:val="TOC2"/>
            <w:tabs>
              <w:tab w:val="right" w:leader="dot" w:pos="9060"/>
            </w:tabs>
            <w:rPr>
              <w:noProof/>
            </w:rPr>
          </w:pPr>
          <w:hyperlink w:anchor="_Toc229650079" w:history="1">
            <w:r w:rsidRPr="006E1509">
              <w:rPr>
                <w:rStyle w:val="Hyperlink"/>
                <w:noProof/>
              </w:rPr>
              <w:t>10.3  Three-Year Financial Targets</w:t>
            </w:r>
            <w:r>
              <w:rPr>
                <w:noProof/>
              </w:rPr>
              <w:tab/>
            </w:r>
            <w:r>
              <w:rPr>
                <w:noProof/>
              </w:rPr>
              <w:fldChar w:fldCharType="begin"/>
            </w:r>
            <w:r>
              <w:rPr>
                <w:noProof/>
              </w:rPr>
              <w:instrText xml:space="preserve"> PAGEREF _Toc229650079 \h </w:instrText>
            </w:r>
            <w:r>
              <w:rPr>
                <w:noProof/>
              </w:rPr>
            </w:r>
            <w:r>
              <w:rPr>
                <w:noProof/>
              </w:rPr>
              <w:fldChar w:fldCharType="separate"/>
            </w:r>
            <w:r>
              <w:rPr>
                <w:noProof/>
              </w:rPr>
              <w:t>20</w:t>
            </w:r>
            <w:r>
              <w:rPr>
                <w:noProof/>
              </w:rPr>
              <w:fldChar w:fldCharType="end"/>
            </w:r>
          </w:hyperlink>
        </w:p>
        <w:p w14:paraId="24C82456" w14:textId="77777777" w:rsidR="005F2FD6" w:rsidRDefault="005F2FD6">
          <w:pPr>
            <w:pStyle w:val="TOC2"/>
            <w:tabs>
              <w:tab w:val="right" w:leader="dot" w:pos="9060"/>
            </w:tabs>
            <w:rPr>
              <w:noProof/>
            </w:rPr>
          </w:pPr>
          <w:hyperlink w:anchor="_Toc229650080" w:history="1">
            <w:r w:rsidRPr="006E1509">
              <w:rPr>
                <w:rStyle w:val="Hyperlink"/>
                <w:noProof/>
              </w:rPr>
              <w:t>10.4  Exit Thesis</w:t>
            </w:r>
            <w:r>
              <w:rPr>
                <w:noProof/>
              </w:rPr>
              <w:tab/>
            </w:r>
            <w:r>
              <w:rPr>
                <w:noProof/>
              </w:rPr>
              <w:fldChar w:fldCharType="begin"/>
            </w:r>
            <w:r>
              <w:rPr>
                <w:noProof/>
              </w:rPr>
              <w:instrText xml:space="preserve"> PAGEREF _Toc229650080 \h </w:instrText>
            </w:r>
            <w:r>
              <w:rPr>
                <w:noProof/>
              </w:rPr>
            </w:r>
            <w:r>
              <w:rPr>
                <w:noProof/>
              </w:rPr>
              <w:fldChar w:fldCharType="separate"/>
            </w:r>
            <w:r>
              <w:rPr>
                <w:noProof/>
              </w:rPr>
              <w:t>20</w:t>
            </w:r>
            <w:r>
              <w:rPr>
                <w:noProof/>
              </w:rPr>
              <w:fldChar w:fldCharType="end"/>
            </w:r>
          </w:hyperlink>
        </w:p>
        <w:p w14:paraId="2D26B390" w14:textId="77777777" w:rsidR="005F2FD6" w:rsidRDefault="005F2FD6">
          <w:pPr>
            <w:pStyle w:val="TOC1"/>
            <w:tabs>
              <w:tab w:val="right" w:leader="dot" w:pos="9060"/>
            </w:tabs>
            <w:rPr>
              <w:noProof/>
            </w:rPr>
          </w:pPr>
          <w:hyperlink w:anchor="_Toc229650081" w:history="1">
            <w:r w:rsidRPr="006E1509">
              <w:rPr>
                <w:rStyle w:val="Hyperlink"/>
                <w:noProof/>
              </w:rPr>
              <w:t>11.  Investment Proposition</w:t>
            </w:r>
            <w:r>
              <w:rPr>
                <w:noProof/>
              </w:rPr>
              <w:tab/>
            </w:r>
            <w:r>
              <w:rPr>
                <w:noProof/>
              </w:rPr>
              <w:fldChar w:fldCharType="begin"/>
            </w:r>
            <w:r>
              <w:rPr>
                <w:noProof/>
              </w:rPr>
              <w:instrText xml:space="preserve"> PAGEREF _Toc229650081 \h </w:instrText>
            </w:r>
            <w:r>
              <w:rPr>
                <w:noProof/>
              </w:rPr>
            </w:r>
            <w:r>
              <w:rPr>
                <w:noProof/>
              </w:rPr>
              <w:fldChar w:fldCharType="separate"/>
            </w:r>
            <w:r>
              <w:rPr>
                <w:noProof/>
              </w:rPr>
              <w:t>22</w:t>
            </w:r>
            <w:r>
              <w:rPr>
                <w:noProof/>
              </w:rPr>
              <w:fldChar w:fldCharType="end"/>
            </w:r>
          </w:hyperlink>
        </w:p>
        <w:p w14:paraId="40C362C2" w14:textId="77777777" w:rsidR="005F2FD6" w:rsidRDefault="005F2FD6">
          <w:pPr>
            <w:pStyle w:val="TOC2"/>
            <w:tabs>
              <w:tab w:val="right" w:leader="dot" w:pos="9060"/>
            </w:tabs>
            <w:rPr>
              <w:noProof/>
            </w:rPr>
          </w:pPr>
          <w:hyperlink w:anchor="_Toc229650082" w:history="1">
            <w:r w:rsidRPr="006E1509">
              <w:rPr>
                <w:rStyle w:val="Hyperlink"/>
                <w:noProof/>
              </w:rPr>
              <w:t>11.1  What We Are Seeking</w:t>
            </w:r>
            <w:r>
              <w:rPr>
                <w:noProof/>
              </w:rPr>
              <w:tab/>
            </w:r>
            <w:r>
              <w:rPr>
                <w:noProof/>
              </w:rPr>
              <w:fldChar w:fldCharType="begin"/>
            </w:r>
            <w:r>
              <w:rPr>
                <w:noProof/>
              </w:rPr>
              <w:instrText xml:space="preserve"> PAGEREF _Toc229650082 \h </w:instrText>
            </w:r>
            <w:r>
              <w:rPr>
                <w:noProof/>
              </w:rPr>
            </w:r>
            <w:r>
              <w:rPr>
                <w:noProof/>
              </w:rPr>
              <w:fldChar w:fldCharType="separate"/>
            </w:r>
            <w:r>
              <w:rPr>
                <w:noProof/>
              </w:rPr>
              <w:t>22</w:t>
            </w:r>
            <w:r>
              <w:rPr>
                <w:noProof/>
              </w:rPr>
              <w:fldChar w:fldCharType="end"/>
            </w:r>
          </w:hyperlink>
        </w:p>
        <w:p w14:paraId="22B07A97" w14:textId="77777777" w:rsidR="005F2FD6" w:rsidRDefault="005F2FD6">
          <w:pPr>
            <w:pStyle w:val="TOC2"/>
            <w:tabs>
              <w:tab w:val="right" w:leader="dot" w:pos="9060"/>
            </w:tabs>
            <w:rPr>
              <w:noProof/>
            </w:rPr>
          </w:pPr>
          <w:hyperlink w:anchor="_Toc229650083" w:history="1">
            <w:r w:rsidRPr="006E1509">
              <w:rPr>
                <w:rStyle w:val="Hyperlink"/>
                <w:noProof/>
              </w:rPr>
              <w:t>11.2  Use of Funds</w:t>
            </w:r>
            <w:r>
              <w:rPr>
                <w:noProof/>
              </w:rPr>
              <w:tab/>
            </w:r>
            <w:r>
              <w:rPr>
                <w:noProof/>
              </w:rPr>
              <w:fldChar w:fldCharType="begin"/>
            </w:r>
            <w:r>
              <w:rPr>
                <w:noProof/>
              </w:rPr>
              <w:instrText xml:space="preserve"> PAGEREF _Toc229650083 \h </w:instrText>
            </w:r>
            <w:r>
              <w:rPr>
                <w:noProof/>
              </w:rPr>
            </w:r>
            <w:r>
              <w:rPr>
                <w:noProof/>
              </w:rPr>
              <w:fldChar w:fldCharType="separate"/>
            </w:r>
            <w:r>
              <w:rPr>
                <w:noProof/>
              </w:rPr>
              <w:t>22</w:t>
            </w:r>
            <w:r>
              <w:rPr>
                <w:noProof/>
              </w:rPr>
              <w:fldChar w:fldCharType="end"/>
            </w:r>
          </w:hyperlink>
        </w:p>
        <w:p w14:paraId="675BC75F" w14:textId="77777777" w:rsidR="005F2FD6" w:rsidRDefault="005F2FD6">
          <w:pPr>
            <w:pStyle w:val="TOC2"/>
            <w:tabs>
              <w:tab w:val="right" w:leader="dot" w:pos="9060"/>
            </w:tabs>
            <w:rPr>
              <w:noProof/>
            </w:rPr>
          </w:pPr>
          <w:hyperlink w:anchor="_Toc229650084" w:history="1">
            <w:r w:rsidRPr="006E1509">
              <w:rPr>
                <w:rStyle w:val="Hyperlink"/>
                <w:noProof/>
              </w:rPr>
              <w:t>11.3  Governance and Investor Rights</w:t>
            </w:r>
            <w:r>
              <w:rPr>
                <w:noProof/>
              </w:rPr>
              <w:tab/>
            </w:r>
            <w:r>
              <w:rPr>
                <w:noProof/>
              </w:rPr>
              <w:fldChar w:fldCharType="begin"/>
            </w:r>
            <w:r>
              <w:rPr>
                <w:noProof/>
              </w:rPr>
              <w:instrText xml:space="preserve"> PAGEREF _Toc229650084 \h </w:instrText>
            </w:r>
            <w:r>
              <w:rPr>
                <w:noProof/>
              </w:rPr>
            </w:r>
            <w:r>
              <w:rPr>
                <w:noProof/>
              </w:rPr>
              <w:fldChar w:fldCharType="separate"/>
            </w:r>
            <w:r>
              <w:rPr>
                <w:noProof/>
              </w:rPr>
              <w:t>22</w:t>
            </w:r>
            <w:r>
              <w:rPr>
                <w:noProof/>
              </w:rPr>
              <w:fldChar w:fldCharType="end"/>
            </w:r>
          </w:hyperlink>
        </w:p>
        <w:p w14:paraId="46FC8385" w14:textId="77777777" w:rsidR="005F2FD6" w:rsidRDefault="005F2FD6">
          <w:pPr>
            <w:pStyle w:val="TOC2"/>
            <w:tabs>
              <w:tab w:val="right" w:leader="dot" w:pos="9060"/>
            </w:tabs>
            <w:rPr>
              <w:noProof/>
            </w:rPr>
          </w:pPr>
          <w:hyperlink w:anchor="_Toc229650085" w:history="1">
            <w:r w:rsidRPr="006E1509">
              <w:rPr>
                <w:rStyle w:val="Hyperlink"/>
                <w:noProof/>
              </w:rPr>
              <w:t>11.4  Return Profile</w:t>
            </w:r>
            <w:r>
              <w:rPr>
                <w:noProof/>
              </w:rPr>
              <w:tab/>
            </w:r>
            <w:r>
              <w:rPr>
                <w:noProof/>
              </w:rPr>
              <w:fldChar w:fldCharType="begin"/>
            </w:r>
            <w:r>
              <w:rPr>
                <w:noProof/>
              </w:rPr>
              <w:instrText xml:space="preserve"> PAGEREF _Toc229650085 \h </w:instrText>
            </w:r>
            <w:r>
              <w:rPr>
                <w:noProof/>
              </w:rPr>
            </w:r>
            <w:r>
              <w:rPr>
                <w:noProof/>
              </w:rPr>
              <w:fldChar w:fldCharType="separate"/>
            </w:r>
            <w:r>
              <w:rPr>
                <w:noProof/>
              </w:rPr>
              <w:t>22</w:t>
            </w:r>
            <w:r>
              <w:rPr>
                <w:noProof/>
              </w:rPr>
              <w:fldChar w:fldCharType="end"/>
            </w:r>
          </w:hyperlink>
        </w:p>
        <w:p w14:paraId="604E5065" w14:textId="77777777" w:rsidR="005F2FD6" w:rsidRDefault="005F2FD6">
          <w:pPr>
            <w:pStyle w:val="TOC1"/>
            <w:tabs>
              <w:tab w:val="right" w:leader="dot" w:pos="9060"/>
            </w:tabs>
            <w:rPr>
              <w:noProof/>
            </w:rPr>
          </w:pPr>
          <w:hyperlink w:anchor="_Toc229650086" w:history="1">
            <w:r w:rsidRPr="006E1509">
              <w:rPr>
                <w:rStyle w:val="Hyperlink"/>
                <w:noProof/>
              </w:rPr>
              <w:t>12.  Principal Risks and Mitigants</w:t>
            </w:r>
            <w:r>
              <w:rPr>
                <w:noProof/>
              </w:rPr>
              <w:tab/>
            </w:r>
            <w:r>
              <w:rPr>
                <w:noProof/>
              </w:rPr>
              <w:fldChar w:fldCharType="begin"/>
            </w:r>
            <w:r>
              <w:rPr>
                <w:noProof/>
              </w:rPr>
              <w:instrText xml:space="preserve"> PAGEREF _Toc229650086 \h </w:instrText>
            </w:r>
            <w:r>
              <w:rPr>
                <w:noProof/>
              </w:rPr>
            </w:r>
            <w:r>
              <w:rPr>
                <w:noProof/>
              </w:rPr>
              <w:fldChar w:fldCharType="separate"/>
            </w:r>
            <w:r>
              <w:rPr>
                <w:noProof/>
              </w:rPr>
              <w:t>24</w:t>
            </w:r>
            <w:r>
              <w:rPr>
                <w:noProof/>
              </w:rPr>
              <w:fldChar w:fldCharType="end"/>
            </w:r>
          </w:hyperlink>
        </w:p>
        <w:p w14:paraId="376F0CAE" w14:textId="77777777" w:rsidR="005F2FD6" w:rsidRDefault="005F2FD6">
          <w:pPr>
            <w:pStyle w:val="TOC1"/>
            <w:tabs>
              <w:tab w:val="right" w:leader="dot" w:pos="9060"/>
            </w:tabs>
            <w:rPr>
              <w:noProof/>
            </w:rPr>
          </w:pPr>
          <w:hyperlink w:anchor="_Toc229650087" w:history="1">
            <w:r w:rsidRPr="006E1509">
              <w:rPr>
                <w:rStyle w:val="Hyperlink"/>
                <w:noProof/>
              </w:rPr>
              <w:t>13.  Next Steps</w:t>
            </w:r>
            <w:r>
              <w:rPr>
                <w:noProof/>
              </w:rPr>
              <w:tab/>
            </w:r>
            <w:r>
              <w:rPr>
                <w:noProof/>
              </w:rPr>
              <w:fldChar w:fldCharType="begin"/>
            </w:r>
            <w:r>
              <w:rPr>
                <w:noProof/>
              </w:rPr>
              <w:instrText xml:space="preserve"> PAGEREF _Toc229650087 \h </w:instrText>
            </w:r>
            <w:r>
              <w:rPr>
                <w:noProof/>
              </w:rPr>
            </w:r>
            <w:r>
              <w:rPr>
                <w:noProof/>
              </w:rPr>
              <w:fldChar w:fldCharType="separate"/>
            </w:r>
            <w:r>
              <w:rPr>
                <w:noProof/>
              </w:rPr>
              <w:t>25</w:t>
            </w:r>
            <w:r>
              <w:rPr>
                <w:noProof/>
              </w:rPr>
              <w:fldChar w:fldCharType="end"/>
            </w:r>
          </w:hyperlink>
        </w:p>
        <w:p w14:paraId="3A464ED2" w14:textId="77777777" w:rsidR="00165786" w:rsidRDefault="00000000">
          <w:r>
            <w:fldChar w:fldCharType="end"/>
          </w:r>
        </w:p>
      </w:sdtContent>
    </w:sdt>
    <w:p w14:paraId="364A9F70" w14:textId="77777777" w:rsidR="00165786" w:rsidRDefault="00000000">
      <w:r>
        <w:br w:type="page"/>
      </w:r>
    </w:p>
    <w:p w14:paraId="67D35AA9" w14:textId="77777777" w:rsidR="00165786" w:rsidRDefault="00000000">
      <w:pPr>
        <w:pStyle w:val="Heading1"/>
        <w:pBdr>
          <w:bottom w:val="single" w:sz="8" w:space="4" w:color="2A6E8C"/>
        </w:pBdr>
      </w:pPr>
      <w:bookmarkStart w:id="1" w:name="_Toc229650038"/>
      <w:r>
        <w:lastRenderedPageBreak/>
        <w:t>1.  Executive Summary</w:t>
      </w:r>
      <w:bookmarkEnd w:id="1"/>
    </w:p>
    <w:p w14:paraId="3249F078" w14:textId="77777777" w:rsidR="00165786" w:rsidRDefault="00000000">
      <w:pPr>
        <w:spacing w:before="120" w:after="80"/>
      </w:pPr>
      <w:r>
        <w:t>AMPM Group Limited is a compliance-led building services and facilities management group, headquartered in the south of England. The Group is being built to consolidate fire safety, passive fire protection, mechanical and electrical (M&amp;E) services, and facilities management into a single, tech-enabled offering for the UK mid-market.</w:t>
      </w:r>
    </w:p>
    <w:p w14:paraId="599AF4B9" w14:textId="77777777" w:rsidR="00165786" w:rsidRDefault="00000000">
      <w:pPr>
        <w:spacing w:before="80" w:after="80"/>
      </w:pPr>
      <w:r>
        <w:t>The foundation asset — Gemini AMPM Limited — has been operating since 1997, carries 13 accreditations including NSI Gold, BAFE, FIRAS and Constructionline Gold, and delivered £8.4 million net revenue and approximately £989k EBITDA in its financial year ended 30 September 2025. Gemini transitioned to Employee Ownership Trust (EOT) in October 2024, providing a genuine differentiator for public sector tendering under PPN 06/20.</w:t>
      </w:r>
    </w:p>
    <w:p w14:paraId="28AB41D6" w14:textId="77777777" w:rsidR="00165786" w:rsidRDefault="00000000">
      <w:pPr>
        <w:spacing w:before="80" w:after="80"/>
      </w:pPr>
      <w:r>
        <w:t xml:space="preserve">The Group is seeking a private equity partner to accelerate an acquisition-led growth strategy targeting £25–30 million consolidated revenue within five years. The investment ask is an acquisition facility of up to £10 million, plus £1 </w:t>
      </w:r>
      <w:proofErr w:type="spellStart"/>
      <w:r>
        <w:t>million</w:t>
      </w:r>
      <w:proofErr w:type="spellEnd"/>
      <w:r>
        <w:t xml:space="preserve"> of working capital to fund subsidiary launches and </w:t>
      </w:r>
      <w:proofErr w:type="spellStart"/>
      <w:r>
        <w:t>acqui</w:t>
      </w:r>
      <w:proofErr w:type="spellEnd"/>
      <w:r>
        <w:t>-hire activity.</w:t>
      </w:r>
    </w:p>
    <w:p w14:paraId="4D098668"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9"/>
      </w:tblGrid>
      <w:tr w:rsidR="00165786" w14:paraId="060B3E48" w14:textId="77777777">
        <w:tblPrEx>
          <w:tblCellMar>
            <w:top w:w="0" w:type="dxa"/>
            <w:bottom w:w="0" w:type="dxa"/>
          </w:tblCellMar>
        </w:tblPrEx>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0176318E" w14:textId="77777777" w:rsidR="00165786" w:rsidRDefault="00000000">
            <w:pPr>
              <w:spacing w:after="40"/>
              <w:jc w:val="center"/>
            </w:pPr>
            <w:r>
              <w:rPr>
                <w:b/>
                <w:bCs/>
                <w:color w:val="FFFFFF"/>
                <w:sz w:val="44"/>
                <w:szCs w:val="44"/>
              </w:rPr>
              <w:t>£8.4m</w:t>
            </w:r>
          </w:p>
          <w:p w14:paraId="2E57CC09" w14:textId="77777777" w:rsidR="00165786" w:rsidRDefault="00000000">
            <w:pPr>
              <w:spacing w:after="20"/>
              <w:jc w:val="center"/>
            </w:pPr>
            <w:r>
              <w:rPr>
                <w:b/>
                <w:bCs/>
                <w:color w:val="C8D8E8"/>
                <w:sz w:val="18"/>
                <w:szCs w:val="18"/>
              </w:rPr>
              <w:t>FY25 NET REVENUE</w:t>
            </w:r>
          </w:p>
          <w:p w14:paraId="793B38A1" w14:textId="77777777" w:rsidR="00165786" w:rsidRDefault="00000000">
            <w:pPr>
              <w:jc w:val="center"/>
            </w:pPr>
            <w:r>
              <w:rPr>
                <w:i/>
                <w:iCs/>
                <w:color w:val="94AABF"/>
                <w:sz w:val="16"/>
                <w:szCs w:val="16"/>
              </w:rPr>
              <w:t>Gemini AMPM</w:t>
            </w:r>
          </w:p>
        </w:tc>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6FF86924" w14:textId="77777777" w:rsidR="00165786" w:rsidRDefault="00000000">
            <w:pPr>
              <w:spacing w:after="40"/>
              <w:jc w:val="center"/>
            </w:pPr>
            <w:r>
              <w:rPr>
                <w:b/>
                <w:bCs/>
                <w:color w:val="FFFFFF"/>
                <w:sz w:val="44"/>
                <w:szCs w:val="44"/>
              </w:rPr>
              <w:t>~£989k</w:t>
            </w:r>
          </w:p>
          <w:p w14:paraId="27E67AD9" w14:textId="77777777" w:rsidR="00165786" w:rsidRDefault="00000000">
            <w:pPr>
              <w:spacing w:after="20"/>
              <w:jc w:val="center"/>
            </w:pPr>
            <w:r>
              <w:rPr>
                <w:b/>
                <w:bCs/>
                <w:color w:val="C8D8E8"/>
                <w:sz w:val="18"/>
                <w:szCs w:val="18"/>
              </w:rPr>
              <w:t>FY25 EBITDA</w:t>
            </w:r>
          </w:p>
          <w:p w14:paraId="5003988B" w14:textId="77777777" w:rsidR="00165786" w:rsidRDefault="00000000">
            <w:pPr>
              <w:jc w:val="center"/>
            </w:pPr>
            <w:r>
              <w:rPr>
                <w:i/>
                <w:iCs/>
                <w:color w:val="94AABF"/>
                <w:sz w:val="16"/>
                <w:szCs w:val="16"/>
              </w:rPr>
              <w:t>13.6% GP margin</w:t>
            </w:r>
          </w:p>
        </w:tc>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34FFF1CD" w14:textId="77777777" w:rsidR="00165786" w:rsidRDefault="00000000">
            <w:pPr>
              <w:spacing w:after="40"/>
              <w:jc w:val="center"/>
            </w:pPr>
            <w:r>
              <w:rPr>
                <w:b/>
                <w:bCs/>
                <w:color w:val="FFFFFF"/>
                <w:sz w:val="44"/>
                <w:szCs w:val="44"/>
              </w:rPr>
              <w:t>27+</w:t>
            </w:r>
          </w:p>
          <w:p w14:paraId="59EC0F20" w14:textId="77777777" w:rsidR="00165786" w:rsidRDefault="00000000">
            <w:pPr>
              <w:spacing w:after="20"/>
              <w:jc w:val="center"/>
            </w:pPr>
            <w:r>
              <w:rPr>
                <w:b/>
                <w:bCs/>
                <w:color w:val="C8D8E8"/>
                <w:sz w:val="18"/>
                <w:szCs w:val="18"/>
              </w:rPr>
              <w:t>YEARS TRADING</w:t>
            </w:r>
          </w:p>
          <w:p w14:paraId="500D2DAB" w14:textId="77777777" w:rsidR="00165786" w:rsidRDefault="00000000">
            <w:pPr>
              <w:jc w:val="center"/>
            </w:pPr>
            <w:r>
              <w:rPr>
                <w:i/>
                <w:iCs/>
                <w:color w:val="94AABF"/>
                <w:sz w:val="16"/>
                <w:szCs w:val="16"/>
              </w:rPr>
              <w:t>Founded 1997</w:t>
            </w:r>
          </w:p>
        </w:tc>
        <w:tc>
          <w:tcPr>
            <w:tcW w:w="2269"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249DDA4E" w14:textId="77777777" w:rsidR="00165786" w:rsidRDefault="00000000">
            <w:pPr>
              <w:spacing w:after="40"/>
              <w:jc w:val="center"/>
            </w:pPr>
            <w:r>
              <w:rPr>
                <w:b/>
                <w:bCs/>
                <w:color w:val="FFFFFF"/>
                <w:sz w:val="44"/>
                <w:szCs w:val="44"/>
              </w:rPr>
              <w:t>13+</w:t>
            </w:r>
          </w:p>
          <w:p w14:paraId="56CCAC5D" w14:textId="77777777" w:rsidR="00165786" w:rsidRDefault="00000000">
            <w:pPr>
              <w:spacing w:after="20"/>
              <w:jc w:val="center"/>
            </w:pPr>
            <w:r>
              <w:rPr>
                <w:b/>
                <w:bCs/>
                <w:color w:val="C8D8E8"/>
                <w:sz w:val="18"/>
                <w:szCs w:val="18"/>
              </w:rPr>
              <w:t>ACCREDITATIONS</w:t>
            </w:r>
          </w:p>
          <w:p w14:paraId="04FD5750" w14:textId="77777777" w:rsidR="00165786" w:rsidRDefault="00000000">
            <w:pPr>
              <w:jc w:val="center"/>
            </w:pPr>
            <w:r>
              <w:rPr>
                <w:i/>
                <w:iCs/>
                <w:color w:val="94AABF"/>
                <w:sz w:val="16"/>
                <w:szCs w:val="16"/>
              </w:rPr>
              <w:t>incl. NSI Gold, BAFE, FIRAS</w:t>
            </w:r>
          </w:p>
        </w:tc>
      </w:tr>
    </w:tbl>
    <w:p w14:paraId="7860F5B1" w14:textId="77777777" w:rsidR="00165786" w:rsidRDefault="00165786"/>
    <w:p w14:paraId="3ABE8794" w14:textId="77777777" w:rsidR="00165786" w:rsidRDefault="00000000">
      <w:pPr>
        <w:pStyle w:val="Heading2"/>
        <w:spacing w:after="120"/>
      </w:pPr>
      <w:bookmarkStart w:id="2" w:name="_Toc229650039"/>
      <w:r>
        <w:t>Investment Highlights</w:t>
      </w:r>
      <w:bookmarkEnd w:id="2"/>
    </w:p>
    <w:p w14:paraId="3A641168" w14:textId="77777777" w:rsidR="00165786" w:rsidRDefault="00000000">
      <w:pPr>
        <w:pStyle w:val="ListParagraph"/>
        <w:numPr>
          <w:ilvl w:val="0"/>
          <w:numId w:val="2"/>
        </w:numPr>
        <w:spacing w:before="40" w:after="40"/>
      </w:pPr>
      <w:r>
        <w:t>Proven, profitable foundation with audited financials — not a start-up story</w:t>
      </w:r>
    </w:p>
    <w:p w14:paraId="2BFC980D" w14:textId="77777777" w:rsidR="00165786" w:rsidRDefault="00000000">
      <w:pPr>
        <w:pStyle w:val="ListParagraph"/>
        <w:numPr>
          <w:ilvl w:val="0"/>
          <w:numId w:val="2"/>
        </w:numPr>
        <w:spacing w:before="40" w:after="40"/>
      </w:pPr>
      <w:r>
        <w:t>EOT ownership structure: genuine competitive advantage on public sector frameworks</w:t>
      </w:r>
    </w:p>
    <w:p w14:paraId="1461F953" w14:textId="77777777" w:rsidR="00165786" w:rsidRDefault="00000000">
      <w:pPr>
        <w:pStyle w:val="ListParagraph"/>
        <w:numPr>
          <w:ilvl w:val="0"/>
          <w:numId w:val="2"/>
        </w:numPr>
        <w:spacing w:before="40" w:after="40"/>
      </w:pPr>
      <w:r>
        <w:t>Building Safety Act 2022 drives mandatory compliance spend — structural tailwind</w:t>
      </w:r>
    </w:p>
    <w:p w14:paraId="0DA6AD63" w14:textId="77777777" w:rsidR="00165786" w:rsidRDefault="00000000">
      <w:pPr>
        <w:pStyle w:val="ListParagraph"/>
        <w:numPr>
          <w:ilvl w:val="0"/>
          <w:numId w:val="2"/>
        </w:numPr>
        <w:spacing w:before="40" w:after="40"/>
      </w:pPr>
      <w:r>
        <w:t>Sector roll-up thesis already validated by Marlowe Group and Mitie acquisitions</w:t>
      </w:r>
    </w:p>
    <w:p w14:paraId="4E566656" w14:textId="77777777" w:rsidR="00165786" w:rsidRDefault="00000000">
      <w:pPr>
        <w:pStyle w:val="ListParagraph"/>
        <w:numPr>
          <w:ilvl w:val="0"/>
          <w:numId w:val="2"/>
        </w:numPr>
        <w:spacing w:before="40" w:after="40"/>
      </w:pPr>
      <w:r>
        <w:t>Technology differentiation via AMPM Live client portal — positions Group above trades-only competitors</w:t>
      </w:r>
    </w:p>
    <w:p w14:paraId="63A0D3FF" w14:textId="77777777" w:rsidR="00165786" w:rsidRDefault="00000000">
      <w:pPr>
        <w:pStyle w:val="ListParagraph"/>
        <w:numPr>
          <w:ilvl w:val="0"/>
          <w:numId w:val="2"/>
        </w:numPr>
        <w:spacing w:before="40" w:after="40"/>
      </w:pPr>
      <w:r>
        <w:t>Management team: combined 60+ years in sector with direct client relationships</w:t>
      </w:r>
    </w:p>
    <w:p w14:paraId="2BF1C6EA" w14:textId="77777777" w:rsidR="00165786" w:rsidRDefault="00000000">
      <w:pPr>
        <w:pStyle w:val="ListParagraph"/>
        <w:numPr>
          <w:ilvl w:val="0"/>
          <w:numId w:val="2"/>
        </w:numPr>
        <w:spacing w:before="40" w:after="40"/>
      </w:pPr>
      <w:r>
        <w:t>Clear 5-year hold with trade sale exit to strategic acquirer at compelling multiple</w:t>
      </w:r>
    </w:p>
    <w:p w14:paraId="7568BA59"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65786" w14:paraId="2233AAD4" w14:textId="77777777">
        <w:tblPrEx>
          <w:tblCellMar>
            <w:top w:w="0" w:type="dxa"/>
            <w:bottom w:w="0" w:type="dxa"/>
          </w:tblCellMar>
        </w:tblPrEx>
        <w:tc>
          <w:tcPr>
            <w:tcW w:w="9070" w:type="dxa"/>
            <w:tcBorders>
              <w:top w:val="single" w:sz="4" w:space="0" w:color="2A6E8C"/>
              <w:left w:val="single" w:sz="4" w:space="0" w:color="2A6E8C"/>
              <w:bottom w:val="single" w:sz="4" w:space="0" w:color="2A6E8C"/>
              <w:right w:val="single" w:sz="4" w:space="0" w:color="2A6E8C"/>
            </w:tcBorders>
            <w:shd w:val="clear" w:color="auto" w:fill="FFF8E7"/>
            <w:tcMar>
              <w:top w:w="120" w:type="dxa"/>
              <w:left w:w="200" w:type="dxa"/>
              <w:bottom w:w="120" w:type="dxa"/>
              <w:right w:w="200" w:type="dxa"/>
            </w:tcMar>
          </w:tcPr>
          <w:p w14:paraId="4DC1E324" w14:textId="77777777" w:rsidR="00165786" w:rsidRDefault="00000000">
            <w:r>
              <w:rPr>
                <w:color w:val="5A4000"/>
                <w:sz w:val="20"/>
                <w:szCs w:val="20"/>
              </w:rPr>
              <w:t>H1 FY26 note: Trading losses in the first half of FY26 (operating loss: £355k) are concentrated in two specific contracts — Peterborough Court (PBC) and London Projects — and are attributable to over-application timing on a large Mace project, not structural underperformance. Six of eight divisions traded profitably in H1 at a blended 11.5% margin. A recovery plan is in place. This document addresses this directly in Section 6.</w:t>
            </w:r>
          </w:p>
        </w:tc>
      </w:tr>
    </w:tbl>
    <w:p w14:paraId="332D5D2F" w14:textId="77777777" w:rsidR="00165786" w:rsidRDefault="00165786"/>
    <w:p w14:paraId="6E5CA991" w14:textId="77777777" w:rsidR="00165786" w:rsidRDefault="00000000">
      <w:r>
        <w:br w:type="page"/>
      </w:r>
    </w:p>
    <w:p w14:paraId="73E2032D" w14:textId="77777777" w:rsidR="00165786" w:rsidRDefault="00000000">
      <w:pPr>
        <w:pStyle w:val="Heading1"/>
        <w:pBdr>
          <w:bottom w:val="single" w:sz="8" w:space="4" w:color="2A6E8C"/>
        </w:pBdr>
      </w:pPr>
      <w:bookmarkStart w:id="3" w:name="_Toc229650040"/>
      <w:r>
        <w:lastRenderedPageBreak/>
        <w:t>2.  About AMPM Group</w:t>
      </w:r>
      <w:bookmarkEnd w:id="3"/>
    </w:p>
    <w:p w14:paraId="40A0DDF1" w14:textId="77777777" w:rsidR="00165786" w:rsidRDefault="00000000">
      <w:pPr>
        <w:spacing w:before="120" w:after="80"/>
      </w:pPr>
      <w:r>
        <w:t>AMPM Group Limited was incorporated as a holding company to create a full-service compliance, building services and facilities management group. The Group is structured as a hub-and-spoke model: Gemini AMPM provides the established revenue base and accreditation stack; new subsidiaries are designed to extend the service offering, geographic reach, and technology capability.</w:t>
      </w:r>
    </w:p>
    <w:p w14:paraId="766F457B" w14:textId="77777777" w:rsidR="00165786" w:rsidRDefault="00000000">
      <w:pPr>
        <w:pStyle w:val="Heading2"/>
        <w:spacing w:after="120"/>
      </w:pPr>
      <w:bookmarkStart w:id="4" w:name="_Toc229650041"/>
      <w:r>
        <w:t>Vision</w:t>
      </w:r>
      <w:bookmarkEnd w:id="4"/>
    </w:p>
    <w:p w14:paraId="25C98535" w14:textId="77777777" w:rsidR="00165786" w:rsidRDefault="00000000">
      <w:pPr>
        <w:spacing w:before="80" w:after="80"/>
      </w:pPr>
      <w:r>
        <w:t>To become the UK's leading compliance-first, technology-enabled building services group — the natural consolidation platform for a fragmented market undergoing mandatory regulatory uplift.</w:t>
      </w:r>
    </w:p>
    <w:p w14:paraId="3F080FF4" w14:textId="77777777" w:rsidR="00165786" w:rsidRDefault="00000000">
      <w:pPr>
        <w:pStyle w:val="Heading2"/>
        <w:spacing w:after="120"/>
      </w:pPr>
      <w:bookmarkStart w:id="5" w:name="_Toc229650042"/>
      <w:r>
        <w:t>Group Structure</w:t>
      </w:r>
      <w:bookmarkEnd w:id="5"/>
    </w:p>
    <w:p w14:paraId="3358EB58"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70"/>
      </w:tblGrid>
      <w:tr w:rsidR="00165786" w14:paraId="0C194062" w14:textId="77777777">
        <w:tblPrEx>
          <w:tblCellMar>
            <w:top w:w="0" w:type="dxa"/>
            <w:bottom w:w="0" w:type="dxa"/>
          </w:tblCellMar>
        </w:tblPrEx>
        <w:trPr>
          <w:tblHeader/>
        </w:trPr>
        <w:tc>
          <w:tcPr>
            <w:tcW w:w="2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549516D" w14:textId="77777777" w:rsidR="00165786" w:rsidRDefault="00000000">
            <w:r>
              <w:rPr>
                <w:b/>
                <w:bCs/>
                <w:color w:val="FFFFFF"/>
                <w:sz w:val="20"/>
                <w:szCs w:val="20"/>
              </w:rPr>
              <w:t>Entity</w:t>
            </w:r>
          </w:p>
        </w:tc>
        <w:tc>
          <w:tcPr>
            <w:tcW w:w="18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18C5C739" w14:textId="77777777" w:rsidR="00165786" w:rsidRDefault="00000000">
            <w:r>
              <w:rPr>
                <w:b/>
                <w:bCs/>
                <w:color w:val="FFFFFF"/>
                <w:sz w:val="20"/>
                <w:szCs w:val="20"/>
              </w:rPr>
              <w:t>Status</w:t>
            </w:r>
          </w:p>
        </w:tc>
        <w:tc>
          <w:tcPr>
            <w:tcW w:w="50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6789C83" w14:textId="77777777" w:rsidR="00165786" w:rsidRDefault="00000000">
            <w:r>
              <w:rPr>
                <w:b/>
                <w:bCs/>
                <w:color w:val="FFFFFF"/>
                <w:sz w:val="20"/>
                <w:szCs w:val="20"/>
              </w:rPr>
              <w:t>Focus</w:t>
            </w:r>
          </w:p>
        </w:tc>
      </w:tr>
      <w:tr w:rsidR="00165786" w14:paraId="33B2E761"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FC7AD91" w14:textId="77777777" w:rsidR="00165786" w:rsidRDefault="00000000">
            <w:r>
              <w:rPr>
                <w:sz w:val="20"/>
                <w:szCs w:val="20"/>
              </w:rPr>
              <w:t>Gemini AMPM Limited</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A5A75D4" w14:textId="77777777" w:rsidR="00165786" w:rsidRDefault="00000000">
            <w:r>
              <w:rPr>
                <w:sz w:val="20"/>
                <w:szCs w:val="20"/>
              </w:rPr>
              <w:t>Live — EOT-owned</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B674445" w14:textId="77777777" w:rsidR="00165786" w:rsidRDefault="00000000">
            <w:r>
              <w:rPr>
                <w:sz w:val="20"/>
                <w:szCs w:val="20"/>
              </w:rPr>
              <w:t>Fire safety, passive fire, security, life-safety, compliance services</w:t>
            </w:r>
          </w:p>
        </w:tc>
      </w:tr>
      <w:tr w:rsidR="00165786" w14:paraId="7B364B47"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16345AF" w14:textId="77777777" w:rsidR="00165786" w:rsidRDefault="00000000">
            <w:r>
              <w:rPr>
                <w:sz w:val="20"/>
                <w:szCs w:val="20"/>
              </w:rPr>
              <w:t>AMPM Building Services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875356D" w14:textId="77777777" w:rsidR="00165786" w:rsidRDefault="00000000">
            <w:r>
              <w:rPr>
                <w:sz w:val="20"/>
                <w:szCs w:val="20"/>
              </w:rPr>
              <w:t>Year-one (2026)</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38F4AD3" w14:textId="77777777" w:rsidR="00165786" w:rsidRDefault="00000000">
            <w:r>
              <w:rPr>
                <w:sz w:val="20"/>
                <w:szCs w:val="20"/>
              </w:rPr>
              <w:t>M&amp;E, fit-out, building services; absorbs scope previously sub-contracted</w:t>
            </w:r>
          </w:p>
        </w:tc>
      </w:tr>
      <w:tr w:rsidR="00165786" w14:paraId="219B636C"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CF2DFB2" w14:textId="77777777" w:rsidR="00165786" w:rsidRDefault="00000000">
            <w:r>
              <w:rPr>
                <w:sz w:val="20"/>
                <w:szCs w:val="20"/>
              </w:rPr>
              <w:t>AMPM Facilities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C7CA813" w14:textId="77777777" w:rsidR="00165786" w:rsidRDefault="00000000">
            <w:r>
              <w:rPr>
                <w:sz w:val="20"/>
                <w:szCs w:val="20"/>
              </w:rPr>
              <w:t>Planned — Q3 2027</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548B6D9" w14:textId="77777777" w:rsidR="00165786" w:rsidRDefault="00000000">
            <w:r>
              <w:rPr>
                <w:sz w:val="20"/>
                <w:szCs w:val="20"/>
              </w:rPr>
              <w:t>Aggregated FM: one delivery partner for hard and soft services</w:t>
            </w:r>
          </w:p>
        </w:tc>
      </w:tr>
      <w:tr w:rsidR="00165786" w14:paraId="7132C7C4"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141EFBD" w14:textId="77777777" w:rsidR="00165786" w:rsidRDefault="00000000">
            <w:r>
              <w:rPr>
                <w:sz w:val="20"/>
                <w:szCs w:val="20"/>
              </w:rPr>
              <w:t>AMPM Live</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99706C5" w14:textId="77777777" w:rsidR="00165786" w:rsidRDefault="00000000">
            <w:r>
              <w:rPr>
                <w:sz w:val="20"/>
                <w:szCs w:val="20"/>
              </w:rPr>
              <w:t>Development — 2026+</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1EB76A0" w14:textId="77777777" w:rsidR="00165786" w:rsidRDefault="00000000">
            <w:r>
              <w:rPr>
                <w:sz w:val="20"/>
                <w:szCs w:val="20"/>
              </w:rPr>
              <w:t>Client portal: live asset register, compliance dashboard, job instruction</w:t>
            </w:r>
          </w:p>
        </w:tc>
      </w:tr>
      <w:tr w:rsidR="00165786" w14:paraId="49CD349E"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4269CC5" w14:textId="77777777" w:rsidR="00165786" w:rsidRDefault="00000000">
            <w:r>
              <w:rPr>
                <w:sz w:val="20"/>
                <w:szCs w:val="20"/>
              </w:rPr>
              <w:t>AMPM Ventures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8590111" w14:textId="77777777" w:rsidR="00165786" w:rsidRDefault="00000000">
            <w:r>
              <w:rPr>
                <w:sz w:val="20"/>
                <w:szCs w:val="20"/>
              </w:rPr>
              <w:t>Planned</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98AB84D" w14:textId="77777777" w:rsidR="00165786" w:rsidRDefault="00000000">
            <w:r>
              <w:rPr>
                <w:sz w:val="20"/>
                <w:szCs w:val="20"/>
              </w:rPr>
              <w:t xml:space="preserve">Acquisition and </w:t>
            </w:r>
            <w:proofErr w:type="spellStart"/>
            <w:r>
              <w:rPr>
                <w:sz w:val="20"/>
                <w:szCs w:val="20"/>
              </w:rPr>
              <w:t>acqui</w:t>
            </w:r>
            <w:proofErr w:type="spellEnd"/>
            <w:r>
              <w:rPr>
                <w:sz w:val="20"/>
                <w:szCs w:val="20"/>
              </w:rPr>
              <w:t>-hire vehicle — governed separately from trading entities</w:t>
            </w:r>
          </w:p>
        </w:tc>
      </w:tr>
      <w:tr w:rsidR="00165786" w14:paraId="59A21016"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06878A6" w14:textId="77777777" w:rsidR="00165786" w:rsidRDefault="00000000">
            <w:r>
              <w:rPr>
                <w:sz w:val="20"/>
                <w:szCs w:val="20"/>
              </w:rPr>
              <w:t>AMPM Academy</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2E95DAF" w14:textId="77777777" w:rsidR="00165786" w:rsidRDefault="00000000">
            <w:r>
              <w:rPr>
                <w:sz w:val="20"/>
                <w:szCs w:val="20"/>
              </w:rPr>
              <w:t>Planned — Q3 2027</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DBBD332" w14:textId="77777777" w:rsidR="00165786" w:rsidRDefault="00000000">
            <w:r>
              <w:rPr>
                <w:sz w:val="20"/>
                <w:szCs w:val="20"/>
              </w:rPr>
              <w:t>Apprenticeship training, accreditation pathways, IP licensing</w:t>
            </w:r>
          </w:p>
        </w:tc>
      </w:tr>
    </w:tbl>
    <w:p w14:paraId="394FFDA0" w14:textId="77777777" w:rsidR="00165786" w:rsidRDefault="00165786"/>
    <w:p w14:paraId="4CC1B09A" w14:textId="77777777" w:rsidR="00165786" w:rsidRDefault="00000000">
      <w:pPr>
        <w:pStyle w:val="Heading2"/>
        <w:spacing w:after="120"/>
      </w:pPr>
      <w:bookmarkStart w:id="6" w:name="_Toc229650043"/>
      <w:r>
        <w:t>How the Group Fits Together</w:t>
      </w:r>
      <w:bookmarkEnd w:id="6"/>
    </w:p>
    <w:p w14:paraId="3DA0D6BE" w14:textId="77777777" w:rsidR="00165786" w:rsidRDefault="00000000">
      <w:pPr>
        <w:spacing w:before="80" w:after="80"/>
      </w:pPr>
      <w:r>
        <w:t>Each entity plays a defined role in the Group's value proposition:</w:t>
      </w:r>
    </w:p>
    <w:p w14:paraId="5E5B05D9" w14:textId="77777777" w:rsidR="00165786" w:rsidRDefault="00000000">
      <w:pPr>
        <w:pStyle w:val="ListParagraph"/>
        <w:numPr>
          <w:ilvl w:val="0"/>
          <w:numId w:val="2"/>
        </w:numPr>
        <w:spacing w:before="40" w:after="40"/>
      </w:pPr>
      <w:r>
        <w:t>Gemini AMPM provides the revenue base, accreditation credibility, and client relationships</w:t>
      </w:r>
    </w:p>
    <w:p w14:paraId="64FC32F7" w14:textId="77777777" w:rsidR="00165786" w:rsidRDefault="00000000">
      <w:pPr>
        <w:pStyle w:val="ListParagraph"/>
        <w:numPr>
          <w:ilvl w:val="0"/>
          <w:numId w:val="2"/>
        </w:numPr>
        <w:spacing w:before="40" w:after="40"/>
      </w:pPr>
      <w:r>
        <w:t>Building Services captures M&amp;E and fit-out work currently procured elsewhere, improving margin through vertical integration</w:t>
      </w:r>
    </w:p>
    <w:p w14:paraId="3A3C2577" w14:textId="77777777" w:rsidR="00165786" w:rsidRDefault="00000000">
      <w:pPr>
        <w:pStyle w:val="ListParagraph"/>
        <w:numPr>
          <w:ilvl w:val="0"/>
          <w:numId w:val="2"/>
        </w:numPr>
        <w:spacing w:before="40" w:after="40"/>
      </w:pPr>
      <w:r>
        <w:t>Facilities wraps the full Group offering into a single-contact FM service for clients managing complex portfolios</w:t>
      </w:r>
    </w:p>
    <w:p w14:paraId="30762A1C" w14:textId="77777777" w:rsidR="00165786" w:rsidRDefault="00000000">
      <w:pPr>
        <w:pStyle w:val="ListParagraph"/>
        <w:numPr>
          <w:ilvl w:val="0"/>
          <w:numId w:val="2"/>
        </w:numPr>
        <w:spacing w:before="40" w:after="40"/>
      </w:pPr>
      <w:r>
        <w:t>AMPM Live is the technology layer — giving clients real-time visibility of their assets and compliance status</w:t>
      </w:r>
    </w:p>
    <w:p w14:paraId="403A52E2" w14:textId="77777777" w:rsidR="00165786" w:rsidRDefault="00000000">
      <w:pPr>
        <w:pStyle w:val="ListParagraph"/>
        <w:numPr>
          <w:ilvl w:val="0"/>
          <w:numId w:val="2"/>
        </w:numPr>
        <w:spacing w:before="40" w:after="40"/>
      </w:pPr>
      <w:r>
        <w:t>Ventures executes inorganic growth, deploying acquisition capital against mutually agreed targets</w:t>
      </w:r>
    </w:p>
    <w:p w14:paraId="188A725C" w14:textId="77777777" w:rsidR="00165786" w:rsidRDefault="00000000">
      <w:pPr>
        <w:pStyle w:val="ListParagraph"/>
        <w:numPr>
          <w:ilvl w:val="0"/>
          <w:numId w:val="2"/>
        </w:numPr>
        <w:spacing w:before="40" w:after="40"/>
      </w:pPr>
      <w:r>
        <w:t>Academy builds the talent pipeline, addresses sector-wide skills shortage, and generates external IP licensing revenue</w:t>
      </w:r>
    </w:p>
    <w:p w14:paraId="1251E720" w14:textId="77777777" w:rsidR="00165786" w:rsidRDefault="00165786"/>
    <w:p w14:paraId="6B1C76D6" w14:textId="77777777" w:rsidR="00165786" w:rsidRDefault="00000000">
      <w:r>
        <w:br w:type="page"/>
      </w:r>
    </w:p>
    <w:p w14:paraId="3E07E322" w14:textId="77777777" w:rsidR="00165786" w:rsidRDefault="00000000">
      <w:pPr>
        <w:pStyle w:val="Heading1"/>
        <w:pBdr>
          <w:bottom w:val="single" w:sz="8" w:space="4" w:color="2A6E8C"/>
        </w:pBdr>
      </w:pPr>
      <w:bookmarkStart w:id="7" w:name="_Toc229650044"/>
      <w:r>
        <w:lastRenderedPageBreak/>
        <w:t>3.  Market Opportunity</w:t>
      </w:r>
      <w:bookmarkEnd w:id="7"/>
    </w:p>
    <w:p w14:paraId="4FA15EB3" w14:textId="77777777" w:rsidR="00165786" w:rsidRDefault="00000000">
      <w:pPr>
        <w:spacing w:before="120" w:after="80"/>
      </w:pPr>
      <w:r>
        <w:t>The UK compliance services sector is experiencing a period of regulatory-driven, structural growth. Three converging forces make this an attractive moment to build a scaled platform.</w:t>
      </w:r>
    </w:p>
    <w:p w14:paraId="7CBAE093" w14:textId="77777777" w:rsidR="00165786" w:rsidRDefault="00000000">
      <w:pPr>
        <w:pStyle w:val="Heading2"/>
        <w:spacing w:after="120"/>
      </w:pPr>
      <w:bookmarkStart w:id="8" w:name="_Toc229650045"/>
      <w:r>
        <w:t>3.1  Building Safety Act 2022 — Mandatory Compliance Uplift</w:t>
      </w:r>
      <w:bookmarkEnd w:id="8"/>
    </w:p>
    <w:p w14:paraId="284668A8" w14:textId="77777777" w:rsidR="00165786" w:rsidRDefault="00000000">
      <w:pPr>
        <w:spacing w:before="80" w:after="80"/>
      </w:pPr>
      <w:r>
        <w:t>The Building Safety Act 2022 introduced the most significant change to UK fire and structural safety regulation in decades. Key obligations now enforceable include:</w:t>
      </w:r>
    </w:p>
    <w:p w14:paraId="3029B53F" w14:textId="77777777" w:rsidR="00165786" w:rsidRDefault="00000000">
      <w:pPr>
        <w:pStyle w:val="ListParagraph"/>
        <w:numPr>
          <w:ilvl w:val="0"/>
          <w:numId w:val="2"/>
        </w:numPr>
        <w:spacing w:before="40" w:after="40"/>
      </w:pPr>
      <w:r>
        <w:t>Duty holder accountability across design, construction, and occupation phases</w:t>
      </w:r>
    </w:p>
    <w:p w14:paraId="4B1AFEEA" w14:textId="77777777" w:rsidR="00165786" w:rsidRDefault="00000000">
      <w:pPr>
        <w:pStyle w:val="ListParagraph"/>
        <w:numPr>
          <w:ilvl w:val="0"/>
          <w:numId w:val="2"/>
        </w:numPr>
        <w:spacing w:before="40" w:after="40"/>
      </w:pPr>
      <w:r>
        <w:t>Golden thread requirement: digital documentation of all safety-critical information maintained throughout the building lifecycle</w:t>
      </w:r>
    </w:p>
    <w:p w14:paraId="65B2265B" w14:textId="77777777" w:rsidR="00165786" w:rsidRDefault="00000000">
      <w:pPr>
        <w:pStyle w:val="ListParagraph"/>
        <w:numPr>
          <w:ilvl w:val="0"/>
          <w:numId w:val="2"/>
        </w:numPr>
        <w:spacing w:before="40" w:after="40"/>
      </w:pPr>
      <w:r>
        <w:t>Higher-Risk Building inspection and certification regime managed by the Building Safety Regulator</w:t>
      </w:r>
    </w:p>
    <w:p w14:paraId="7E76589B" w14:textId="77777777" w:rsidR="00165786" w:rsidRDefault="00000000">
      <w:pPr>
        <w:pStyle w:val="ListParagraph"/>
        <w:numPr>
          <w:ilvl w:val="0"/>
          <w:numId w:val="2"/>
        </w:numPr>
        <w:spacing w:before="40" w:after="40"/>
      </w:pPr>
      <w:r>
        <w:t>Enhanced Remediation Orders for residential buildings — driving significant passive fire and fire door remediation programmes</w:t>
      </w:r>
    </w:p>
    <w:p w14:paraId="1D323390" w14:textId="77777777" w:rsidR="00165786" w:rsidRDefault="00165786"/>
    <w:p w14:paraId="29F0DB87" w14:textId="77777777" w:rsidR="00165786" w:rsidRDefault="00000000">
      <w:pPr>
        <w:spacing w:before="80" w:after="80"/>
      </w:pPr>
      <w:r>
        <w:t>Compliance is not optional and not discretionary. Building owners face criminal liability for non-compliance. This drives sustained, non-cyclical demand for accredited contractors with documented golden thread capability — precisely the offering AMPM Group is built around.</w:t>
      </w:r>
    </w:p>
    <w:p w14:paraId="18229712" w14:textId="77777777" w:rsidR="00165786" w:rsidRDefault="00165786"/>
    <w:p w14:paraId="020A5CE4" w14:textId="77777777" w:rsidR="00165786" w:rsidRDefault="00000000">
      <w:pPr>
        <w:pStyle w:val="Heading2"/>
        <w:spacing w:after="120"/>
      </w:pPr>
      <w:bookmarkStart w:id="9" w:name="_Toc229650046"/>
      <w:r>
        <w:t>3.2  Market Consolidation — Validation of the Thesis</w:t>
      </w:r>
      <w:bookmarkEnd w:id="9"/>
    </w:p>
    <w:p w14:paraId="629A5804" w14:textId="77777777" w:rsidR="00165786" w:rsidRDefault="00000000">
      <w:pPr>
        <w:spacing w:before="80" w:after="80"/>
      </w:pPr>
      <w:r>
        <w:t>The consolidation trend validates both the market opportunity and the exit thesis:</w:t>
      </w:r>
    </w:p>
    <w:p w14:paraId="562F6C58" w14:textId="77777777" w:rsidR="00165786" w:rsidRDefault="00000000">
      <w:pPr>
        <w:pStyle w:val="ListParagraph"/>
        <w:numPr>
          <w:ilvl w:val="0"/>
          <w:numId w:val="2"/>
        </w:numPr>
        <w:spacing w:before="40" w:after="40"/>
      </w:pPr>
      <w:r>
        <w:t>Marlowe Group has been systematically acquiring fire safety and compliance businesses across the UK, building a £400m+ revenue platform</w:t>
      </w:r>
    </w:p>
    <w:p w14:paraId="745C431C" w14:textId="77777777" w:rsidR="00165786" w:rsidRDefault="00000000">
      <w:pPr>
        <w:pStyle w:val="ListParagraph"/>
        <w:numPr>
          <w:ilvl w:val="0"/>
          <w:numId w:val="2"/>
        </w:numPr>
        <w:spacing w:before="40" w:after="40"/>
      </w:pPr>
      <w:r>
        <w:t>Mitie has made multiple acquisitions in compliance and technical FM, integrating life safety within a broader FM offering</w:t>
      </w:r>
    </w:p>
    <w:p w14:paraId="12876C88" w14:textId="77777777" w:rsidR="00165786" w:rsidRDefault="00000000">
      <w:pPr>
        <w:pStyle w:val="ListParagraph"/>
        <w:numPr>
          <w:ilvl w:val="0"/>
          <w:numId w:val="2"/>
        </w:numPr>
        <w:spacing w:before="40" w:after="40"/>
      </w:pPr>
      <w:r>
        <w:t>Both have acquired direct competitors to Gemini AMPM, demonstrating that assets of this type trade at meaningful multiples to strategic acquirers</w:t>
      </w:r>
    </w:p>
    <w:p w14:paraId="705B4B56" w14:textId="77777777" w:rsidR="00165786" w:rsidRDefault="00000000">
      <w:pPr>
        <w:pStyle w:val="ListParagraph"/>
        <w:numPr>
          <w:ilvl w:val="0"/>
          <w:numId w:val="2"/>
        </w:numPr>
        <w:spacing w:before="40" w:after="40"/>
      </w:pPr>
      <w:proofErr w:type="spellStart"/>
      <w:r>
        <w:t>andwis</w:t>
      </w:r>
      <w:proofErr w:type="spellEnd"/>
      <w:r>
        <w:t xml:space="preserve"> Group — backed by H.I.G. Capital (€8bn+ AUM European PE firm) — has built a £300m+ technical building services platform comprising 18 companies across five disciplines since incorporation in August 2022. This is the most direct comparable to the AMPM Group model and demonstrates that institutional PE capital can scale a compliant acquisition platform in this sector at significant speed</w:t>
      </w:r>
    </w:p>
    <w:p w14:paraId="79660957" w14:textId="77777777" w:rsidR="00165786" w:rsidRDefault="00165786"/>
    <w:p w14:paraId="5A814C69" w14:textId="77777777" w:rsidR="00165786" w:rsidRDefault="00000000">
      <w:pPr>
        <w:spacing w:before="80" w:after="80"/>
      </w:pPr>
      <w:r>
        <w:t>The participation of H.I.G. Capital, Marlowe Group, and Mitie in this sector represents institutional-level validation that the compliance services roll-up model generates strong returns. The acquirer universe for an exit event in five years is well-established and well-capitalised. AMPM Group at £25–30 million revenue, with a proprietary technology platform and a management team carrying deep operational track record, is a differentiated entry point into that same return thesis.</w:t>
      </w:r>
    </w:p>
    <w:p w14:paraId="2D5D3116" w14:textId="77777777" w:rsidR="00165786" w:rsidRDefault="00165786"/>
    <w:p w14:paraId="6B30E3C5" w14:textId="77777777" w:rsidR="00165786" w:rsidRDefault="00000000">
      <w:pPr>
        <w:pStyle w:val="Heading2"/>
        <w:spacing w:after="120"/>
      </w:pPr>
      <w:bookmarkStart w:id="10" w:name="_Toc229650047"/>
      <w:r>
        <w:t>3.3  Public Sector Framework Access — EOT Competitive Advantage</w:t>
      </w:r>
      <w:bookmarkEnd w:id="10"/>
    </w:p>
    <w:p w14:paraId="4D9EE10B" w14:textId="77777777" w:rsidR="00165786" w:rsidRDefault="00000000">
      <w:pPr>
        <w:spacing w:before="80" w:after="80"/>
      </w:pPr>
      <w:r>
        <w:t xml:space="preserve">PPN 06/20 (Procurement Policy Note: Taking Account of a Supplier's Approach to Carbon Reduction and Social Value) scores social value as a mandatory element of public sector procurement. Employee-owned businesses score materially higher than privately-owned </w:t>
      </w:r>
      <w:r>
        <w:lastRenderedPageBreak/>
        <w:t>competitors. Gemini AMPM's EOT structure provides a genuine, structural advantage in competitive tendering for:</w:t>
      </w:r>
    </w:p>
    <w:p w14:paraId="632C5329" w14:textId="77777777" w:rsidR="00165786" w:rsidRDefault="00000000">
      <w:pPr>
        <w:pStyle w:val="ListParagraph"/>
        <w:numPr>
          <w:ilvl w:val="0"/>
          <w:numId w:val="2"/>
        </w:numPr>
        <w:spacing w:before="40" w:after="40"/>
      </w:pPr>
      <w:r>
        <w:t>Local authority property portfolios</w:t>
      </w:r>
    </w:p>
    <w:p w14:paraId="367F48E0" w14:textId="77777777" w:rsidR="00165786" w:rsidRDefault="00000000">
      <w:pPr>
        <w:pStyle w:val="ListParagraph"/>
        <w:numPr>
          <w:ilvl w:val="0"/>
          <w:numId w:val="2"/>
        </w:numPr>
        <w:spacing w:before="40" w:after="40"/>
      </w:pPr>
      <w:r>
        <w:t>NHS and healthcare estates</w:t>
      </w:r>
    </w:p>
    <w:p w14:paraId="4C1B9251" w14:textId="77777777" w:rsidR="00165786" w:rsidRDefault="00000000">
      <w:pPr>
        <w:pStyle w:val="ListParagraph"/>
        <w:numPr>
          <w:ilvl w:val="0"/>
          <w:numId w:val="2"/>
        </w:numPr>
        <w:spacing w:before="40" w:after="40"/>
      </w:pPr>
      <w:r>
        <w:t>Education frameworks (universities, academies, maintained schools)</w:t>
      </w:r>
    </w:p>
    <w:p w14:paraId="58C8F834" w14:textId="77777777" w:rsidR="00165786" w:rsidRDefault="00000000">
      <w:pPr>
        <w:pStyle w:val="ListParagraph"/>
        <w:numPr>
          <w:ilvl w:val="0"/>
          <w:numId w:val="2"/>
        </w:numPr>
        <w:spacing w:before="40" w:after="40"/>
      </w:pPr>
      <w:r>
        <w:t>Social housing providers and registered social landlords</w:t>
      </w:r>
    </w:p>
    <w:p w14:paraId="30E6C75F" w14:textId="77777777" w:rsidR="00165786" w:rsidRDefault="00165786"/>
    <w:p w14:paraId="207B513E" w14:textId="77777777" w:rsidR="00165786" w:rsidRDefault="00000000">
      <w:pPr>
        <w:pStyle w:val="Heading2"/>
        <w:spacing w:after="120"/>
      </w:pPr>
      <w:bookmarkStart w:id="11" w:name="_Toc229650048"/>
      <w:r>
        <w:t>3.4  Sector Fragmentation — Acquisition Pipeline</w:t>
      </w:r>
      <w:bookmarkEnd w:id="11"/>
    </w:p>
    <w:p w14:paraId="35E8872C" w14:textId="77777777" w:rsidR="00165786" w:rsidRDefault="00000000">
      <w:pPr>
        <w:spacing w:before="80" w:after="80"/>
      </w:pPr>
      <w:r>
        <w:t>The compliance services market remains highly fragmented below the Marlowe and Mitie tier. There are hundreds of sub-£5 million regional operators with:</w:t>
      </w:r>
    </w:p>
    <w:p w14:paraId="3496800C" w14:textId="77777777" w:rsidR="00165786" w:rsidRDefault="00000000">
      <w:pPr>
        <w:pStyle w:val="ListParagraph"/>
        <w:numPr>
          <w:ilvl w:val="0"/>
          <w:numId w:val="2"/>
        </w:numPr>
        <w:spacing w:before="40" w:after="40"/>
      </w:pPr>
      <w:r>
        <w:t>Loyal client books but no succession plan</w:t>
      </w:r>
    </w:p>
    <w:p w14:paraId="0CBB16C4" w14:textId="77777777" w:rsidR="00165786" w:rsidRDefault="00000000">
      <w:pPr>
        <w:pStyle w:val="ListParagraph"/>
        <w:numPr>
          <w:ilvl w:val="0"/>
          <w:numId w:val="2"/>
        </w:numPr>
        <w:spacing w:before="40" w:after="40"/>
      </w:pPr>
      <w:r>
        <w:t>Complementary accreditations (e.g., gas, water hygiene, lifts)</w:t>
      </w:r>
    </w:p>
    <w:p w14:paraId="00651ED8" w14:textId="77777777" w:rsidR="00165786" w:rsidRDefault="00000000">
      <w:pPr>
        <w:pStyle w:val="ListParagraph"/>
        <w:numPr>
          <w:ilvl w:val="0"/>
          <w:numId w:val="2"/>
        </w:numPr>
        <w:spacing w:before="40" w:after="40"/>
      </w:pPr>
      <w:r>
        <w:t>Geographic coverage the Group does not yet hold</w:t>
      </w:r>
    </w:p>
    <w:p w14:paraId="425CFC71" w14:textId="77777777" w:rsidR="00165786" w:rsidRDefault="00000000">
      <w:pPr>
        <w:pStyle w:val="ListParagraph"/>
        <w:numPr>
          <w:ilvl w:val="0"/>
          <w:numId w:val="2"/>
        </w:numPr>
        <w:spacing w:before="40" w:after="40"/>
      </w:pPr>
      <w:r>
        <w:t>Key operators whose relationships and contracts represent the real value</w:t>
      </w:r>
    </w:p>
    <w:p w14:paraId="044D48D5" w14:textId="77777777" w:rsidR="00165786" w:rsidRDefault="00165786"/>
    <w:p w14:paraId="23EFC3B6" w14:textId="77777777" w:rsidR="00165786" w:rsidRDefault="00000000">
      <w:pPr>
        <w:spacing w:before="80" w:after="80"/>
      </w:pPr>
      <w:r>
        <w:t>This fragmentation creates a favourable acquisition environment. Vendors in the £1–5 million revenue range typically trade at 3–5x EBITDA, creating meaningful value creation opportunity when integrated into a platform business that should command 6–8x on exit.</w:t>
      </w:r>
    </w:p>
    <w:p w14:paraId="4033D6AA" w14:textId="77777777" w:rsidR="00165786" w:rsidRDefault="00165786"/>
    <w:p w14:paraId="1FBEFE6B" w14:textId="77777777" w:rsidR="00165786" w:rsidRDefault="00000000">
      <w:pPr>
        <w:pStyle w:val="Heading2"/>
        <w:spacing w:after="120"/>
      </w:pPr>
      <w:bookmarkStart w:id="12" w:name="_Toc229650049"/>
      <w:r>
        <w:t>3.5  Competitive Landscape — AMPM’s Differentiated Position</w:t>
      </w:r>
      <w:bookmarkEnd w:id="12"/>
    </w:p>
    <w:p w14:paraId="7D330D5C" w14:textId="77777777" w:rsidR="00165786" w:rsidRDefault="00000000">
      <w:pPr>
        <w:spacing w:before="80" w:after="80"/>
      </w:pPr>
      <w:r>
        <w:t>The compliance and technical building services market has three tiers of competitor. Understanding where AMPM Group sits relative to each tier is essential context for evaluating the investment proposition.</w:t>
      </w:r>
    </w:p>
    <w:p w14:paraId="2A946EFF" w14:textId="77777777" w:rsidR="00165786" w:rsidRDefault="00165786"/>
    <w:p w14:paraId="1B72E7C2" w14:textId="77777777" w:rsidR="00165786" w:rsidRDefault="00000000">
      <w:pPr>
        <w:spacing w:before="80" w:after="80"/>
      </w:pPr>
      <w:r>
        <w:rPr>
          <w:b/>
          <w:bCs/>
        </w:rPr>
        <w:t>Tier 1 — Large-Cap Roll-Ups: Marlowe Group and Mitie</w:t>
      </w:r>
    </w:p>
    <w:p w14:paraId="2231BD05" w14:textId="77777777" w:rsidR="00165786" w:rsidRDefault="00000000">
      <w:pPr>
        <w:spacing w:before="80" w:after="80"/>
      </w:pPr>
      <w:r>
        <w:t>Marlowe Group (£400m+ revenue) and Mitie operate at scale beyond AMPM’s near-term target range. Both are listed or institutional-backed acquirers operating national frameworks. They validate the exit thesis — they are the natural buyers of a scaled AMPM Group at the end of the hold period — but they are not direct competitors at the contract level. Their minimum acquisition interest begins at revenue levels AMPM is targeting as a 5-year destination, not a starting point.</w:t>
      </w:r>
    </w:p>
    <w:p w14:paraId="692D1D7D" w14:textId="77777777" w:rsidR="00165786" w:rsidRDefault="00165786"/>
    <w:p w14:paraId="02D138DA" w14:textId="77777777" w:rsidR="00165786" w:rsidRDefault="00000000">
      <w:pPr>
        <w:spacing w:before="80" w:after="80"/>
      </w:pPr>
      <w:r>
        <w:rPr>
          <w:b/>
          <w:bCs/>
        </w:rPr>
        <w:t xml:space="preserve">Tier 2 — Mid-Market Roll-Up: </w:t>
      </w:r>
      <w:proofErr w:type="spellStart"/>
      <w:r>
        <w:rPr>
          <w:b/>
          <w:bCs/>
        </w:rPr>
        <w:t>andwis</w:t>
      </w:r>
      <w:proofErr w:type="spellEnd"/>
      <w:r>
        <w:rPr>
          <w:b/>
          <w:bCs/>
        </w:rPr>
        <w:t xml:space="preserve"> Group</w:t>
      </w:r>
    </w:p>
    <w:p w14:paraId="2F7EC103" w14:textId="77777777" w:rsidR="00165786" w:rsidRDefault="00000000">
      <w:pPr>
        <w:spacing w:before="80" w:after="80"/>
      </w:pPr>
      <w:proofErr w:type="spellStart"/>
      <w:r>
        <w:t>andwis</w:t>
      </w:r>
      <w:proofErr w:type="spellEnd"/>
      <w:r>
        <w:t xml:space="preserve"> Group is the most directly comparable platform to AMPM. Incorporated in August 2022 and backed by H.I.G. Capital (€8bn+ AUM), </w:t>
      </w:r>
      <w:proofErr w:type="spellStart"/>
      <w:r>
        <w:t>andwis</w:t>
      </w:r>
      <w:proofErr w:type="spellEnd"/>
      <w:r>
        <w:t xml:space="preserve"> has assembled 18 operating companies across five service divisions — fire and security, environmental services, lifts and entrance, maintenance and response, and mechanical and electrical — generating £300m+ revenue from 25,000 customers with 2,200+ employees. Credit data (Experian, May 2026) confirms H.I.G. as the ultimate holding entity, with Ares Management and Barclays providing the debt stack. Long-term liabilities at </w:t>
      </w:r>
      <w:proofErr w:type="spellStart"/>
      <w:r>
        <w:t>HoldCo</w:t>
      </w:r>
      <w:proofErr w:type="spellEnd"/>
      <w:r>
        <w:t xml:space="preserve"> level reached £112.7m at December 2024, with £17.8m of annual interest cost — a heavily leveraged structure typical of aggressive PE-backed acquisition programmes.</w:t>
      </w:r>
    </w:p>
    <w:p w14:paraId="2CBF6450" w14:textId="77777777" w:rsidR="00165786" w:rsidRDefault="00000000">
      <w:pPr>
        <w:spacing w:before="80" w:after="80"/>
      </w:pPr>
      <w:proofErr w:type="spellStart"/>
      <w:r>
        <w:t>andwis</w:t>
      </w:r>
      <w:proofErr w:type="spellEnd"/>
      <w:r>
        <w:t xml:space="preserve"> serves as the strongest possible proof of concept for the AMPM Group model: an institutional PE firm deployed significant capital into a technical building services consolidation play in the same market, with the same acquisition-led approach, in the same period. That it reached £300m+ in under three years demonstrates both the availability of acquisition targets and the appetite of strategic buyers at scale.</w:t>
      </w:r>
    </w:p>
    <w:p w14:paraId="457821D6" w14:textId="77777777" w:rsidR="00165786" w:rsidRDefault="00000000">
      <w:pPr>
        <w:spacing w:before="80" w:after="80"/>
      </w:pPr>
      <w:r>
        <w:lastRenderedPageBreak/>
        <w:t xml:space="preserve">AMPM Group and </w:t>
      </w:r>
      <w:proofErr w:type="spellStart"/>
      <w:r>
        <w:t>andwis</w:t>
      </w:r>
      <w:proofErr w:type="spellEnd"/>
      <w:r>
        <w:t xml:space="preserve"> are differentiated on four dimensions:</w:t>
      </w:r>
    </w:p>
    <w:p w14:paraId="2CB6E13D" w14:textId="77777777" w:rsidR="00165786" w:rsidRDefault="00000000">
      <w:pPr>
        <w:pStyle w:val="ListParagraph"/>
        <w:numPr>
          <w:ilvl w:val="0"/>
          <w:numId w:val="2"/>
        </w:numPr>
        <w:spacing w:before="40" w:after="40"/>
      </w:pPr>
      <w:r>
        <w:rPr>
          <w:b/>
          <w:bCs/>
        </w:rPr>
        <w:t xml:space="preserve">Sector focus. </w:t>
      </w:r>
      <w:proofErr w:type="spellStart"/>
      <w:r>
        <w:t>andwis</w:t>
      </w:r>
      <w:proofErr w:type="spellEnd"/>
      <w:r>
        <w:t xml:space="preserve"> targets technical building services broadly — lifts, doors, asbestos, M&amp;E. AMPM Group is focused on the compliance-first, fire safety and life-safety segment with an explicit Building Safety Act positioning and residential/housing FM adjacency. These are related but distinct market positions.</w:t>
      </w:r>
    </w:p>
    <w:p w14:paraId="7EEBBA79" w14:textId="77777777" w:rsidR="00165786" w:rsidRDefault="00000000">
      <w:pPr>
        <w:pStyle w:val="ListParagraph"/>
        <w:numPr>
          <w:ilvl w:val="0"/>
          <w:numId w:val="2"/>
        </w:numPr>
        <w:spacing w:before="40" w:after="40"/>
      </w:pPr>
      <w:r>
        <w:rPr>
          <w:b/>
          <w:bCs/>
        </w:rPr>
        <w:t xml:space="preserve">Technology layer. </w:t>
      </w:r>
      <w:proofErr w:type="spellStart"/>
      <w:r>
        <w:t>andwis</w:t>
      </w:r>
      <w:proofErr w:type="spellEnd"/>
      <w:r>
        <w:t xml:space="preserve"> has no visible client-facing technology platform. AMPM Live — a proprietary client portal providing live asset registers, compliance dashboards, and golden thread documentation — creates structural client stickiness and positions AMPM Group as a software-enabled services business, not a pure trade contractor. This distinction supports a premium valuation multiple on exit.</w:t>
      </w:r>
    </w:p>
    <w:p w14:paraId="345DA194" w14:textId="77777777" w:rsidR="00165786" w:rsidRDefault="00000000">
      <w:pPr>
        <w:pStyle w:val="ListParagraph"/>
        <w:numPr>
          <w:ilvl w:val="0"/>
          <w:numId w:val="2"/>
        </w:numPr>
        <w:spacing w:before="40" w:after="40"/>
      </w:pPr>
      <w:r>
        <w:rPr>
          <w:b/>
          <w:bCs/>
        </w:rPr>
        <w:t xml:space="preserve">Capital structure. </w:t>
      </w:r>
      <w:proofErr w:type="spellStart"/>
      <w:r>
        <w:t>andwis</w:t>
      </w:r>
      <w:proofErr w:type="spellEnd"/>
      <w:r>
        <w:t xml:space="preserve"> carries £112.7m of long-term liabilities at </w:t>
      </w:r>
      <w:proofErr w:type="spellStart"/>
      <w:r>
        <w:t>HoldCo</w:t>
      </w:r>
      <w:proofErr w:type="spellEnd"/>
      <w:r>
        <w:t xml:space="preserve"> level and a debt gearing ratio of 877% (Experian, December 2024). AMPM Group’s investment ask of £10m acquisition facility plus £1m working capital is deliberately conservative — sized to generate strong risk-adjusted returns without the fragility of a heavily leveraged structure. This is not a weakness in ambition; it is a more resilient model for an investor seeking capital preservation alongside growth.</w:t>
      </w:r>
    </w:p>
    <w:p w14:paraId="070C7AB8" w14:textId="77777777" w:rsidR="00165786" w:rsidRDefault="00000000">
      <w:pPr>
        <w:pStyle w:val="ListParagraph"/>
        <w:numPr>
          <w:ilvl w:val="0"/>
          <w:numId w:val="2"/>
        </w:numPr>
        <w:spacing w:before="40" w:after="40"/>
      </w:pPr>
      <w:r>
        <w:rPr>
          <w:b/>
          <w:bCs/>
        </w:rPr>
        <w:t xml:space="preserve">Operator-led management. </w:t>
      </w:r>
      <w:proofErr w:type="spellStart"/>
      <w:r>
        <w:t>andwis</w:t>
      </w:r>
      <w:proofErr w:type="spellEnd"/>
      <w:r>
        <w:t xml:space="preserve"> was assembled by a PE firm and run by an installed management team. AMPM Group is led by the founders who built, ran, and sold the core asset over 27 years. Client relationships, accreditation credibility, and sector knowledge are intrinsic to the management team — not acquired alongside a business. This is a structural difference in execution risk.</w:t>
      </w:r>
    </w:p>
    <w:p w14:paraId="04CC910E" w14:textId="77777777" w:rsidR="00165786" w:rsidRDefault="00165786"/>
    <w:p w14:paraId="36E58002" w14:textId="77777777" w:rsidR="00165786" w:rsidRDefault="00000000">
      <w:pPr>
        <w:spacing w:before="80" w:after="80"/>
      </w:pPr>
      <w:proofErr w:type="spellStart"/>
      <w:r>
        <w:t>andwis</w:t>
      </w:r>
      <w:proofErr w:type="spellEnd"/>
      <w:r>
        <w:t xml:space="preserve"> is also a credible addition to the exit acquirer pool. At their current acquisition pace, they will require more London and South of England fire and life-safety capacity. A scaled AMPM Group — with accreditation depth, a proprietary portal, and an established client base — is precisely the type of platform they acquire.</w:t>
      </w:r>
    </w:p>
    <w:p w14:paraId="1D6C8FDD" w14:textId="77777777" w:rsidR="00165786" w:rsidRDefault="00165786"/>
    <w:p w14:paraId="68D7E188" w14:textId="77777777" w:rsidR="00165786" w:rsidRDefault="00000000">
      <w:pPr>
        <w:spacing w:before="80" w:after="80"/>
      </w:pPr>
      <w:r>
        <w:rPr>
          <w:b/>
          <w:bCs/>
        </w:rPr>
        <w:t>Tier 3 — Local Independents</w:t>
      </w:r>
    </w:p>
    <w:p w14:paraId="3CF40CDA" w14:textId="77777777" w:rsidR="00165786" w:rsidRDefault="00000000">
      <w:pPr>
        <w:spacing w:before="80" w:after="80"/>
      </w:pPr>
      <w:r>
        <w:t>Below the mid-market roll-ups sit hundreds of sub-£5m regional operators. These are not strategic threats — Gemini AMPM has consistently won against them on quality, accreditation depth, and client trust. They are, however, the primary acquisition targets for AMPM Ventures. Their value is in their client books, their geographic coverage, and in some cases their operators — not in their balance sheets or systems.</w:t>
      </w:r>
    </w:p>
    <w:p w14:paraId="799DD6FE" w14:textId="77777777" w:rsidR="00165786" w:rsidRDefault="00165786"/>
    <w:p w14:paraId="374DB946" w14:textId="77777777" w:rsidR="00165786" w:rsidRDefault="00000000">
      <w:r>
        <w:br w:type="page"/>
      </w:r>
    </w:p>
    <w:p w14:paraId="3BC97498" w14:textId="77777777" w:rsidR="00165786" w:rsidRDefault="00000000">
      <w:pPr>
        <w:pStyle w:val="Heading1"/>
        <w:pBdr>
          <w:bottom w:val="single" w:sz="8" w:space="4" w:color="2A6E8C"/>
        </w:pBdr>
      </w:pPr>
      <w:bookmarkStart w:id="13" w:name="_Toc229650050"/>
      <w:r>
        <w:lastRenderedPageBreak/>
        <w:t>4.  Gemini AMPM — The Foundation Asset</w:t>
      </w:r>
      <w:bookmarkEnd w:id="13"/>
    </w:p>
    <w:p w14:paraId="3A8AAD9B" w14:textId="77777777" w:rsidR="00165786" w:rsidRDefault="00000000">
      <w:pPr>
        <w:spacing w:before="120" w:after="80"/>
      </w:pPr>
      <w:r>
        <w:t>Gemini AMPM has been operating since 1997 — 27 years of continuous trading in fire safety, life-safety and compliance services. It is the most credentialled, independently accredited business of its type in its operating geography, and the cornerstone of the Group's investment story.</w:t>
      </w:r>
    </w:p>
    <w:p w14:paraId="7532EA99" w14:textId="77777777" w:rsidR="00165786" w:rsidRDefault="00000000">
      <w:pPr>
        <w:pStyle w:val="Heading2"/>
        <w:spacing w:after="120"/>
      </w:pPr>
      <w:bookmarkStart w:id="14" w:name="_Toc229650051"/>
      <w:r>
        <w:t>4.1  Accreditations and Capability</w:t>
      </w:r>
      <w:bookmarkEnd w:id="14"/>
    </w:p>
    <w:p w14:paraId="3D5EE0E0" w14:textId="77777777" w:rsidR="00165786" w:rsidRDefault="00000000">
      <w:pPr>
        <w:spacing w:before="80" w:after="80"/>
      </w:pPr>
      <w:r>
        <w:t>Gemini holds 13 or more active accreditations, including:</w:t>
      </w:r>
    </w:p>
    <w:p w14:paraId="7BE5BD6D" w14:textId="77777777" w:rsidR="00165786" w:rsidRDefault="00000000">
      <w:pPr>
        <w:pStyle w:val="ListParagraph"/>
        <w:numPr>
          <w:ilvl w:val="0"/>
          <w:numId w:val="2"/>
        </w:numPr>
        <w:spacing w:before="40" w:after="40"/>
      </w:pPr>
      <w:r>
        <w:t>NSI Gold (National Security Inspectorate) — fire and security systems</w:t>
      </w:r>
    </w:p>
    <w:p w14:paraId="37A0E673" w14:textId="77777777" w:rsidR="00165786" w:rsidRDefault="00000000">
      <w:pPr>
        <w:pStyle w:val="ListParagraph"/>
        <w:numPr>
          <w:ilvl w:val="0"/>
          <w:numId w:val="2"/>
        </w:numPr>
        <w:spacing w:before="40" w:after="40"/>
      </w:pPr>
      <w:r>
        <w:t>BAFE SP203 — fire detection and alarm systems</w:t>
      </w:r>
    </w:p>
    <w:p w14:paraId="32B59A2D" w14:textId="77777777" w:rsidR="00165786" w:rsidRDefault="00000000">
      <w:pPr>
        <w:pStyle w:val="ListParagraph"/>
        <w:numPr>
          <w:ilvl w:val="0"/>
          <w:numId w:val="2"/>
        </w:numPr>
        <w:spacing w:before="40" w:after="40"/>
      </w:pPr>
      <w:r>
        <w:t>FIRAS — fire stopping and passive fire protection</w:t>
      </w:r>
    </w:p>
    <w:p w14:paraId="7BE8865D" w14:textId="77777777" w:rsidR="00165786" w:rsidRDefault="00000000">
      <w:pPr>
        <w:pStyle w:val="ListParagraph"/>
        <w:numPr>
          <w:ilvl w:val="0"/>
          <w:numId w:val="2"/>
        </w:numPr>
        <w:spacing w:before="40" w:after="40"/>
      </w:pPr>
      <w:r>
        <w:t>BSC — British Safety Council</w:t>
      </w:r>
    </w:p>
    <w:p w14:paraId="22778BB5" w14:textId="77777777" w:rsidR="00165786" w:rsidRDefault="00000000">
      <w:pPr>
        <w:pStyle w:val="ListParagraph"/>
        <w:numPr>
          <w:ilvl w:val="0"/>
          <w:numId w:val="2"/>
        </w:numPr>
        <w:spacing w:before="40" w:after="40"/>
      </w:pPr>
      <w:r>
        <w:t>CHAS Elite — contractors health and safety assessment</w:t>
      </w:r>
    </w:p>
    <w:p w14:paraId="5F376436" w14:textId="77777777" w:rsidR="00165786" w:rsidRDefault="00000000">
      <w:pPr>
        <w:pStyle w:val="ListParagraph"/>
        <w:numPr>
          <w:ilvl w:val="0"/>
          <w:numId w:val="2"/>
        </w:numPr>
        <w:spacing w:before="40" w:after="40"/>
      </w:pPr>
      <w:r>
        <w:t>Constructionline Gold — verified contractor status</w:t>
      </w:r>
    </w:p>
    <w:p w14:paraId="6B0C5411" w14:textId="77777777" w:rsidR="00165786" w:rsidRDefault="00000000">
      <w:pPr>
        <w:pStyle w:val="ListParagraph"/>
        <w:numPr>
          <w:ilvl w:val="0"/>
          <w:numId w:val="2"/>
        </w:numPr>
        <w:spacing w:before="40" w:after="40"/>
      </w:pPr>
      <w:r>
        <w:t>FIA (Fire Industry Association) membership</w:t>
      </w:r>
    </w:p>
    <w:p w14:paraId="5301F1F5" w14:textId="77777777" w:rsidR="00165786" w:rsidRDefault="00165786"/>
    <w:p w14:paraId="0CAC1F7F" w14:textId="77777777" w:rsidR="00165786" w:rsidRDefault="00000000">
      <w:pPr>
        <w:spacing w:before="80" w:after="80"/>
      </w:pPr>
      <w:r>
        <w:t>These accreditations are not easily or quickly obtained. They represent a meaningful barrier to entry and are required by most Tier 1 contractors and framework operators as a condition of appointment.</w:t>
      </w:r>
    </w:p>
    <w:p w14:paraId="4240F64C" w14:textId="77777777" w:rsidR="00165786" w:rsidRDefault="00165786"/>
    <w:p w14:paraId="51358D10" w14:textId="77777777" w:rsidR="00165786" w:rsidRDefault="00000000">
      <w:pPr>
        <w:pStyle w:val="Heading2"/>
        <w:spacing w:after="120"/>
      </w:pPr>
      <w:bookmarkStart w:id="15" w:name="_Toc229650052"/>
      <w:r>
        <w:t>4.2  Technology and Operational Stack</w:t>
      </w:r>
      <w:bookmarkEnd w:id="15"/>
    </w:p>
    <w:p w14:paraId="0E717548" w14:textId="77777777" w:rsidR="00165786" w:rsidRDefault="00000000">
      <w:pPr>
        <w:spacing w:before="80" w:after="80"/>
      </w:pPr>
      <w:r>
        <w:t>Gemini operates an integrated technology stack across its service delivery functions:</w:t>
      </w:r>
    </w:p>
    <w:p w14:paraId="31AD1629" w14:textId="77777777" w:rsidR="00165786" w:rsidRDefault="00000000">
      <w:pPr>
        <w:pStyle w:val="ListParagraph"/>
        <w:numPr>
          <w:ilvl w:val="0"/>
          <w:numId w:val="2"/>
        </w:numPr>
        <w:spacing w:before="40" w:after="40"/>
      </w:pPr>
      <w:r>
        <w:t>Uptick — asset register, planned preventative maintenance (PPM), job scheduling and compliance documentation</w:t>
      </w:r>
    </w:p>
    <w:p w14:paraId="5837F5EA" w14:textId="77777777" w:rsidR="00165786" w:rsidRDefault="00000000">
      <w:pPr>
        <w:pStyle w:val="ListParagraph"/>
        <w:numPr>
          <w:ilvl w:val="0"/>
          <w:numId w:val="2"/>
        </w:numPr>
        <w:spacing w:before="40" w:after="40"/>
      </w:pPr>
      <w:r>
        <w:t>Procore — project delivery management for Special Projects and larger contract work</w:t>
      </w:r>
    </w:p>
    <w:p w14:paraId="75E1F5BC" w14:textId="77777777" w:rsidR="00165786" w:rsidRDefault="00000000">
      <w:pPr>
        <w:pStyle w:val="ListParagraph"/>
        <w:numPr>
          <w:ilvl w:val="0"/>
          <w:numId w:val="2"/>
        </w:numPr>
        <w:spacing w:before="40" w:after="40"/>
      </w:pPr>
      <w:r>
        <w:t>Microsoft 365 SharePoint — golden thread documentation in accordance with Building Safety Act requirements</w:t>
      </w:r>
    </w:p>
    <w:p w14:paraId="789D246E" w14:textId="77777777" w:rsidR="00165786" w:rsidRDefault="00000000">
      <w:pPr>
        <w:pStyle w:val="ListParagraph"/>
        <w:numPr>
          <w:ilvl w:val="0"/>
          <w:numId w:val="2"/>
        </w:numPr>
        <w:spacing w:before="40" w:after="40"/>
      </w:pPr>
      <w:r>
        <w:t>Xero — financial management and reporting</w:t>
      </w:r>
    </w:p>
    <w:p w14:paraId="3F8B88D2" w14:textId="77777777" w:rsidR="00165786" w:rsidRDefault="00165786"/>
    <w:p w14:paraId="670CB9AD" w14:textId="77777777" w:rsidR="00165786" w:rsidRDefault="00000000">
      <w:pPr>
        <w:spacing w:before="80" w:after="80"/>
      </w:pPr>
      <w:r>
        <w:t>This is above-market for a business of this size and demonstrates operational maturity that will support the Group's scale ambitions.</w:t>
      </w:r>
    </w:p>
    <w:p w14:paraId="6E3C166F" w14:textId="77777777" w:rsidR="00165786" w:rsidRDefault="00165786"/>
    <w:p w14:paraId="12359271" w14:textId="77777777" w:rsidR="00165786" w:rsidRDefault="00000000">
      <w:pPr>
        <w:pStyle w:val="Heading2"/>
        <w:spacing w:after="120"/>
      </w:pPr>
      <w:bookmarkStart w:id="16" w:name="_Toc229650053"/>
      <w:r>
        <w:t>4.3  Service Divisions</w:t>
      </w:r>
      <w:bookmarkEnd w:id="16"/>
    </w:p>
    <w:p w14:paraId="2C3FC51B" w14:textId="77777777" w:rsidR="00165786" w:rsidRDefault="00000000">
      <w:pPr>
        <w:spacing w:before="80" w:after="80"/>
      </w:pPr>
      <w:r>
        <w:t>Gemini operates eight service divisions:</w:t>
      </w:r>
    </w:p>
    <w:p w14:paraId="25795E4C"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000"/>
        <w:gridCol w:w="900"/>
        <w:gridCol w:w="4070"/>
      </w:tblGrid>
      <w:tr w:rsidR="00165786" w14:paraId="2FFC8C42" w14:textId="77777777">
        <w:tblPrEx>
          <w:tblCellMar>
            <w:top w:w="0" w:type="dxa"/>
            <w:bottom w:w="0" w:type="dxa"/>
          </w:tblCellMar>
        </w:tblPrEx>
        <w:trPr>
          <w:tblHeader/>
        </w:trPr>
        <w:tc>
          <w:tcPr>
            <w:tcW w:w="19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C235A02" w14:textId="77777777" w:rsidR="00165786" w:rsidRDefault="00000000">
            <w:r>
              <w:rPr>
                <w:b/>
                <w:bCs/>
                <w:color w:val="FFFFFF"/>
                <w:sz w:val="20"/>
                <w:szCs w:val="20"/>
              </w:rPr>
              <w:t>Division</w:t>
            </w:r>
          </w:p>
        </w:tc>
        <w:tc>
          <w:tcPr>
            <w:tcW w:w="1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340D4BF" w14:textId="77777777" w:rsidR="00165786" w:rsidRDefault="00000000">
            <w:r>
              <w:rPr>
                <w:b/>
                <w:bCs/>
                <w:color w:val="FFFFFF"/>
                <w:sz w:val="20"/>
                <w:szCs w:val="20"/>
              </w:rPr>
              <w:t>FY25 Revenue</w:t>
            </w:r>
          </w:p>
        </w:tc>
        <w:tc>
          <w:tcPr>
            <w:tcW w:w="10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592E6AF1" w14:textId="77777777" w:rsidR="00165786" w:rsidRDefault="00000000">
            <w:r>
              <w:rPr>
                <w:b/>
                <w:bCs/>
                <w:color w:val="FFFFFF"/>
                <w:sz w:val="20"/>
                <w:szCs w:val="20"/>
              </w:rPr>
              <w:t>FY25 GP</w:t>
            </w:r>
          </w:p>
        </w:tc>
        <w:tc>
          <w:tcPr>
            <w:tcW w:w="9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4C98B4C" w14:textId="77777777" w:rsidR="00165786" w:rsidRDefault="00000000">
            <w:r>
              <w:rPr>
                <w:b/>
                <w:bCs/>
                <w:color w:val="FFFFFF"/>
                <w:sz w:val="20"/>
                <w:szCs w:val="20"/>
              </w:rPr>
              <w:t>FY25 GP%</w:t>
            </w:r>
          </w:p>
        </w:tc>
        <w:tc>
          <w:tcPr>
            <w:tcW w:w="40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22F1C418" w14:textId="77777777" w:rsidR="00165786" w:rsidRDefault="00000000">
            <w:r>
              <w:rPr>
                <w:b/>
                <w:bCs/>
                <w:color w:val="FFFFFF"/>
                <w:sz w:val="20"/>
                <w:szCs w:val="20"/>
              </w:rPr>
              <w:t>Nature</w:t>
            </w:r>
          </w:p>
        </w:tc>
      </w:tr>
      <w:tr w:rsidR="00165786" w14:paraId="5DAB05FF"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69D9B05" w14:textId="77777777" w:rsidR="00165786" w:rsidRDefault="00000000">
            <w:r>
              <w:rPr>
                <w:sz w:val="20"/>
                <w:szCs w:val="20"/>
              </w:rPr>
              <w:t>Special Projects</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750B687" w14:textId="77777777" w:rsidR="00165786" w:rsidRDefault="00000000">
            <w:r>
              <w:rPr>
                <w:sz w:val="20"/>
                <w:szCs w:val="20"/>
              </w:rPr>
              <w:t>£2,382k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E773D39" w14:textId="77777777" w:rsidR="00165786" w:rsidRDefault="00000000">
            <w:r>
              <w:rPr>
                <w:sz w:val="20"/>
                <w:szCs w:val="20"/>
              </w:rPr>
              <w:t>£901k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F7487ED" w14:textId="77777777" w:rsidR="00165786" w:rsidRDefault="00000000">
            <w:r>
              <w:rPr>
                <w:sz w:val="20"/>
                <w:szCs w:val="20"/>
              </w:rPr>
              <w:t>37.8%</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48F6F3C" w14:textId="77777777" w:rsidR="00165786" w:rsidRDefault="00000000">
            <w:r>
              <w:rPr>
                <w:sz w:val="20"/>
                <w:szCs w:val="20"/>
              </w:rPr>
              <w:t>Large-scale fire safety installations and remediation</w:t>
            </w:r>
          </w:p>
        </w:tc>
      </w:tr>
      <w:tr w:rsidR="00165786" w14:paraId="543A96A2"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511E022" w14:textId="77777777" w:rsidR="00165786" w:rsidRDefault="00000000">
            <w:r>
              <w:rPr>
                <w:sz w:val="20"/>
                <w:szCs w:val="20"/>
              </w:rPr>
              <w:t>London Projects</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9D01953" w14:textId="77777777" w:rsidR="00165786" w:rsidRDefault="00000000">
            <w:r>
              <w:rPr>
                <w:sz w:val="20"/>
                <w:szCs w:val="20"/>
              </w:rPr>
              <w:t>£1,751k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F6835A1" w14:textId="77777777" w:rsidR="00165786" w:rsidRDefault="00000000">
            <w:r>
              <w:rPr>
                <w:sz w:val="20"/>
                <w:szCs w:val="20"/>
              </w:rPr>
              <w:t>£80k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BDE4F55" w14:textId="77777777" w:rsidR="00165786" w:rsidRDefault="00000000">
            <w:r>
              <w:rPr>
                <w:sz w:val="20"/>
                <w:szCs w:val="20"/>
              </w:rPr>
              <w:t>4.6%</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A9654A8" w14:textId="77777777" w:rsidR="00165786" w:rsidRDefault="00000000">
            <w:r>
              <w:rPr>
                <w:sz w:val="20"/>
                <w:szCs w:val="20"/>
              </w:rPr>
              <w:t>Tier 1 contractor supply chain — Mace, Arc Group</w:t>
            </w:r>
          </w:p>
        </w:tc>
      </w:tr>
      <w:tr w:rsidR="00165786" w14:paraId="4BF4A046"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6B1AA61" w14:textId="77777777" w:rsidR="00165786" w:rsidRDefault="00000000">
            <w:r>
              <w:rPr>
                <w:sz w:val="20"/>
                <w:szCs w:val="20"/>
              </w:rPr>
              <w:t>Passive Fire</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8E229CC" w14:textId="77777777" w:rsidR="00165786" w:rsidRDefault="00000000">
            <w:r>
              <w:rPr>
                <w:sz w:val="20"/>
                <w:szCs w:val="20"/>
              </w:rPr>
              <w:t>£1,266k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76A59CB" w14:textId="77777777" w:rsidR="00165786" w:rsidRDefault="00000000">
            <w:r>
              <w:rPr>
                <w:sz w:val="20"/>
                <w:szCs w:val="20"/>
              </w:rPr>
              <w:t>£122k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6037CB1" w14:textId="77777777" w:rsidR="00165786" w:rsidRDefault="00000000">
            <w:r>
              <w:rPr>
                <w:sz w:val="20"/>
                <w:szCs w:val="20"/>
              </w:rPr>
              <w:t>9.7%</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ED351C4" w14:textId="77777777" w:rsidR="00165786" w:rsidRDefault="00000000">
            <w:r>
              <w:rPr>
                <w:sz w:val="20"/>
                <w:szCs w:val="20"/>
              </w:rPr>
              <w:t>Fire stopping, fire doors, compartmentation surveys</w:t>
            </w:r>
          </w:p>
        </w:tc>
      </w:tr>
      <w:tr w:rsidR="00165786" w14:paraId="17A56F45"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2B56FA1" w14:textId="77777777" w:rsidR="00165786" w:rsidRDefault="00000000">
            <w:r>
              <w:rPr>
                <w:sz w:val="20"/>
                <w:szCs w:val="20"/>
              </w:rPr>
              <w:lastRenderedPageBreak/>
              <w:t>Ventilation</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58830EF" w14:textId="77777777" w:rsidR="00165786" w:rsidRDefault="00000000">
            <w:r>
              <w:rPr>
                <w:sz w:val="20"/>
                <w:szCs w:val="20"/>
              </w:rPr>
              <w:t>£1,019k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4C9F234" w14:textId="77777777" w:rsidR="00165786" w:rsidRDefault="00000000">
            <w:r>
              <w:rPr>
                <w:sz w:val="20"/>
                <w:szCs w:val="20"/>
              </w:rPr>
              <w:t>(£67k)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25D9A43" w14:textId="77777777" w:rsidR="00165786" w:rsidRDefault="00000000">
            <w:r>
              <w:rPr>
                <w:sz w:val="20"/>
                <w:szCs w:val="20"/>
              </w:rPr>
              <w:t>-6.6%</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BF3EBAF" w14:textId="77777777" w:rsidR="00165786" w:rsidRDefault="00000000">
            <w:r>
              <w:rPr>
                <w:sz w:val="20"/>
                <w:szCs w:val="20"/>
              </w:rPr>
              <w:t>Kitchen extract, commercial ventilation cleaning</w:t>
            </w:r>
          </w:p>
        </w:tc>
      </w:tr>
      <w:tr w:rsidR="00165786" w14:paraId="1F9BCE1D"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0AA639D" w14:textId="77777777" w:rsidR="00165786" w:rsidRDefault="00000000">
            <w:r>
              <w:rPr>
                <w:sz w:val="20"/>
                <w:szCs w:val="20"/>
              </w:rPr>
              <w:t>Small Works</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3BC44B1" w14:textId="77777777" w:rsidR="00165786" w:rsidRDefault="00000000">
            <w:r>
              <w:rPr>
                <w:sz w:val="20"/>
                <w:szCs w:val="20"/>
              </w:rPr>
              <w:t>£840k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8A41F27" w14:textId="77777777" w:rsidR="00165786" w:rsidRDefault="00000000">
            <w:r>
              <w:rPr>
                <w:sz w:val="20"/>
                <w:szCs w:val="20"/>
              </w:rPr>
              <w:t>£167k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B4C07BD" w14:textId="77777777" w:rsidR="00165786" w:rsidRDefault="00000000">
            <w:r>
              <w:rPr>
                <w:sz w:val="20"/>
                <w:szCs w:val="20"/>
              </w:rPr>
              <w:t>19.9%</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ED1BF12" w14:textId="77777777" w:rsidR="00165786" w:rsidRDefault="00000000">
            <w:r>
              <w:rPr>
                <w:sz w:val="20"/>
                <w:szCs w:val="20"/>
              </w:rPr>
              <w:t>Reactive and minor project works</w:t>
            </w:r>
          </w:p>
        </w:tc>
      </w:tr>
      <w:tr w:rsidR="00165786" w14:paraId="29666C70"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73EE755" w14:textId="77777777" w:rsidR="00165786" w:rsidRDefault="00000000">
            <w:r>
              <w:rPr>
                <w:sz w:val="20"/>
                <w:szCs w:val="20"/>
              </w:rPr>
              <w:t>Service</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33D7595" w14:textId="77777777" w:rsidR="00165786" w:rsidRDefault="00000000">
            <w:r>
              <w:rPr>
                <w:sz w:val="20"/>
                <w:szCs w:val="20"/>
              </w:rPr>
              <w:t>£785k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7D49677" w14:textId="77777777" w:rsidR="00165786" w:rsidRDefault="00000000">
            <w:r>
              <w:rPr>
                <w:sz w:val="20"/>
                <w:szCs w:val="20"/>
              </w:rPr>
              <w:t>(£75k)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19D3C0E" w14:textId="77777777" w:rsidR="00165786" w:rsidRDefault="00000000">
            <w:r>
              <w:rPr>
                <w:sz w:val="20"/>
                <w:szCs w:val="20"/>
              </w:rPr>
              <w:t>-9.6%</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815DA59" w14:textId="77777777" w:rsidR="00165786" w:rsidRDefault="00000000">
            <w:r>
              <w:rPr>
                <w:sz w:val="20"/>
                <w:szCs w:val="20"/>
              </w:rPr>
              <w:t>PPM, servicing, maintenance contracts</w:t>
            </w:r>
          </w:p>
        </w:tc>
      </w:tr>
      <w:tr w:rsidR="00165786" w14:paraId="558D33B4"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95AD1F0" w14:textId="77777777" w:rsidR="00165786" w:rsidRDefault="00000000">
            <w:r>
              <w:rPr>
                <w:sz w:val="20"/>
                <w:szCs w:val="20"/>
              </w:rPr>
              <w:t>Gas &amp; Water</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C34C872" w14:textId="77777777" w:rsidR="00165786" w:rsidRDefault="00000000">
            <w:r>
              <w:rPr>
                <w:sz w:val="20"/>
                <w:szCs w:val="20"/>
              </w:rPr>
              <w:t>£356k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FFA723D" w14:textId="77777777" w:rsidR="00165786" w:rsidRDefault="00000000">
            <w:r>
              <w:rPr>
                <w:sz w:val="20"/>
                <w:szCs w:val="20"/>
              </w:rPr>
              <w:t>£65k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5FD6A2D" w14:textId="77777777" w:rsidR="00165786" w:rsidRDefault="00000000">
            <w:r>
              <w:rPr>
                <w:sz w:val="20"/>
                <w:szCs w:val="20"/>
              </w:rPr>
              <w:t>18.3%</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5DEF5ED" w14:textId="77777777" w:rsidR="00165786" w:rsidRDefault="00000000">
            <w:r>
              <w:rPr>
                <w:sz w:val="20"/>
                <w:szCs w:val="20"/>
              </w:rPr>
              <w:t>Gas safety, water hygiene, legionella</w:t>
            </w:r>
          </w:p>
        </w:tc>
      </w:tr>
      <w:tr w:rsidR="00165786" w14:paraId="0CAF3491" w14:textId="77777777">
        <w:tblPrEx>
          <w:tblCellMar>
            <w:top w:w="0" w:type="dxa"/>
            <w:bottom w:w="0" w:type="dxa"/>
          </w:tblCellMar>
        </w:tblPrEx>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505597B" w14:textId="77777777" w:rsidR="00165786" w:rsidRDefault="00000000">
            <w:r>
              <w:rPr>
                <w:sz w:val="20"/>
                <w:szCs w:val="20"/>
              </w:rPr>
              <w:t>TOTAL</w:t>
            </w:r>
          </w:p>
        </w:tc>
        <w:tc>
          <w:tcPr>
            <w:tcW w:w="1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9469C66" w14:textId="77777777" w:rsidR="00165786" w:rsidRDefault="00000000">
            <w:r>
              <w:rPr>
                <w:sz w:val="20"/>
                <w:szCs w:val="20"/>
              </w:rPr>
              <w:t>£8,399k</w:t>
            </w:r>
          </w:p>
        </w:tc>
        <w:tc>
          <w:tcPr>
            <w:tcW w:w="1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4EAD14C" w14:textId="77777777" w:rsidR="00165786" w:rsidRDefault="00000000">
            <w:r>
              <w:rPr>
                <w:sz w:val="20"/>
                <w:szCs w:val="20"/>
              </w:rPr>
              <w:t>£1,193k</w:t>
            </w:r>
          </w:p>
        </w:tc>
        <w:tc>
          <w:tcPr>
            <w:tcW w:w="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F6BF4BA" w14:textId="77777777" w:rsidR="00165786" w:rsidRDefault="00000000">
            <w:r>
              <w:rPr>
                <w:sz w:val="20"/>
                <w:szCs w:val="20"/>
              </w:rPr>
              <w:t>14.2%</w:t>
            </w:r>
          </w:p>
        </w:tc>
        <w:tc>
          <w:tcPr>
            <w:tcW w:w="4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B984C2D" w14:textId="77777777" w:rsidR="00165786" w:rsidRDefault="00165786"/>
        </w:tc>
      </w:tr>
    </w:tbl>
    <w:p w14:paraId="38804677" w14:textId="77777777" w:rsidR="00165786" w:rsidRDefault="00165786"/>
    <w:p w14:paraId="2C1C0804" w14:textId="77777777" w:rsidR="00165786" w:rsidRDefault="00000000">
      <w:pPr>
        <w:spacing w:before="80" w:after="80"/>
      </w:pPr>
      <w:r>
        <w:rPr>
          <w:i/>
          <w:iCs/>
          <w:color w:val="8A8F96"/>
          <w:sz w:val="20"/>
          <w:szCs w:val="20"/>
        </w:rPr>
        <w:t>Note: Service and Ventilation were loss-making in FY25. Both divisions have improved significantly in H1 FY26 (Service: +13.4% GP; Ventilation: +10.8% GP), indicating that FY25 performance reflected specific contract issues now resolved rather than structural division problems.</w:t>
      </w:r>
    </w:p>
    <w:p w14:paraId="4A6C518D" w14:textId="77777777" w:rsidR="00165786" w:rsidRDefault="00165786"/>
    <w:p w14:paraId="38816EBB" w14:textId="77777777" w:rsidR="00165786" w:rsidRDefault="00000000">
      <w:pPr>
        <w:pStyle w:val="Heading2"/>
        <w:spacing w:after="120"/>
      </w:pPr>
      <w:bookmarkStart w:id="17" w:name="_Toc229650054"/>
      <w:r>
        <w:t>4.4  Key Clients</w:t>
      </w:r>
      <w:bookmarkEnd w:id="17"/>
    </w:p>
    <w:p w14:paraId="5881D3F9" w14:textId="77777777" w:rsidR="00165786" w:rsidRDefault="00000000">
      <w:pPr>
        <w:pStyle w:val="ListParagraph"/>
        <w:numPr>
          <w:ilvl w:val="0"/>
          <w:numId w:val="2"/>
        </w:numPr>
        <w:spacing w:before="40" w:after="40"/>
      </w:pPr>
      <w:r>
        <w:t>Mace (Bloomberg HQ, 40 Argyll Street, Peterborough Court, London Projects)</w:t>
      </w:r>
    </w:p>
    <w:p w14:paraId="07ADE1B6" w14:textId="77777777" w:rsidR="00165786" w:rsidRDefault="00000000">
      <w:pPr>
        <w:pStyle w:val="ListParagraph"/>
        <w:numPr>
          <w:ilvl w:val="0"/>
          <w:numId w:val="2"/>
        </w:numPr>
        <w:spacing w:before="40" w:after="40"/>
      </w:pPr>
      <w:r>
        <w:t xml:space="preserve">Arc Group London (Ansul servicing, Project </w:t>
      </w:r>
      <w:proofErr w:type="spellStart"/>
      <w:r>
        <w:t>Powergate</w:t>
      </w:r>
      <w:proofErr w:type="spellEnd"/>
      <w:r>
        <w:t>)</w:t>
      </w:r>
    </w:p>
    <w:p w14:paraId="34B8A5F6" w14:textId="77777777" w:rsidR="00165786" w:rsidRDefault="00000000">
      <w:pPr>
        <w:pStyle w:val="ListParagraph"/>
        <w:numPr>
          <w:ilvl w:val="0"/>
          <w:numId w:val="2"/>
        </w:numPr>
        <w:spacing w:before="40" w:after="40"/>
      </w:pPr>
      <w:proofErr w:type="spellStart"/>
      <w:r>
        <w:t>FirstPort</w:t>
      </w:r>
      <w:proofErr w:type="spellEnd"/>
      <w:r>
        <w:t xml:space="preserve"> / Solitaire (residential FM portfolio)</w:t>
      </w:r>
    </w:p>
    <w:p w14:paraId="2AC3939A" w14:textId="77777777" w:rsidR="00165786" w:rsidRDefault="00000000">
      <w:pPr>
        <w:pStyle w:val="ListParagraph"/>
        <w:numPr>
          <w:ilvl w:val="0"/>
          <w:numId w:val="2"/>
        </w:numPr>
        <w:spacing w:before="40" w:after="40"/>
      </w:pPr>
      <w:r>
        <w:t>Moat Homes (passive fire portfolio, £132k YTD FY26)</w:t>
      </w:r>
    </w:p>
    <w:p w14:paraId="2C024E7E" w14:textId="77777777" w:rsidR="00165786" w:rsidRDefault="00000000">
      <w:pPr>
        <w:pStyle w:val="ListParagraph"/>
        <w:numPr>
          <w:ilvl w:val="0"/>
          <w:numId w:val="2"/>
        </w:numPr>
        <w:spacing w:before="40" w:after="40"/>
      </w:pPr>
      <w:proofErr w:type="spellStart"/>
      <w:r>
        <w:t>Equans</w:t>
      </w:r>
      <w:proofErr w:type="spellEnd"/>
      <w:r>
        <w:t xml:space="preserve"> (PPM, Southern Water, Canterbury, Hastings, Falmer)</w:t>
      </w:r>
    </w:p>
    <w:p w14:paraId="6F89FF8D" w14:textId="77777777" w:rsidR="00165786" w:rsidRDefault="00000000">
      <w:pPr>
        <w:pStyle w:val="ListParagraph"/>
        <w:numPr>
          <w:ilvl w:val="0"/>
          <w:numId w:val="2"/>
        </w:numPr>
        <w:spacing w:before="40" w:after="40"/>
      </w:pPr>
      <w:r>
        <w:t>Select Plant Hire (HMP Garth, Margam, Oxford, Beckton)</w:t>
      </w:r>
    </w:p>
    <w:p w14:paraId="1C1DC4E1" w14:textId="77777777" w:rsidR="00165786" w:rsidRDefault="00000000">
      <w:pPr>
        <w:pStyle w:val="ListParagraph"/>
        <w:numPr>
          <w:ilvl w:val="0"/>
          <w:numId w:val="2"/>
        </w:numPr>
        <w:spacing w:before="40" w:after="40"/>
      </w:pPr>
      <w:r>
        <w:t xml:space="preserve">Sanders Senior Living / </w:t>
      </w:r>
      <w:proofErr w:type="spellStart"/>
      <w:r>
        <w:t>Runwood</w:t>
      </w:r>
      <w:proofErr w:type="spellEnd"/>
      <w:r>
        <w:t xml:space="preserve"> Homes (ventilation, care sector)</w:t>
      </w:r>
    </w:p>
    <w:p w14:paraId="3D169A92" w14:textId="77777777" w:rsidR="00165786" w:rsidRDefault="00000000">
      <w:pPr>
        <w:pStyle w:val="ListParagraph"/>
        <w:numPr>
          <w:ilvl w:val="0"/>
          <w:numId w:val="2"/>
        </w:numPr>
        <w:spacing w:before="40" w:after="40"/>
      </w:pPr>
      <w:r>
        <w:t>Canterbury City Council</w:t>
      </w:r>
    </w:p>
    <w:p w14:paraId="27349AAC" w14:textId="77777777" w:rsidR="00165786" w:rsidRDefault="00000000">
      <w:pPr>
        <w:pStyle w:val="ListParagraph"/>
        <w:numPr>
          <w:ilvl w:val="0"/>
          <w:numId w:val="2"/>
        </w:numPr>
        <w:spacing w:before="40" w:after="40"/>
      </w:pPr>
      <w:r>
        <w:t xml:space="preserve">Morgan Lovell, </w:t>
      </w:r>
      <w:proofErr w:type="spellStart"/>
      <w:r>
        <w:t>Oktra</w:t>
      </w:r>
      <w:proofErr w:type="spellEnd"/>
      <w:r>
        <w:t xml:space="preserve"> (fit-out and compliance)</w:t>
      </w:r>
    </w:p>
    <w:p w14:paraId="281E84D7" w14:textId="77777777" w:rsidR="00165786" w:rsidRDefault="00165786"/>
    <w:p w14:paraId="35DAE31B" w14:textId="77777777" w:rsidR="00165786" w:rsidRDefault="00000000">
      <w:pPr>
        <w:spacing w:before="80" w:after="80"/>
      </w:pPr>
      <w:r>
        <w:t>Client relationships are long-standing and, in most cases, direct. This is a key competitive differentiator — Gemini wins work through established trust and track record, not framework pricing races.</w:t>
      </w:r>
    </w:p>
    <w:p w14:paraId="294742B9" w14:textId="77777777" w:rsidR="00165786" w:rsidRDefault="00165786"/>
    <w:p w14:paraId="2DD78ABA" w14:textId="77777777" w:rsidR="00165786" w:rsidRDefault="00000000">
      <w:r>
        <w:br w:type="page"/>
      </w:r>
    </w:p>
    <w:p w14:paraId="40F1BB0A" w14:textId="77777777" w:rsidR="00165786" w:rsidRDefault="00000000">
      <w:pPr>
        <w:pStyle w:val="Heading1"/>
        <w:pBdr>
          <w:bottom w:val="single" w:sz="8" w:space="4" w:color="2A6E8C"/>
        </w:pBdr>
      </w:pPr>
      <w:bookmarkStart w:id="18" w:name="_Toc229650055"/>
      <w:r>
        <w:lastRenderedPageBreak/>
        <w:t>5.  Financial Performance</w:t>
      </w:r>
      <w:bookmarkEnd w:id="18"/>
    </w:p>
    <w:p w14:paraId="14A154B0" w14:textId="77777777" w:rsidR="00165786" w:rsidRDefault="00000000">
      <w:pPr>
        <w:pStyle w:val="Heading2"/>
        <w:spacing w:after="120"/>
      </w:pPr>
      <w:bookmarkStart w:id="19" w:name="_Toc229650056"/>
      <w:r>
        <w:t>5.1  FY2024/25 — Year Ended 30 September 2025</w:t>
      </w:r>
      <w:bookmarkEnd w:id="19"/>
    </w:p>
    <w:p w14:paraId="0C3AA68D" w14:textId="77777777" w:rsidR="00165786" w:rsidRDefault="00000000">
      <w:pPr>
        <w:spacing w:before="120" w:after="80"/>
      </w:pPr>
      <w:r>
        <w:t>FY25 was an exceptional year, driven by delivery of several large Special Projects wins. The following figures are taken from audited management accounts.</w:t>
      </w:r>
    </w:p>
    <w:p w14:paraId="4114350E"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2000"/>
        <w:gridCol w:w="1970"/>
      </w:tblGrid>
      <w:tr w:rsidR="00165786" w14:paraId="390390CC" w14:textId="77777777">
        <w:tblPrEx>
          <w:tblCellMar>
            <w:top w:w="0" w:type="dxa"/>
            <w:bottom w:w="0" w:type="dxa"/>
          </w:tblCellMar>
        </w:tblPrEx>
        <w:trPr>
          <w:tblHeader/>
        </w:trPr>
        <w:tc>
          <w:tcPr>
            <w:tcW w:w="3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F443F04" w14:textId="77777777" w:rsidR="00165786" w:rsidRDefault="00000000">
            <w:r>
              <w:rPr>
                <w:b/>
                <w:bCs/>
                <w:color w:val="FFFFFF"/>
                <w:sz w:val="20"/>
                <w:szCs w:val="20"/>
              </w:rPr>
              <w:t>Metric</w:t>
            </w:r>
          </w:p>
        </w:tc>
        <w:tc>
          <w:tcPr>
            <w:tcW w:w="19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83249A1" w14:textId="77777777" w:rsidR="00165786" w:rsidRDefault="00000000">
            <w:r>
              <w:rPr>
                <w:b/>
                <w:bCs/>
                <w:color w:val="FFFFFF"/>
                <w:sz w:val="20"/>
                <w:szCs w:val="20"/>
              </w:rPr>
              <w:t>FY25 (Actual)</w:t>
            </w:r>
          </w:p>
        </w:tc>
        <w:tc>
          <w:tcPr>
            <w:tcW w:w="20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C3F82C5" w14:textId="77777777" w:rsidR="00165786" w:rsidRDefault="00000000">
            <w:r>
              <w:rPr>
                <w:b/>
                <w:bCs/>
                <w:color w:val="FFFFFF"/>
                <w:sz w:val="20"/>
                <w:szCs w:val="20"/>
              </w:rPr>
              <w:t>FY24 (Prior Year)</w:t>
            </w:r>
          </w:p>
        </w:tc>
        <w:tc>
          <w:tcPr>
            <w:tcW w:w="19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2B88C53D" w14:textId="77777777" w:rsidR="00165786" w:rsidRDefault="00000000">
            <w:r>
              <w:rPr>
                <w:b/>
                <w:bCs/>
                <w:color w:val="FFFFFF"/>
                <w:sz w:val="20"/>
                <w:szCs w:val="20"/>
              </w:rPr>
              <w:t>Change</w:t>
            </w:r>
          </w:p>
        </w:tc>
      </w:tr>
      <w:tr w:rsidR="00165786" w14:paraId="3E419DC2"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8D6C191" w14:textId="77777777" w:rsidR="00165786" w:rsidRDefault="00000000">
            <w:r>
              <w:rPr>
                <w:sz w:val="20"/>
                <w:szCs w:val="20"/>
              </w:rPr>
              <w:t>Gross Revenue</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1CCC140" w14:textId="77777777" w:rsidR="00165786" w:rsidRDefault="00000000">
            <w:r>
              <w:rPr>
                <w:sz w:val="20"/>
                <w:szCs w:val="20"/>
              </w:rPr>
              <w:t>£8,599k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71E8B77" w14:textId="77777777" w:rsidR="00165786" w:rsidRDefault="00000000">
            <w:r>
              <w:rPr>
                <w:sz w:val="20"/>
                <w:szCs w:val="20"/>
              </w:rPr>
              <w:t>£7,330k</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9D93E8E" w14:textId="77777777" w:rsidR="00165786" w:rsidRDefault="00000000">
            <w:r>
              <w:rPr>
                <w:sz w:val="20"/>
                <w:szCs w:val="20"/>
              </w:rPr>
              <w:t>+17.3%</w:t>
            </w:r>
          </w:p>
        </w:tc>
      </w:tr>
      <w:tr w:rsidR="00165786" w14:paraId="34A649FC"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64E02F3" w14:textId="77777777" w:rsidR="00165786" w:rsidRDefault="00000000">
            <w:r>
              <w:rPr>
                <w:sz w:val="20"/>
                <w:szCs w:val="20"/>
              </w:rPr>
              <w:t>Net Revenue (post-retention)</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9D41E90" w14:textId="77777777" w:rsidR="00165786" w:rsidRDefault="00000000">
            <w:r>
              <w:rPr>
                <w:sz w:val="20"/>
                <w:szCs w:val="20"/>
              </w:rPr>
              <w:t>£8,423k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9A53E92"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35E5315" w14:textId="77777777" w:rsidR="00165786" w:rsidRDefault="00000000">
            <w:r>
              <w:rPr>
                <w:sz w:val="20"/>
                <w:szCs w:val="20"/>
              </w:rPr>
              <w:t>—</w:t>
            </w:r>
          </w:p>
        </w:tc>
      </w:tr>
      <w:tr w:rsidR="00165786" w14:paraId="4A5593C0"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A711DF6" w14:textId="77777777" w:rsidR="00165786" w:rsidRDefault="00000000">
            <w:r>
              <w:rPr>
                <w:sz w:val="20"/>
                <w:szCs w:val="20"/>
              </w:rPr>
              <w:t>Cost of Sales</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0976945" w14:textId="77777777" w:rsidR="00165786" w:rsidRDefault="00000000">
            <w:r>
              <w:rPr>
                <w:sz w:val="20"/>
                <w:szCs w:val="20"/>
              </w:rPr>
              <w:t>£7,276k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BAE3C0F"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642C393" w14:textId="77777777" w:rsidR="00165786" w:rsidRDefault="00000000">
            <w:r>
              <w:rPr>
                <w:sz w:val="20"/>
                <w:szCs w:val="20"/>
              </w:rPr>
              <w:t>—</w:t>
            </w:r>
          </w:p>
        </w:tc>
      </w:tr>
      <w:tr w:rsidR="00165786" w14:paraId="5F9FC6F7"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012132D" w14:textId="77777777" w:rsidR="00165786" w:rsidRDefault="00000000">
            <w:r>
              <w:rPr>
                <w:sz w:val="20"/>
                <w:szCs w:val="20"/>
              </w:rPr>
              <w:t>Gross Profit</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0768ACD" w14:textId="77777777" w:rsidR="00165786" w:rsidRDefault="00000000">
            <w:r>
              <w:rPr>
                <w:sz w:val="20"/>
                <w:szCs w:val="20"/>
              </w:rPr>
              <w:t>£1,147k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EB7B210"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836F69E" w14:textId="77777777" w:rsidR="00165786" w:rsidRDefault="00000000">
            <w:r>
              <w:rPr>
                <w:sz w:val="20"/>
                <w:szCs w:val="20"/>
              </w:rPr>
              <w:t>13.6% margin</w:t>
            </w:r>
          </w:p>
        </w:tc>
      </w:tr>
      <w:tr w:rsidR="00165786" w14:paraId="5BD06446"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FA0DB15" w14:textId="77777777" w:rsidR="00165786" w:rsidRDefault="00000000">
            <w:r>
              <w:rPr>
                <w:sz w:val="20"/>
                <w:szCs w:val="20"/>
              </w:rPr>
              <w:t>Operating Profit</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90176F1" w14:textId="77777777" w:rsidR="00165786" w:rsidRDefault="00000000">
            <w:r>
              <w:rPr>
                <w:sz w:val="20"/>
                <w:szCs w:val="20"/>
              </w:rPr>
              <w:t>£920k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83CCBE0"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F661F6D" w14:textId="77777777" w:rsidR="00165786" w:rsidRDefault="00000000">
            <w:r>
              <w:rPr>
                <w:sz w:val="20"/>
                <w:szCs w:val="20"/>
              </w:rPr>
              <w:t>10.9% margin</w:t>
            </w:r>
          </w:p>
        </w:tc>
      </w:tr>
      <w:tr w:rsidR="00165786" w14:paraId="3603A13F"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4A3BCCD" w14:textId="77777777" w:rsidR="00165786" w:rsidRDefault="00000000">
            <w:r>
              <w:rPr>
                <w:sz w:val="20"/>
                <w:szCs w:val="20"/>
              </w:rPr>
              <w:t>Pre-Tax Profit</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88EE979" w14:textId="77777777" w:rsidR="00165786" w:rsidRDefault="00000000">
            <w:r>
              <w:rPr>
                <w:sz w:val="20"/>
                <w:szCs w:val="20"/>
              </w:rPr>
              <w:t>£1,064k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D9FC178"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4CDCB79" w14:textId="77777777" w:rsidR="00165786" w:rsidRDefault="00000000">
            <w:r>
              <w:rPr>
                <w:sz w:val="20"/>
                <w:szCs w:val="20"/>
              </w:rPr>
              <w:t>12.6% margin</w:t>
            </w:r>
          </w:p>
        </w:tc>
      </w:tr>
      <w:tr w:rsidR="00165786" w14:paraId="6E7174B6"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44DC1E2" w14:textId="77777777" w:rsidR="00165786" w:rsidRDefault="00000000">
            <w:r>
              <w:rPr>
                <w:sz w:val="20"/>
                <w:szCs w:val="20"/>
              </w:rPr>
              <w:t>Net Profit After Tax</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613C654" w14:textId="77777777" w:rsidR="00165786" w:rsidRDefault="00000000">
            <w:r>
              <w:rPr>
                <w:sz w:val="20"/>
                <w:szCs w:val="20"/>
              </w:rPr>
              <w:t>£799k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FAC6C70"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4C9027E" w14:textId="77777777" w:rsidR="00165786" w:rsidRDefault="00000000">
            <w:r>
              <w:rPr>
                <w:sz w:val="20"/>
                <w:szCs w:val="20"/>
              </w:rPr>
              <w:t>9.5% margin</w:t>
            </w:r>
          </w:p>
        </w:tc>
      </w:tr>
      <w:tr w:rsidR="00165786" w14:paraId="57B00079"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1975B43" w14:textId="77777777" w:rsidR="00165786" w:rsidRDefault="00000000">
            <w:r>
              <w:rPr>
                <w:sz w:val="20"/>
                <w:szCs w:val="20"/>
              </w:rPr>
              <w:t>EBITDA (approx.)</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694D774" w14:textId="77777777" w:rsidR="00165786" w:rsidRDefault="00000000">
            <w:r>
              <w:rPr>
                <w:sz w:val="20"/>
                <w:szCs w:val="20"/>
              </w:rPr>
              <w:t>~£989k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71A6D3C"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BDD6672" w14:textId="77777777" w:rsidR="00165786" w:rsidRDefault="00000000">
            <w:r>
              <w:rPr>
                <w:sz w:val="20"/>
                <w:szCs w:val="20"/>
              </w:rPr>
              <w:t>11.7% margin</w:t>
            </w:r>
          </w:p>
        </w:tc>
      </w:tr>
      <w:tr w:rsidR="00165786" w14:paraId="15A06329"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60F12BA" w14:textId="77777777" w:rsidR="00165786" w:rsidRDefault="00000000">
            <w:r>
              <w:rPr>
                <w:sz w:val="20"/>
                <w:szCs w:val="20"/>
              </w:rPr>
              <w:t>Cash (30 Sep 2025)</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B4E2B35" w14:textId="77777777" w:rsidR="00165786" w:rsidRDefault="00000000">
            <w:r>
              <w:rPr>
                <w:sz w:val="20"/>
                <w:szCs w:val="20"/>
              </w:rPr>
              <w:t>£254k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0DC6E96" w14:textId="77777777" w:rsidR="00165786" w:rsidRDefault="00000000">
            <w:r>
              <w:rPr>
                <w:sz w:val="20"/>
                <w:szCs w:val="20"/>
              </w:rPr>
              <w:t>£96k</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38B64A3" w14:textId="77777777" w:rsidR="00165786" w:rsidRDefault="00000000">
            <w:r>
              <w:rPr>
                <w:sz w:val="20"/>
                <w:szCs w:val="20"/>
              </w:rPr>
              <w:t>+£158k</w:t>
            </w:r>
          </w:p>
        </w:tc>
      </w:tr>
      <w:tr w:rsidR="00165786" w14:paraId="4C6ED0C3"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508DA3C" w14:textId="77777777" w:rsidR="00165786" w:rsidRDefault="00000000">
            <w:r>
              <w:rPr>
                <w:sz w:val="20"/>
                <w:szCs w:val="20"/>
              </w:rPr>
              <w:t>Net Assets</w:t>
            </w:r>
          </w:p>
        </w:tc>
        <w:tc>
          <w:tcPr>
            <w:tcW w:w="19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FA90E6E" w14:textId="77777777" w:rsidR="00165786" w:rsidRDefault="00000000">
            <w:r>
              <w:rPr>
                <w:sz w:val="20"/>
                <w:szCs w:val="20"/>
              </w:rPr>
              <w:t>£1,628k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39B7B9D" w14:textId="77777777" w:rsidR="00165786" w:rsidRDefault="00000000">
            <w:r>
              <w:rPr>
                <w:sz w:val="20"/>
                <w:szCs w:val="20"/>
              </w:rPr>
              <w:t>—</w:t>
            </w:r>
          </w:p>
        </w:tc>
        <w:tc>
          <w:tcPr>
            <w:tcW w:w="1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EE1EDDB" w14:textId="77777777" w:rsidR="00165786" w:rsidRDefault="00000000">
            <w:r>
              <w:rPr>
                <w:sz w:val="20"/>
                <w:szCs w:val="20"/>
              </w:rPr>
              <w:t>—</w:t>
            </w:r>
          </w:p>
        </w:tc>
      </w:tr>
    </w:tbl>
    <w:p w14:paraId="524B9963" w14:textId="77777777" w:rsidR="00165786" w:rsidRDefault="00165786"/>
    <w:p w14:paraId="39484EEB" w14:textId="77777777" w:rsidR="00165786" w:rsidRDefault="00000000">
      <w:pPr>
        <w:pStyle w:val="Heading2"/>
        <w:spacing w:after="120"/>
      </w:pPr>
      <w:bookmarkStart w:id="20" w:name="_Toc229650057"/>
      <w:r>
        <w:t>5.2  FY25 Quarterly Cadence</w:t>
      </w:r>
      <w:bookmarkEnd w:id="20"/>
    </w:p>
    <w:p w14:paraId="2608730D" w14:textId="77777777" w:rsidR="00165786" w:rsidRDefault="00000000">
      <w:pPr>
        <w:spacing w:before="80" w:after="80"/>
      </w:pPr>
      <w:r>
        <w:t>Revenue is not evenly distributed across quarters. Q4 is consistently strongest, reflecting the delivery profile of Special Projects work:</w:t>
      </w:r>
    </w:p>
    <w:p w14:paraId="2D327FDB" w14:textId="77777777" w:rsidR="00165786" w:rsidRDefault="00000000">
      <w:pPr>
        <w:pStyle w:val="ListParagraph"/>
        <w:numPr>
          <w:ilvl w:val="0"/>
          <w:numId w:val="2"/>
        </w:numPr>
        <w:spacing w:before="40" w:after="40"/>
      </w:pPr>
      <w:r>
        <w:t>Q1: £1.9m — weakest quarter</w:t>
      </w:r>
    </w:p>
    <w:p w14:paraId="055FCF00" w14:textId="77777777" w:rsidR="00165786" w:rsidRDefault="00000000">
      <w:pPr>
        <w:pStyle w:val="ListParagraph"/>
        <w:numPr>
          <w:ilvl w:val="0"/>
          <w:numId w:val="2"/>
        </w:numPr>
        <w:spacing w:before="40" w:after="40"/>
      </w:pPr>
      <w:r>
        <w:t>Q2: c.£2.1m</w:t>
      </w:r>
    </w:p>
    <w:p w14:paraId="4794EFB1" w14:textId="77777777" w:rsidR="00165786" w:rsidRDefault="00000000">
      <w:pPr>
        <w:pStyle w:val="ListParagraph"/>
        <w:numPr>
          <w:ilvl w:val="0"/>
          <w:numId w:val="2"/>
        </w:numPr>
        <w:spacing w:before="40" w:after="40"/>
      </w:pPr>
      <w:r>
        <w:t>Q3: c.£2.1m</w:t>
      </w:r>
    </w:p>
    <w:p w14:paraId="37BC3816" w14:textId="77777777" w:rsidR="00165786" w:rsidRDefault="00000000">
      <w:pPr>
        <w:pStyle w:val="ListParagraph"/>
        <w:numPr>
          <w:ilvl w:val="0"/>
          <w:numId w:val="2"/>
        </w:numPr>
        <w:spacing w:before="40" w:after="40"/>
      </w:pPr>
      <w:r>
        <w:t>Q4: £2.4m — strongest quarter</w:t>
      </w:r>
    </w:p>
    <w:p w14:paraId="4AC07537" w14:textId="77777777" w:rsidR="00165786" w:rsidRDefault="00165786"/>
    <w:p w14:paraId="545D94EC" w14:textId="77777777" w:rsidR="00165786" w:rsidRDefault="00000000">
      <w:pPr>
        <w:spacing w:before="80" w:after="80"/>
      </w:pPr>
      <w:r>
        <w:t>This is typical of the sector. PE investors should model accordingly and avoid reading seasonal weakness in Q1 as structural.</w:t>
      </w:r>
    </w:p>
    <w:p w14:paraId="252708B0" w14:textId="77777777" w:rsidR="00165786" w:rsidRDefault="00165786"/>
    <w:p w14:paraId="65851171" w14:textId="77777777" w:rsidR="00165786" w:rsidRDefault="00000000">
      <w:pPr>
        <w:pStyle w:val="Heading2"/>
        <w:spacing w:after="120"/>
      </w:pPr>
      <w:bookmarkStart w:id="21" w:name="_Toc229650058"/>
      <w:r>
        <w:t>5.3  FY25 Balance Sheet (30 September 2025)</w:t>
      </w:r>
      <w:bookmarkEnd w:id="21"/>
    </w:p>
    <w:p w14:paraId="3CFAFD29"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70"/>
      </w:tblGrid>
      <w:tr w:rsidR="00165786" w14:paraId="32048CB9" w14:textId="77777777">
        <w:tblPrEx>
          <w:tblCellMar>
            <w:top w:w="0" w:type="dxa"/>
            <w:bottom w:w="0" w:type="dxa"/>
          </w:tblCellMar>
        </w:tblPrEx>
        <w:trPr>
          <w:tblHeader/>
        </w:trPr>
        <w:tc>
          <w:tcPr>
            <w:tcW w:w="50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03CED0F6" w14:textId="77777777" w:rsidR="00165786" w:rsidRDefault="00000000">
            <w:r>
              <w:rPr>
                <w:b/>
                <w:bCs/>
                <w:color w:val="FFFFFF"/>
                <w:sz w:val="20"/>
                <w:szCs w:val="20"/>
              </w:rPr>
              <w:t>Item</w:t>
            </w:r>
          </w:p>
        </w:tc>
        <w:tc>
          <w:tcPr>
            <w:tcW w:w="40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0331049" w14:textId="77777777" w:rsidR="00165786" w:rsidRDefault="00000000">
            <w:r>
              <w:rPr>
                <w:b/>
                <w:bCs/>
                <w:color w:val="FFFFFF"/>
                <w:sz w:val="20"/>
                <w:szCs w:val="20"/>
              </w:rPr>
              <w:t>Value</w:t>
            </w:r>
          </w:p>
        </w:tc>
      </w:tr>
      <w:tr w:rsidR="00165786" w14:paraId="1A6F1A92"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39764A1" w14:textId="77777777" w:rsidR="00165786" w:rsidRDefault="00000000">
            <w:r>
              <w:rPr>
                <w:sz w:val="20"/>
                <w:szCs w:val="20"/>
              </w:rPr>
              <w:t>Cash</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1FC6303" w14:textId="77777777" w:rsidR="00165786" w:rsidRDefault="00000000">
            <w:r>
              <w:rPr>
                <w:sz w:val="20"/>
                <w:szCs w:val="20"/>
              </w:rPr>
              <w:t>£254k</w:t>
            </w:r>
          </w:p>
        </w:tc>
      </w:tr>
      <w:tr w:rsidR="00165786" w14:paraId="50088F52"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35B1A86" w14:textId="77777777" w:rsidR="00165786" w:rsidRDefault="00000000">
            <w:r>
              <w:rPr>
                <w:sz w:val="20"/>
                <w:szCs w:val="20"/>
              </w:rPr>
              <w:t>Trade Debtors</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9154518" w14:textId="77777777" w:rsidR="00165786" w:rsidRDefault="00000000">
            <w:r>
              <w:rPr>
                <w:sz w:val="20"/>
                <w:szCs w:val="20"/>
              </w:rPr>
              <w:t>£1,387k</w:t>
            </w:r>
          </w:p>
        </w:tc>
      </w:tr>
      <w:tr w:rsidR="00165786" w14:paraId="35C9B53A"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36F2250" w14:textId="77777777" w:rsidR="00165786" w:rsidRDefault="00000000">
            <w:r>
              <w:rPr>
                <w:sz w:val="20"/>
                <w:szCs w:val="20"/>
              </w:rPr>
              <w:t>Retentions Due</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9845BFD" w14:textId="77777777" w:rsidR="00165786" w:rsidRDefault="00000000">
            <w:r>
              <w:rPr>
                <w:sz w:val="20"/>
                <w:szCs w:val="20"/>
              </w:rPr>
              <w:t>£160k</w:t>
            </w:r>
          </w:p>
        </w:tc>
      </w:tr>
      <w:tr w:rsidR="00165786" w14:paraId="3090E976"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63A5461" w14:textId="77777777" w:rsidR="00165786" w:rsidRDefault="00000000">
            <w:r>
              <w:rPr>
                <w:sz w:val="20"/>
                <w:szCs w:val="20"/>
              </w:rPr>
              <w:t>Trade Creditors</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6C3CCB4" w14:textId="77777777" w:rsidR="00165786" w:rsidRDefault="00000000">
            <w:r>
              <w:rPr>
                <w:sz w:val="20"/>
                <w:szCs w:val="20"/>
              </w:rPr>
              <w:t>(£662k)</w:t>
            </w:r>
          </w:p>
        </w:tc>
      </w:tr>
      <w:tr w:rsidR="00165786" w14:paraId="7794E023"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2592610" w14:textId="77777777" w:rsidR="00165786" w:rsidRDefault="00000000">
            <w:r>
              <w:rPr>
                <w:sz w:val="20"/>
                <w:szCs w:val="20"/>
              </w:rPr>
              <w:t>Corporation Tax Payable</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116179D" w14:textId="77777777" w:rsidR="00165786" w:rsidRDefault="00000000">
            <w:r>
              <w:rPr>
                <w:sz w:val="20"/>
                <w:szCs w:val="20"/>
              </w:rPr>
              <w:t>(£264k)</w:t>
            </w:r>
          </w:p>
        </w:tc>
      </w:tr>
      <w:tr w:rsidR="00165786" w14:paraId="630CD2E0"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5679388" w14:textId="77777777" w:rsidR="00165786" w:rsidRDefault="00000000">
            <w:r>
              <w:rPr>
                <w:sz w:val="20"/>
                <w:szCs w:val="20"/>
              </w:rPr>
              <w:t>HP / Vehicle Finance</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19382C7" w14:textId="77777777" w:rsidR="00165786" w:rsidRDefault="00000000">
            <w:r>
              <w:rPr>
                <w:sz w:val="20"/>
                <w:szCs w:val="20"/>
              </w:rPr>
              <w:t>(£104k)</w:t>
            </w:r>
          </w:p>
        </w:tc>
      </w:tr>
      <w:tr w:rsidR="00165786" w14:paraId="4FA1C627"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E02B942" w14:textId="77777777" w:rsidR="00165786" w:rsidRDefault="00000000">
            <w:r>
              <w:rPr>
                <w:sz w:val="20"/>
                <w:szCs w:val="20"/>
              </w:rPr>
              <w:lastRenderedPageBreak/>
              <w:t>Retained Earnings</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98A09AB" w14:textId="77777777" w:rsidR="00165786" w:rsidRDefault="00000000">
            <w:r>
              <w:rPr>
                <w:sz w:val="20"/>
                <w:szCs w:val="20"/>
              </w:rPr>
              <w:t>£1,296k</w:t>
            </w:r>
          </w:p>
        </w:tc>
      </w:tr>
      <w:tr w:rsidR="00165786" w14:paraId="6AE639DE" w14:textId="77777777">
        <w:tblPrEx>
          <w:tblCellMar>
            <w:top w:w="0" w:type="dxa"/>
            <w:bottom w:w="0" w:type="dxa"/>
          </w:tblCellMar>
        </w:tblPrEx>
        <w:tc>
          <w:tcPr>
            <w:tcW w:w="5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C3BA8A1" w14:textId="77777777" w:rsidR="00165786" w:rsidRDefault="00000000">
            <w:r>
              <w:rPr>
                <w:sz w:val="20"/>
                <w:szCs w:val="20"/>
              </w:rPr>
              <w:t>Net Assets</w:t>
            </w:r>
          </w:p>
        </w:tc>
        <w:tc>
          <w:tcPr>
            <w:tcW w:w="40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7C0CF86" w14:textId="77777777" w:rsidR="00165786" w:rsidRDefault="00000000">
            <w:r>
              <w:rPr>
                <w:sz w:val="20"/>
                <w:szCs w:val="20"/>
              </w:rPr>
              <w:t>£1,628k</w:t>
            </w:r>
          </w:p>
        </w:tc>
      </w:tr>
    </w:tbl>
    <w:p w14:paraId="1D46F2F6" w14:textId="77777777" w:rsidR="00165786" w:rsidRDefault="00165786"/>
    <w:p w14:paraId="45E37DD7" w14:textId="77777777" w:rsidR="00165786" w:rsidRDefault="00000000">
      <w:r>
        <w:br w:type="page"/>
      </w:r>
    </w:p>
    <w:p w14:paraId="435F7CF8" w14:textId="77777777" w:rsidR="00165786" w:rsidRDefault="00000000">
      <w:pPr>
        <w:pStyle w:val="Heading1"/>
        <w:pBdr>
          <w:bottom w:val="single" w:sz="8" w:space="4" w:color="2A6E8C"/>
        </w:pBdr>
      </w:pPr>
      <w:bookmarkStart w:id="22" w:name="_Toc229650059"/>
      <w:r>
        <w:lastRenderedPageBreak/>
        <w:t>6.  H1 FY26 Trading Update and Recovery Plan</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65786" w14:paraId="4F8BE9EE" w14:textId="77777777">
        <w:tblPrEx>
          <w:tblCellMar>
            <w:top w:w="0" w:type="dxa"/>
            <w:bottom w:w="0" w:type="dxa"/>
          </w:tblCellMar>
        </w:tblPrEx>
        <w:tc>
          <w:tcPr>
            <w:tcW w:w="9070" w:type="dxa"/>
            <w:tcBorders>
              <w:top w:val="single" w:sz="4" w:space="0" w:color="2A6E8C"/>
              <w:left w:val="single" w:sz="4" w:space="0" w:color="2A6E8C"/>
              <w:bottom w:val="single" w:sz="4" w:space="0" w:color="2A6E8C"/>
              <w:right w:val="single" w:sz="4" w:space="0" w:color="2A6E8C"/>
            </w:tcBorders>
            <w:shd w:val="clear" w:color="auto" w:fill="F2F4F6"/>
            <w:tcMar>
              <w:top w:w="120" w:type="dxa"/>
              <w:left w:w="200" w:type="dxa"/>
              <w:bottom w:w="120" w:type="dxa"/>
              <w:right w:w="200" w:type="dxa"/>
            </w:tcMar>
          </w:tcPr>
          <w:p w14:paraId="414A0418" w14:textId="77777777" w:rsidR="00165786" w:rsidRDefault="00000000">
            <w:r>
              <w:rPr>
                <w:b/>
                <w:bCs/>
                <w:color w:val="1A2E4A"/>
                <w:sz w:val="20"/>
                <w:szCs w:val="20"/>
              </w:rPr>
              <w:t>This section is included in full transparency. AMPM Group does not seek to obscure trading difficulties. The root causes are identified, the financial impact is bounded, and a recovery plan is in place.</w:t>
            </w:r>
          </w:p>
        </w:tc>
      </w:tr>
    </w:tbl>
    <w:p w14:paraId="459A27CD" w14:textId="77777777" w:rsidR="00165786" w:rsidRDefault="00165786"/>
    <w:p w14:paraId="45F5C33B" w14:textId="77777777" w:rsidR="00165786" w:rsidRDefault="00000000">
      <w:pPr>
        <w:pStyle w:val="Heading2"/>
        <w:spacing w:after="120"/>
      </w:pPr>
      <w:bookmarkStart w:id="23" w:name="_Toc229650060"/>
      <w:r>
        <w:t>6.1  H1 FY26 Summary (October 2025 — March 2026)</w:t>
      </w:r>
      <w:bookmarkEnd w:id="23"/>
    </w:p>
    <w:p w14:paraId="004F8D86"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1870"/>
      </w:tblGrid>
      <w:tr w:rsidR="00165786" w14:paraId="67A05B27" w14:textId="77777777">
        <w:tblPrEx>
          <w:tblCellMar>
            <w:top w:w="0" w:type="dxa"/>
            <w:bottom w:w="0" w:type="dxa"/>
          </w:tblCellMar>
        </w:tblPrEx>
        <w:trPr>
          <w:tblHeader/>
        </w:trPr>
        <w:tc>
          <w:tcPr>
            <w:tcW w:w="3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06F4EE0D" w14:textId="77777777" w:rsidR="00165786" w:rsidRDefault="00000000">
            <w:r>
              <w:rPr>
                <w:b/>
                <w:bCs/>
                <w:color w:val="FFFFFF"/>
                <w:sz w:val="20"/>
                <w:szCs w:val="20"/>
              </w:rPr>
              <w:t>Metric</w:t>
            </w:r>
          </w:p>
        </w:tc>
        <w:tc>
          <w:tcPr>
            <w:tcW w:w="20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D5D2E2E" w14:textId="77777777" w:rsidR="00165786" w:rsidRDefault="00000000">
            <w:r>
              <w:rPr>
                <w:b/>
                <w:bCs/>
                <w:color w:val="FFFFFF"/>
                <w:sz w:val="20"/>
                <w:szCs w:val="20"/>
              </w:rPr>
              <w:t>H1 FY26 (Actual)</w:t>
            </w:r>
          </w:p>
        </w:tc>
        <w:tc>
          <w:tcPr>
            <w:tcW w:w="20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AC19189" w14:textId="77777777" w:rsidR="00165786" w:rsidRDefault="00000000">
            <w:r>
              <w:rPr>
                <w:b/>
                <w:bCs/>
                <w:color w:val="FFFFFF"/>
                <w:sz w:val="20"/>
                <w:szCs w:val="20"/>
              </w:rPr>
              <w:t>H1 Budget</w:t>
            </w:r>
          </w:p>
        </w:tc>
        <w:tc>
          <w:tcPr>
            <w:tcW w:w="18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EF928D5" w14:textId="77777777" w:rsidR="00165786" w:rsidRDefault="00000000">
            <w:r>
              <w:rPr>
                <w:b/>
                <w:bCs/>
                <w:color w:val="FFFFFF"/>
                <w:sz w:val="20"/>
                <w:szCs w:val="20"/>
              </w:rPr>
              <w:t>Variance</w:t>
            </w:r>
          </w:p>
        </w:tc>
      </w:tr>
      <w:tr w:rsidR="00165786" w14:paraId="5A7605D0"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DD5D70A" w14:textId="77777777" w:rsidR="00165786" w:rsidRDefault="00000000">
            <w:r>
              <w:rPr>
                <w:sz w:val="20"/>
                <w:szCs w:val="20"/>
              </w:rPr>
              <w:t>Revenue</w:t>
            </w:r>
          </w:p>
        </w:tc>
        <w:tc>
          <w:tcPr>
            <w:tcW w:w="20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FA75560" w14:textId="77777777" w:rsidR="00165786" w:rsidRDefault="00000000">
            <w:r>
              <w:rPr>
                <w:sz w:val="20"/>
                <w:szCs w:val="20"/>
              </w:rPr>
              <w:t>£3,651k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1832D4D" w14:textId="77777777" w:rsidR="00165786" w:rsidRDefault="00000000">
            <w:r>
              <w:rPr>
                <w:sz w:val="20"/>
                <w:szCs w:val="20"/>
              </w:rPr>
              <w:t>£4,802k</w:t>
            </w:r>
          </w:p>
        </w:tc>
        <w:tc>
          <w:tcPr>
            <w:tcW w:w="18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06DAC41" w14:textId="77777777" w:rsidR="00165786" w:rsidRDefault="00000000">
            <w:r>
              <w:rPr>
                <w:sz w:val="20"/>
                <w:szCs w:val="20"/>
              </w:rPr>
              <w:t>-24%</w:t>
            </w:r>
          </w:p>
        </w:tc>
      </w:tr>
      <w:tr w:rsidR="00165786" w14:paraId="75600050"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CC9F259" w14:textId="77777777" w:rsidR="00165786" w:rsidRDefault="00000000">
            <w:r>
              <w:rPr>
                <w:sz w:val="20"/>
                <w:szCs w:val="20"/>
              </w:rPr>
              <w:t>Direct Costs</w:t>
            </w:r>
          </w:p>
        </w:tc>
        <w:tc>
          <w:tcPr>
            <w:tcW w:w="20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A632ED9" w14:textId="77777777" w:rsidR="00165786" w:rsidRDefault="00000000">
            <w:r>
              <w:rPr>
                <w:sz w:val="20"/>
                <w:szCs w:val="20"/>
              </w:rPr>
              <w:t>£3,863k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A093809" w14:textId="77777777" w:rsidR="00165786" w:rsidRDefault="00000000">
            <w:r>
              <w:rPr>
                <w:sz w:val="20"/>
                <w:szCs w:val="20"/>
              </w:rPr>
              <w:t>—</w:t>
            </w:r>
          </w:p>
        </w:tc>
        <w:tc>
          <w:tcPr>
            <w:tcW w:w="18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EB79F1D" w14:textId="77777777" w:rsidR="00165786" w:rsidRDefault="00000000">
            <w:r>
              <w:rPr>
                <w:sz w:val="20"/>
                <w:szCs w:val="20"/>
              </w:rPr>
              <w:t>—</w:t>
            </w:r>
          </w:p>
        </w:tc>
      </w:tr>
      <w:tr w:rsidR="00165786" w14:paraId="5F3D311C"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EF8E2A9" w14:textId="77777777" w:rsidR="00165786" w:rsidRDefault="00000000">
            <w:r>
              <w:rPr>
                <w:sz w:val="20"/>
                <w:szCs w:val="20"/>
              </w:rPr>
              <w:t>Gross Profit</w:t>
            </w:r>
          </w:p>
        </w:tc>
        <w:tc>
          <w:tcPr>
            <w:tcW w:w="20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D1C794A" w14:textId="77777777" w:rsidR="00165786" w:rsidRDefault="00000000">
            <w:r>
              <w:rPr>
                <w:sz w:val="20"/>
                <w:szCs w:val="20"/>
              </w:rPr>
              <w:t>(£139k)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865C428" w14:textId="77777777" w:rsidR="00165786" w:rsidRDefault="00000000">
            <w:r>
              <w:rPr>
                <w:sz w:val="20"/>
                <w:szCs w:val="20"/>
              </w:rPr>
              <w:t>—</w:t>
            </w:r>
          </w:p>
        </w:tc>
        <w:tc>
          <w:tcPr>
            <w:tcW w:w="18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322F5D1" w14:textId="77777777" w:rsidR="00165786" w:rsidRDefault="00000000">
            <w:r>
              <w:rPr>
                <w:sz w:val="20"/>
                <w:szCs w:val="20"/>
              </w:rPr>
              <w:t>-3.8% margin</w:t>
            </w:r>
          </w:p>
        </w:tc>
      </w:tr>
      <w:tr w:rsidR="00165786" w14:paraId="0E417F09"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991E560" w14:textId="77777777" w:rsidR="00165786" w:rsidRDefault="00000000">
            <w:r>
              <w:rPr>
                <w:sz w:val="20"/>
                <w:szCs w:val="20"/>
              </w:rPr>
              <w:t>Operating Loss</w:t>
            </w:r>
          </w:p>
        </w:tc>
        <w:tc>
          <w:tcPr>
            <w:tcW w:w="20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D19646B" w14:textId="77777777" w:rsidR="00165786" w:rsidRDefault="00000000">
            <w:r>
              <w:rPr>
                <w:sz w:val="20"/>
                <w:szCs w:val="20"/>
              </w:rPr>
              <w:t>(£355k)</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22E6730" w14:textId="77777777" w:rsidR="00165786" w:rsidRDefault="00000000">
            <w:r>
              <w:rPr>
                <w:sz w:val="20"/>
                <w:szCs w:val="20"/>
              </w:rPr>
              <w:t>—</w:t>
            </w:r>
          </w:p>
        </w:tc>
        <w:tc>
          <w:tcPr>
            <w:tcW w:w="18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939821D" w14:textId="77777777" w:rsidR="00165786" w:rsidRDefault="00000000">
            <w:r>
              <w:rPr>
                <w:sz w:val="20"/>
                <w:szCs w:val="20"/>
              </w:rPr>
              <w:t>—</w:t>
            </w:r>
          </w:p>
        </w:tc>
      </w:tr>
      <w:tr w:rsidR="00165786" w14:paraId="13AD55E2" w14:textId="77777777">
        <w:tblPrEx>
          <w:tblCellMar>
            <w:top w:w="0" w:type="dxa"/>
            <w:bottom w:w="0" w:type="dxa"/>
          </w:tblCellMar>
        </w:tblPrEx>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1B33059" w14:textId="77777777" w:rsidR="00165786" w:rsidRDefault="00000000">
            <w:r>
              <w:rPr>
                <w:sz w:val="20"/>
                <w:szCs w:val="20"/>
              </w:rPr>
              <w:t>Cash (10 Apr 26)</w:t>
            </w:r>
          </w:p>
        </w:tc>
        <w:tc>
          <w:tcPr>
            <w:tcW w:w="20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2528306" w14:textId="77777777" w:rsidR="00165786" w:rsidRDefault="00000000">
            <w:r>
              <w:rPr>
                <w:sz w:val="20"/>
                <w:szCs w:val="20"/>
              </w:rPr>
              <w:t>£16,920</w:t>
            </w:r>
          </w:p>
        </w:tc>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2795BF7" w14:textId="77777777" w:rsidR="00165786" w:rsidRDefault="00000000">
            <w:r>
              <w:rPr>
                <w:sz w:val="20"/>
                <w:szCs w:val="20"/>
              </w:rPr>
              <w:t>—</w:t>
            </w:r>
          </w:p>
        </w:tc>
        <w:tc>
          <w:tcPr>
            <w:tcW w:w="18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4C9FAF5" w14:textId="77777777" w:rsidR="00165786" w:rsidRDefault="00000000">
            <w:r>
              <w:rPr>
                <w:sz w:val="20"/>
                <w:szCs w:val="20"/>
              </w:rPr>
              <w:t>CRITICAL</w:t>
            </w:r>
          </w:p>
        </w:tc>
      </w:tr>
    </w:tbl>
    <w:p w14:paraId="7BC48083" w14:textId="77777777" w:rsidR="00165786" w:rsidRDefault="00165786"/>
    <w:p w14:paraId="3C831162" w14:textId="77777777" w:rsidR="00165786" w:rsidRDefault="00000000">
      <w:pPr>
        <w:pStyle w:val="Heading2"/>
        <w:spacing w:after="120"/>
      </w:pPr>
      <w:bookmarkStart w:id="24" w:name="_Toc229650061"/>
      <w:r>
        <w:t>6.2  Root Cause Analysis</w:t>
      </w:r>
      <w:bookmarkEnd w:id="24"/>
    </w:p>
    <w:p w14:paraId="0B3EB6BE" w14:textId="77777777" w:rsidR="00165786" w:rsidRDefault="00000000">
      <w:pPr>
        <w:spacing w:before="80" w:after="80"/>
      </w:pPr>
      <w:r>
        <w:t>The H1 FY26 loss is concentrated in two contracts, not systemic across the business:</w:t>
      </w:r>
    </w:p>
    <w:p w14:paraId="7FF55E34" w14:textId="77777777" w:rsidR="00165786" w:rsidRDefault="00165786"/>
    <w:p w14:paraId="032BE02A" w14:textId="77777777" w:rsidR="00165786" w:rsidRDefault="00000000">
      <w:pPr>
        <w:pStyle w:val="ListParagraph"/>
        <w:numPr>
          <w:ilvl w:val="0"/>
          <w:numId w:val="2"/>
        </w:numPr>
        <w:spacing w:before="40" w:after="40"/>
      </w:pPr>
      <w:r>
        <w:rPr>
          <w:b/>
          <w:bCs/>
        </w:rPr>
        <w:t>Peterborough Court (PBC) — Mace contract</w:t>
      </w:r>
    </w:p>
    <w:p w14:paraId="454354B1" w14:textId="77777777" w:rsidR="00165786" w:rsidRDefault="00000000">
      <w:pPr>
        <w:pStyle w:val="ListParagraph"/>
        <w:numPr>
          <w:ilvl w:val="1"/>
          <w:numId w:val="2"/>
        </w:numPr>
        <w:spacing w:before="40" w:after="40"/>
      </w:pPr>
      <w:r>
        <w:t>Cumulative GP loss H1 FY26: (£170,839). Costs running significantly ahead of invoiced applications on a long-duration Mace contract. February 2026 alone: (£124,713) GP in a single month.</w:t>
      </w:r>
    </w:p>
    <w:p w14:paraId="4314F54D" w14:textId="77777777" w:rsidR="00165786" w:rsidRDefault="00000000">
      <w:pPr>
        <w:pStyle w:val="ListParagraph"/>
        <w:numPr>
          <w:ilvl w:val="1"/>
          <w:numId w:val="2"/>
        </w:numPr>
        <w:spacing w:before="40" w:after="40"/>
      </w:pPr>
      <w:r>
        <w:t>This is an over-application timing issue. Significant costs were incurred and materials procured ahead of the billing cycle. Applications for payment are in progress via the Mace application process.</w:t>
      </w:r>
    </w:p>
    <w:p w14:paraId="16136424" w14:textId="77777777" w:rsidR="00165786" w:rsidRDefault="00000000">
      <w:pPr>
        <w:pStyle w:val="ListParagraph"/>
        <w:numPr>
          <w:ilvl w:val="1"/>
          <w:numId w:val="2"/>
        </w:numPr>
        <w:spacing w:before="40" w:after="40"/>
      </w:pPr>
      <w:r>
        <w:t>Debtor position: Mace (PBC) £94k — active application cycle. Bancroft £87k — due April 2026.</w:t>
      </w:r>
    </w:p>
    <w:p w14:paraId="00F57267" w14:textId="77777777" w:rsidR="00165786" w:rsidRDefault="00165786"/>
    <w:p w14:paraId="63328B2B" w14:textId="77777777" w:rsidR="00165786" w:rsidRDefault="00000000">
      <w:pPr>
        <w:pStyle w:val="ListParagraph"/>
        <w:numPr>
          <w:ilvl w:val="0"/>
          <w:numId w:val="2"/>
        </w:numPr>
        <w:spacing w:before="40" w:after="40"/>
      </w:pPr>
      <w:r>
        <w:rPr>
          <w:b/>
          <w:bCs/>
        </w:rPr>
        <w:t>London Projects — revenue shortfall</w:t>
      </w:r>
    </w:p>
    <w:p w14:paraId="2511E1D7" w14:textId="77777777" w:rsidR="00165786" w:rsidRDefault="00000000">
      <w:pPr>
        <w:pStyle w:val="ListParagraph"/>
        <w:numPr>
          <w:ilvl w:val="1"/>
          <w:numId w:val="2"/>
        </w:numPr>
        <w:spacing w:before="40" w:after="40"/>
      </w:pPr>
      <w:r>
        <w:t>Revenue at only 32% of budget (£601k vs £1.86m annualised target). Labour-heavy cost base (62.5% of costs) creates negative leverage when revenue falls short.</w:t>
      </w:r>
    </w:p>
    <w:p w14:paraId="3A11C5A7" w14:textId="77777777" w:rsidR="00165786" w:rsidRDefault="00000000">
      <w:pPr>
        <w:pStyle w:val="ListParagraph"/>
        <w:numPr>
          <w:ilvl w:val="1"/>
          <w:numId w:val="2"/>
        </w:numPr>
        <w:spacing w:before="40" w:after="40"/>
      </w:pPr>
      <w:r>
        <w:t>Root cause: delayed contract starts on several Tier 1 projects and lower activity volumes from key supply chain clients.</w:t>
      </w:r>
    </w:p>
    <w:p w14:paraId="56D87B9F" w14:textId="77777777" w:rsidR="00165786" w:rsidRDefault="00000000">
      <w:pPr>
        <w:pStyle w:val="ListParagraph"/>
        <w:numPr>
          <w:ilvl w:val="1"/>
          <w:numId w:val="2"/>
        </w:numPr>
        <w:spacing w:before="40" w:after="40"/>
      </w:pPr>
      <w:r>
        <w:t>GP loss in H1: (£187k).</w:t>
      </w:r>
    </w:p>
    <w:p w14:paraId="4A0B6870" w14:textId="77777777" w:rsidR="00165786" w:rsidRDefault="00165786"/>
    <w:p w14:paraId="32B27D2F" w14:textId="77777777" w:rsidR="00165786" w:rsidRDefault="00000000">
      <w:pPr>
        <w:pStyle w:val="Heading2"/>
        <w:spacing w:after="120"/>
      </w:pPr>
      <w:bookmarkStart w:id="25" w:name="_Toc229650062"/>
      <w:r>
        <w:t>6.3  Six Profitable Divisions</w:t>
      </w:r>
      <w:bookmarkEnd w:id="25"/>
    </w:p>
    <w:p w14:paraId="04794E84" w14:textId="77777777" w:rsidR="00165786" w:rsidRDefault="00000000">
      <w:pPr>
        <w:spacing w:before="80" w:after="80"/>
      </w:pPr>
      <w:r>
        <w:t>The core of the business is performing. Six of eight divisions were profitable in H1 FY26:</w:t>
      </w:r>
    </w:p>
    <w:p w14:paraId="3CC5DAA5"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2332"/>
        <w:gridCol w:w="1944"/>
        <w:gridCol w:w="1944"/>
      </w:tblGrid>
      <w:tr w:rsidR="00165786" w14:paraId="7634A547" w14:textId="77777777">
        <w:tblPrEx>
          <w:tblCellMar>
            <w:top w:w="0" w:type="dxa"/>
            <w:bottom w:w="0" w:type="dxa"/>
          </w:tblCellMar>
        </w:tblPrEx>
        <w:trPr>
          <w:tblHeader/>
        </w:trPr>
        <w:tc>
          <w:tcPr>
            <w:tcW w:w="2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0D61CABB" w14:textId="77777777" w:rsidR="00165786" w:rsidRDefault="00000000">
            <w:r>
              <w:rPr>
                <w:b/>
                <w:bCs/>
                <w:color w:val="FFFFFF"/>
                <w:sz w:val="20"/>
                <w:szCs w:val="20"/>
              </w:rPr>
              <w:t>Division</w:t>
            </w:r>
          </w:p>
        </w:tc>
        <w:tc>
          <w:tcPr>
            <w:tcW w:w="18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BAB12CA" w14:textId="77777777" w:rsidR="00165786" w:rsidRDefault="00000000">
            <w:r>
              <w:rPr>
                <w:b/>
                <w:bCs/>
                <w:color w:val="FFFFFF"/>
                <w:sz w:val="20"/>
                <w:szCs w:val="20"/>
              </w:rPr>
              <w:t>H1 Revenue</w:t>
            </w:r>
          </w:p>
        </w:tc>
        <w:tc>
          <w:tcPr>
            <w:tcW w:w="15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CFCCBB0" w14:textId="77777777" w:rsidR="00165786" w:rsidRDefault="00000000">
            <w:r>
              <w:rPr>
                <w:b/>
                <w:bCs/>
                <w:color w:val="FFFFFF"/>
                <w:sz w:val="20"/>
                <w:szCs w:val="20"/>
              </w:rPr>
              <w:t>H1 GP</w:t>
            </w:r>
          </w:p>
        </w:tc>
        <w:tc>
          <w:tcPr>
            <w:tcW w:w="15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91F05F7" w14:textId="77777777" w:rsidR="00165786" w:rsidRDefault="00000000">
            <w:r>
              <w:rPr>
                <w:b/>
                <w:bCs/>
                <w:color w:val="FFFFFF"/>
                <w:sz w:val="20"/>
                <w:szCs w:val="20"/>
              </w:rPr>
              <w:t>H1 GP%</w:t>
            </w:r>
          </w:p>
        </w:tc>
      </w:tr>
      <w:tr w:rsidR="00165786" w14:paraId="240861D9"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CB578BF" w14:textId="77777777" w:rsidR="00165786" w:rsidRDefault="00000000">
            <w:r>
              <w:rPr>
                <w:sz w:val="20"/>
                <w:szCs w:val="20"/>
              </w:rPr>
              <w:t>Small Works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8E61D11" w14:textId="77777777" w:rsidR="00165786" w:rsidRDefault="00000000">
            <w:r>
              <w:rPr>
                <w:sz w:val="20"/>
                <w:szCs w:val="20"/>
              </w:rPr>
              <w:t>£292k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EF5DB4E" w14:textId="77777777" w:rsidR="00165786" w:rsidRDefault="00000000">
            <w:r>
              <w:rPr>
                <w:sz w:val="20"/>
                <w:szCs w:val="20"/>
              </w:rPr>
              <w:t>+£98k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8EB4023" w14:textId="77777777" w:rsidR="00165786" w:rsidRDefault="00000000">
            <w:r>
              <w:rPr>
                <w:sz w:val="20"/>
                <w:szCs w:val="20"/>
              </w:rPr>
              <w:t>+25.1%</w:t>
            </w:r>
          </w:p>
        </w:tc>
      </w:tr>
      <w:tr w:rsidR="00165786" w14:paraId="18710AC2"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09E8138" w14:textId="77777777" w:rsidR="00165786" w:rsidRDefault="00000000">
            <w:r>
              <w:rPr>
                <w:sz w:val="20"/>
                <w:szCs w:val="20"/>
              </w:rPr>
              <w:t>Service</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BD034D0" w14:textId="77777777" w:rsidR="00165786" w:rsidRDefault="00000000">
            <w:r>
              <w:rPr>
                <w:sz w:val="20"/>
                <w:szCs w:val="20"/>
              </w:rPr>
              <w:t>£410k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D86BF97" w14:textId="77777777" w:rsidR="00165786" w:rsidRDefault="00000000">
            <w:r>
              <w:rPr>
                <w:sz w:val="20"/>
                <w:szCs w:val="20"/>
              </w:rPr>
              <w:t>+£55k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570EE41" w14:textId="77777777" w:rsidR="00165786" w:rsidRDefault="00000000">
            <w:r>
              <w:rPr>
                <w:sz w:val="20"/>
                <w:szCs w:val="20"/>
              </w:rPr>
              <w:t>+13.4%</w:t>
            </w:r>
          </w:p>
        </w:tc>
      </w:tr>
      <w:tr w:rsidR="00165786" w14:paraId="6E5D30C3"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3B67178" w14:textId="77777777" w:rsidR="00165786" w:rsidRDefault="00000000">
            <w:r>
              <w:rPr>
                <w:sz w:val="20"/>
                <w:szCs w:val="20"/>
              </w:rPr>
              <w:lastRenderedPageBreak/>
              <w:t>Ventilation</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92BDCE3" w14:textId="77777777" w:rsidR="00165786" w:rsidRDefault="00000000">
            <w:r>
              <w:rPr>
                <w:sz w:val="20"/>
                <w:szCs w:val="20"/>
              </w:rPr>
              <w:t>£506k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2C5D791" w14:textId="77777777" w:rsidR="00165786" w:rsidRDefault="00000000">
            <w:r>
              <w:rPr>
                <w:sz w:val="20"/>
                <w:szCs w:val="20"/>
              </w:rPr>
              <w:t>+£55k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AEBAD1D" w14:textId="77777777" w:rsidR="00165786" w:rsidRDefault="00000000">
            <w:r>
              <w:rPr>
                <w:sz w:val="20"/>
                <w:szCs w:val="20"/>
              </w:rPr>
              <w:t>+10.8%</w:t>
            </w:r>
          </w:p>
        </w:tc>
      </w:tr>
      <w:tr w:rsidR="00165786" w14:paraId="1BBAB779"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8249304" w14:textId="77777777" w:rsidR="00165786" w:rsidRDefault="00000000">
            <w:r>
              <w:rPr>
                <w:sz w:val="20"/>
                <w:szCs w:val="20"/>
              </w:rPr>
              <w:t>Gas &amp; Water</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E28C2C3" w14:textId="77777777" w:rsidR="00165786" w:rsidRDefault="00000000">
            <w:r>
              <w:rPr>
                <w:sz w:val="20"/>
                <w:szCs w:val="20"/>
              </w:rPr>
              <w:t>£145k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CC4A986" w14:textId="77777777" w:rsidR="00165786" w:rsidRDefault="00000000">
            <w:r>
              <w:rPr>
                <w:sz w:val="20"/>
                <w:szCs w:val="20"/>
              </w:rPr>
              <w:t>+£15k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FA86F18" w14:textId="77777777" w:rsidR="00165786" w:rsidRDefault="00000000">
            <w:r>
              <w:rPr>
                <w:sz w:val="20"/>
                <w:szCs w:val="20"/>
              </w:rPr>
              <w:t>+10.1%</w:t>
            </w:r>
          </w:p>
        </w:tc>
      </w:tr>
      <w:tr w:rsidR="00165786" w14:paraId="1D72BBFC"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51D68EF" w14:textId="77777777" w:rsidR="00165786" w:rsidRDefault="00000000">
            <w:r>
              <w:rPr>
                <w:sz w:val="20"/>
                <w:szCs w:val="20"/>
              </w:rPr>
              <w:t>Passive Fire</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44F79B5" w14:textId="77777777" w:rsidR="00165786" w:rsidRDefault="00000000">
            <w:r>
              <w:rPr>
                <w:sz w:val="20"/>
                <w:szCs w:val="20"/>
              </w:rPr>
              <w:t>£378k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7FCE945" w14:textId="77777777" w:rsidR="00165786" w:rsidRDefault="00000000">
            <w:r>
              <w:rPr>
                <w:sz w:val="20"/>
                <w:szCs w:val="20"/>
              </w:rPr>
              <w:t>+£10k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C8DF812" w14:textId="77777777" w:rsidR="00165786" w:rsidRDefault="00000000">
            <w:r>
              <w:rPr>
                <w:sz w:val="20"/>
                <w:szCs w:val="20"/>
              </w:rPr>
              <w:t>+2.7%</w:t>
            </w:r>
          </w:p>
        </w:tc>
      </w:tr>
      <w:tr w:rsidR="00165786" w14:paraId="41F7B256"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5A2662C" w14:textId="77777777" w:rsidR="00165786" w:rsidRDefault="00000000">
            <w:r>
              <w:rPr>
                <w:sz w:val="20"/>
                <w:szCs w:val="20"/>
              </w:rPr>
              <w:t>Special Projects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2368598" w14:textId="77777777" w:rsidR="00165786" w:rsidRDefault="00000000">
            <w:r>
              <w:rPr>
                <w:sz w:val="20"/>
                <w:szCs w:val="20"/>
              </w:rPr>
              <w:t>£1,311k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0AFE95F" w14:textId="77777777" w:rsidR="00165786" w:rsidRDefault="00000000">
            <w:r>
              <w:rPr>
                <w:sz w:val="20"/>
                <w:szCs w:val="20"/>
              </w:rPr>
              <w:t>(£161k)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7988A1F" w14:textId="77777777" w:rsidR="00165786" w:rsidRDefault="00000000">
            <w:r>
              <w:rPr>
                <w:sz w:val="20"/>
                <w:szCs w:val="20"/>
              </w:rPr>
              <w:t>-12.3%</w:t>
            </w:r>
          </w:p>
        </w:tc>
      </w:tr>
      <w:tr w:rsidR="00165786" w14:paraId="6F774E8E"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681565F" w14:textId="77777777" w:rsidR="00165786" w:rsidRDefault="00000000">
            <w:r>
              <w:rPr>
                <w:sz w:val="20"/>
                <w:szCs w:val="20"/>
              </w:rPr>
              <w:t>London Projects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ADB5F24" w14:textId="77777777" w:rsidR="00165786" w:rsidRDefault="00000000">
            <w:r>
              <w:rPr>
                <w:sz w:val="20"/>
                <w:szCs w:val="20"/>
              </w:rPr>
              <w:t>£601k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CDDBFBF" w14:textId="77777777" w:rsidR="00165786" w:rsidRDefault="00000000">
            <w:r>
              <w:rPr>
                <w:sz w:val="20"/>
                <w:szCs w:val="20"/>
              </w:rPr>
              <w:t>(£187k)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211C9CB" w14:textId="77777777" w:rsidR="00165786" w:rsidRDefault="00000000">
            <w:r>
              <w:rPr>
                <w:sz w:val="20"/>
                <w:szCs w:val="20"/>
              </w:rPr>
              <w:t>-31.1%</w:t>
            </w:r>
          </w:p>
        </w:tc>
      </w:tr>
      <w:tr w:rsidR="00165786" w14:paraId="71FE541D"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F0D874F" w14:textId="77777777" w:rsidR="00165786" w:rsidRDefault="00000000">
            <w:r>
              <w:rPr>
                <w:sz w:val="20"/>
                <w:szCs w:val="20"/>
              </w:rPr>
              <w:t>Building Services</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50CC6ED" w14:textId="77777777" w:rsidR="00165786" w:rsidRDefault="00000000">
            <w:r>
              <w:rPr>
                <w:sz w:val="20"/>
                <w:szCs w:val="20"/>
              </w:rPr>
              <w:t>£26k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6385B25" w14:textId="77777777" w:rsidR="00165786" w:rsidRDefault="00000000">
            <w:r>
              <w:rPr>
                <w:sz w:val="20"/>
                <w:szCs w:val="20"/>
              </w:rPr>
              <w:t>(£22k)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B0D8D9C" w14:textId="77777777" w:rsidR="00165786" w:rsidRDefault="00000000">
            <w:r>
              <w:rPr>
                <w:sz w:val="20"/>
                <w:szCs w:val="20"/>
              </w:rPr>
              <w:t>-86.7%</w:t>
            </w:r>
          </w:p>
        </w:tc>
      </w:tr>
      <w:tr w:rsidR="00165786" w14:paraId="0CB7E7B1"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4EDD073" w14:textId="77777777" w:rsidR="00165786" w:rsidRDefault="00000000">
            <w:r>
              <w:rPr>
                <w:sz w:val="20"/>
                <w:szCs w:val="20"/>
              </w:rPr>
              <w:t>TOTAL</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262A59D" w14:textId="77777777" w:rsidR="00165786" w:rsidRDefault="00000000">
            <w:r>
              <w:rPr>
                <w:sz w:val="20"/>
                <w:szCs w:val="20"/>
              </w:rPr>
              <w:t>£3,668k</w:t>
            </w:r>
          </w:p>
        </w:tc>
        <w:tc>
          <w:tcPr>
            <w:tcW w:w="1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D787012" w14:textId="77777777" w:rsidR="00165786" w:rsidRDefault="00000000">
            <w:r>
              <w:rPr>
                <w:sz w:val="20"/>
                <w:szCs w:val="20"/>
              </w:rPr>
              <w:t>(£139k)</w:t>
            </w:r>
          </w:p>
        </w:tc>
        <w:tc>
          <w:tcPr>
            <w:tcW w:w="15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20703BEE" w14:textId="77777777" w:rsidR="00165786" w:rsidRDefault="00000000">
            <w:r>
              <w:rPr>
                <w:sz w:val="20"/>
                <w:szCs w:val="20"/>
              </w:rPr>
              <w:t>-3.8%</w:t>
            </w:r>
          </w:p>
        </w:tc>
      </w:tr>
    </w:tbl>
    <w:p w14:paraId="064016B2" w14:textId="77777777" w:rsidR="00165786" w:rsidRDefault="00165786"/>
    <w:p w14:paraId="63B35047" w14:textId="77777777" w:rsidR="00165786" w:rsidRDefault="00000000">
      <w:pPr>
        <w:spacing w:before="80" w:after="80"/>
      </w:pPr>
      <w:r>
        <w:t>The six profitable divisions generated £1.83m revenue at a blended 11.5% margin in H1 — consistent with, or better than, FY25 performance. The business model works. The H1 loss is a function of two specific contract issues.</w:t>
      </w:r>
    </w:p>
    <w:p w14:paraId="711B94AC" w14:textId="77777777" w:rsidR="00165786" w:rsidRDefault="00165786"/>
    <w:p w14:paraId="4A23855E" w14:textId="77777777" w:rsidR="00165786" w:rsidRDefault="00000000">
      <w:pPr>
        <w:pStyle w:val="Heading2"/>
        <w:spacing w:after="120"/>
      </w:pPr>
      <w:bookmarkStart w:id="26" w:name="_Toc229650063"/>
      <w:r>
        <w:t>6.4  Cash Position and Management</w:t>
      </w:r>
      <w:bookmarkEnd w:id="26"/>
    </w:p>
    <w:p w14:paraId="4FC03CCA" w14:textId="77777777" w:rsidR="00165786" w:rsidRDefault="00000000">
      <w:pPr>
        <w:spacing w:before="80" w:after="80"/>
      </w:pPr>
      <w:r>
        <w:t>Cash is at a critical level (£16,920 as at 10 April 2026) with a forecast trough of (£390k) in July 2026. The Board has agreed a 10-point recovery plan. Key near-term priorities include:</w:t>
      </w:r>
    </w:p>
    <w:p w14:paraId="1CE902D4" w14:textId="77777777" w:rsidR="00165786" w:rsidRDefault="00000000">
      <w:pPr>
        <w:pStyle w:val="ListParagraph"/>
        <w:numPr>
          <w:ilvl w:val="0"/>
          <w:numId w:val="2"/>
        </w:numPr>
        <w:spacing w:before="40" w:after="40"/>
      </w:pPr>
      <w:r>
        <w:t>Accelerating PBC applications and collection — £94k Mace application in cycle</w:t>
      </w:r>
    </w:p>
    <w:p w14:paraId="321E32A4" w14:textId="77777777" w:rsidR="00165786" w:rsidRDefault="00000000">
      <w:pPr>
        <w:pStyle w:val="ListParagraph"/>
        <w:numPr>
          <w:ilvl w:val="0"/>
          <w:numId w:val="2"/>
        </w:numPr>
        <w:spacing w:before="40" w:after="40"/>
      </w:pPr>
      <w:r>
        <w:t>Bancroft debt recovery — £87k due April 2026</w:t>
      </w:r>
    </w:p>
    <w:p w14:paraId="4B899D30" w14:textId="77777777" w:rsidR="00165786" w:rsidRDefault="00000000">
      <w:pPr>
        <w:pStyle w:val="ListParagraph"/>
        <w:numPr>
          <w:ilvl w:val="0"/>
          <w:numId w:val="2"/>
        </w:numPr>
        <w:spacing w:before="40" w:after="40"/>
      </w:pPr>
      <w:r>
        <w:t>Aviva/Pomona Street debt — £27k outstanding &gt;12 months, legal track in progress</w:t>
      </w:r>
    </w:p>
    <w:p w14:paraId="79600B95" w14:textId="77777777" w:rsidR="00165786" w:rsidRDefault="00000000">
      <w:pPr>
        <w:pStyle w:val="ListParagraph"/>
        <w:numPr>
          <w:ilvl w:val="0"/>
          <w:numId w:val="2"/>
        </w:numPr>
        <w:spacing w:before="40" w:after="40"/>
      </w:pPr>
      <w:r>
        <w:t>Overhead review — reducing divisional cost base to reflect H1 revenue levels</w:t>
      </w:r>
    </w:p>
    <w:p w14:paraId="74A94877" w14:textId="77777777" w:rsidR="00165786" w:rsidRDefault="00000000">
      <w:pPr>
        <w:pStyle w:val="ListParagraph"/>
        <w:numPr>
          <w:ilvl w:val="0"/>
          <w:numId w:val="2"/>
        </w:numPr>
        <w:spacing w:before="40" w:after="40"/>
      </w:pPr>
      <w:r>
        <w:t>Building Services division: Board decision on continuation pending review</w:t>
      </w:r>
    </w:p>
    <w:p w14:paraId="1D4DE84E" w14:textId="77777777" w:rsidR="00165786" w:rsidRDefault="00000000">
      <w:pPr>
        <w:pStyle w:val="ListParagraph"/>
        <w:numPr>
          <w:ilvl w:val="0"/>
          <w:numId w:val="2"/>
        </w:numPr>
        <w:spacing w:before="40" w:after="40"/>
      </w:pPr>
      <w:r>
        <w:t>London Projects: repricing strategy and client mix rationalisation in progress</w:t>
      </w:r>
    </w:p>
    <w:p w14:paraId="50D5C18A" w14:textId="77777777" w:rsidR="00165786" w:rsidRDefault="00165786"/>
    <w:p w14:paraId="336EB6BB" w14:textId="77777777" w:rsidR="00165786" w:rsidRDefault="00000000">
      <w:r>
        <w:br w:type="page"/>
      </w:r>
    </w:p>
    <w:p w14:paraId="3964F77B" w14:textId="77777777" w:rsidR="00165786" w:rsidRDefault="00000000">
      <w:pPr>
        <w:pStyle w:val="Heading1"/>
        <w:pBdr>
          <w:bottom w:val="single" w:sz="8" w:space="4" w:color="2A6E8C"/>
        </w:pBdr>
      </w:pPr>
      <w:bookmarkStart w:id="27" w:name="_Toc229650064"/>
      <w:r>
        <w:lastRenderedPageBreak/>
        <w:t>7.  Growth Strategy</w:t>
      </w:r>
      <w:bookmarkEnd w:id="27"/>
    </w:p>
    <w:p w14:paraId="7176F176" w14:textId="77777777" w:rsidR="00165786" w:rsidRDefault="00000000">
      <w:pPr>
        <w:spacing w:before="120" w:after="80"/>
      </w:pPr>
      <w:r>
        <w:t>The Group's growth strategy operates across three horizons: optimise the existing business, build the subsidiary stack, and acquire complementary platforms.</w:t>
      </w:r>
    </w:p>
    <w:p w14:paraId="7B1A3C84" w14:textId="77777777" w:rsidR="00165786" w:rsidRDefault="00000000">
      <w:pPr>
        <w:pStyle w:val="Heading2"/>
        <w:spacing w:after="120"/>
      </w:pPr>
      <w:bookmarkStart w:id="28" w:name="_Toc229650065"/>
      <w:r>
        <w:t>7.1  Horizon 1 — Optimise Gemini AMPM</w:t>
      </w:r>
      <w:bookmarkEnd w:id="28"/>
    </w:p>
    <w:p w14:paraId="38908F83" w14:textId="77777777" w:rsidR="00165786" w:rsidRDefault="00000000">
      <w:pPr>
        <w:spacing w:before="80" w:after="80"/>
      </w:pPr>
      <w:r>
        <w:t>Short-term priority is returning Gemini to its FY25 run-rate:</w:t>
      </w:r>
    </w:p>
    <w:p w14:paraId="1CDE5C4C" w14:textId="77777777" w:rsidR="00165786" w:rsidRDefault="00000000">
      <w:pPr>
        <w:pStyle w:val="ListParagraph"/>
        <w:numPr>
          <w:ilvl w:val="0"/>
          <w:numId w:val="2"/>
        </w:numPr>
        <w:spacing w:before="40" w:after="40"/>
      </w:pPr>
      <w:r>
        <w:t>Resolve PBC contract billing and accelerate collections</w:t>
      </w:r>
    </w:p>
    <w:p w14:paraId="1987A2EF" w14:textId="77777777" w:rsidR="00165786" w:rsidRDefault="00000000">
      <w:pPr>
        <w:pStyle w:val="ListParagraph"/>
        <w:numPr>
          <w:ilvl w:val="0"/>
          <w:numId w:val="2"/>
        </w:numPr>
        <w:spacing w:before="40" w:after="40"/>
      </w:pPr>
      <w:r>
        <w:t>Reprice London Projects — move to better-margin Tier 1 supply chain work only</w:t>
      </w:r>
    </w:p>
    <w:p w14:paraId="03825DB4" w14:textId="77777777" w:rsidR="00165786" w:rsidRDefault="00000000">
      <w:pPr>
        <w:pStyle w:val="ListParagraph"/>
        <w:numPr>
          <w:ilvl w:val="0"/>
          <w:numId w:val="2"/>
        </w:numPr>
        <w:spacing w:before="40" w:after="40"/>
      </w:pPr>
      <w:r>
        <w:t>Scale the profitable divisions: Small Works (25% GP), Service (improving), Gas &amp; Water (18%)</w:t>
      </w:r>
    </w:p>
    <w:p w14:paraId="3B5182AE" w14:textId="77777777" w:rsidR="00165786" w:rsidRDefault="00000000">
      <w:pPr>
        <w:pStyle w:val="ListParagraph"/>
        <w:numPr>
          <w:ilvl w:val="0"/>
          <w:numId w:val="2"/>
        </w:numPr>
        <w:spacing w:before="40" w:after="40"/>
      </w:pPr>
      <w:r>
        <w:t>Reduce exposure to loss-making Special Projects activity that does not carry adequate margin at contract stage</w:t>
      </w:r>
    </w:p>
    <w:p w14:paraId="410F2135" w14:textId="77777777" w:rsidR="00165786" w:rsidRDefault="00000000">
      <w:pPr>
        <w:pStyle w:val="ListParagraph"/>
        <w:numPr>
          <w:ilvl w:val="0"/>
          <w:numId w:val="2"/>
        </w:numPr>
        <w:spacing w:before="40" w:after="40"/>
      </w:pPr>
      <w:r>
        <w:t>Stabilise Building Services — either find sustainable margin profile or rationalise</w:t>
      </w:r>
    </w:p>
    <w:p w14:paraId="7C79B97B" w14:textId="77777777" w:rsidR="00165786" w:rsidRDefault="00165786"/>
    <w:p w14:paraId="64CD8B9B" w14:textId="77777777" w:rsidR="00165786" w:rsidRDefault="00000000">
      <w:pPr>
        <w:pStyle w:val="Heading2"/>
        <w:spacing w:after="120"/>
      </w:pPr>
      <w:bookmarkStart w:id="29" w:name="_Toc229650066"/>
      <w:r>
        <w:t>7.2  Horizon 2 — Build the Subsidiary Stack</w:t>
      </w:r>
      <w:bookmarkEnd w:id="29"/>
    </w:p>
    <w:p w14:paraId="3C71B71D" w14:textId="77777777" w:rsidR="00165786" w:rsidRDefault="00000000">
      <w:pPr>
        <w:spacing w:before="80" w:after="80"/>
      </w:pPr>
      <w:r>
        <w:t>Four subsidiaries are in development or planning:</w:t>
      </w:r>
    </w:p>
    <w:p w14:paraId="718AAC66" w14:textId="77777777" w:rsidR="00165786" w:rsidRDefault="00000000">
      <w:pPr>
        <w:pStyle w:val="ListParagraph"/>
        <w:numPr>
          <w:ilvl w:val="0"/>
          <w:numId w:val="2"/>
        </w:numPr>
        <w:spacing w:before="40" w:after="40"/>
      </w:pPr>
      <w:r>
        <w:t>AMPM Building Services (FY26): Absorb M&amp;E scope currently procured from third parties. Immediate margin improvement through vertical integration of labour and materials.</w:t>
      </w:r>
    </w:p>
    <w:p w14:paraId="7004AF3A" w14:textId="77777777" w:rsidR="00165786" w:rsidRDefault="00000000">
      <w:pPr>
        <w:pStyle w:val="ListParagraph"/>
        <w:numPr>
          <w:ilvl w:val="0"/>
          <w:numId w:val="2"/>
        </w:numPr>
        <w:spacing w:before="40" w:after="40"/>
      </w:pPr>
      <w:r>
        <w:t>AMPM Facilities (FY27): Full FM aggregation offering. Single-contact service delivery covering hard services (Gemini and Building Services) and soft services (via subcontractor partnerships). Target: housing associations, NHS trusts, local authorities, commercial portfolios.</w:t>
      </w:r>
    </w:p>
    <w:p w14:paraId="7EC32CBE" w14:textId="77777777" w:rsidR="00165786" w:rsidRDefault="00000000">
      <w:pPr>
        <w:pStyle w:val="ListParagraph"/>
        <w:numPr>
          <w:ilvl w:val="0"/>
          <w:numId w:val="2"/>
        </w:numPr>
        <w:spacing w:before="40" w:after="40"/>
      </w:pPr>
      <w:r>
        <w:t>AMPM Live (FY26 development, FY27 client release): Client portal — see Section 8.</w:t>
      </w:r>
    </w:p>
    <w:p w14:paraId="20986BC9" w14:textId="77777777" w:rsidR="00165786" w:rsidRDefault="00000000">
      <w:pPr>
        <w:pStyle w:val="ListParagraph"/>
        <w:numPr>
          <w:ilvl w:val="0"/>
          <w:numId w:val="2"/>
        </w:numPr>
        <w:spacing w:before="40" w:after="40"/>
      </w:pPr>
      <w:r>
        <w:t>AMPM Academy (FY27): Training and apprenticeship entity — see Section 9.</w:t>
      </w:r>
    </w:p>
    <w:p w14:paraId="126BD41E" w14:textId="77777777" w:rsidR="00165786" w:rsidRDefault="00165786"/>
    <w:p w14:paraId="4DB52B0F" w14:textId="77777777" w:rsidR="00165786" w:rsidRDefault="00000000">
      <w:pPr>
        <w:pStyle w:val="Heading2"/>
        <w:spacing w:after="120"/>
      </w:pPr>
      <w:bookmarkStart w:id="30" w:name="_Toc229650067"/>
      <w:r>
        <w:t>7.3  Horizon 3 — Inorganic Growth via AMPM Ventures</w:t>
      </w:r>
      <w:bookmarkEnd w:id="30"/>
    </w:p>
    <w:p w14:paraId="3A41C613" w14:textId="77777777" w:rsidR="00165786" w:rsidRDefault="00000000">
      <w:pPr>
        <w:spacing w:before="80" w:after="80"/>
      </w:pPr>
      <w:r>
        <w:t>Acquisition is the primary driver of the step-change to £25–30 million. AMPM Ventures is the designated vehicle, governed separately from the trading entities to maintain clean financial reporting lines.</w:t>
      </w:r>
    </w:p>
    <w:p w14:paraId="0858A8C3" w14:textId="77777777" w:rsidR="00165786" w:rsidRDefault="00165786"/>
    <w:p w14:paraId="4C4EFCDB" w14:textId="77777777" w:rsidR="00165786" w:rsidRDefault="00000000">
      <w:pPr>
        <w:pStyle w:val="Heading3"/>
      </w:pPr>
      <w:r>
        <w:t>Acquisition Criteria</w:t>
      </w:r>
    </w:p>
    <w:p w14:paraId="0D474A5C" w14:textId="77777777" w:rsidR="00165786" w:rsidRDefault="00000000">
      <w:pPr>
        <w:pStyle w:val="ListParagraph"/>
        <w:numPr>
          <w:ilvl w:val="0"/>
          <w:numId w:val="2"/>
        </w:numPr>
        <w:spacing w:before="40" w:after="40"/>
      </w:pPr>
      <w:r>
        <w:t>Revenue: £1–5 million (digestible integration risk)</w:t>
      </w:r>
    </w:p>
    <w:p w14:paraId="02FC5503" w14:textId="77777777" w:rsidR="00165786" w:rsidRDefault="00000000">
      <w:pPr>
        <w:pStyle w:val="ListParagraph"/>
        <w:numPr>
          <w:ilvl w:val="0"/>
          <w:numId w:val="2"/>
        </w:numPr>
        <w:spacing w:before="40" w:after="40"/>
      </w:pPr>
      <w:r>
        <w:t>Sector: fire safety, passive fire, M&amp;E, FM, gas and water hygiene, or adjacent compliance</w:t>
      </w:r>
    </w:p>
    <w:p w14:paraId="2556004D" w14:textId="77777777" w:rsidR="00165786" w:rsidRDefault="00000000">
      <w:pPr>
        <w:pStyle w:val="ListParagraph"/>
        <w:numPr>
          <w:ilvl w:val="0"/>
          <w:numId w:val="2"/>
        </w:numPr>
        <w:spacing w:before="40" w:after="40"/>
      </w:pPr>
      <w:r>
        <w:t>Geography: south of England initially, then national</w:t>
      </w:r>
    </w:p>
    <w:p w14:paraId="6F5643E4" w14:textId="77777777" w:rsidR="00165786" w:rsidRDefault="00000000">
      <w:pPr>
        <w:pStyle w:val="ListParagraph"/>
        <w:numPr>
          <w:ilvl w:val="0"/>
          <w:numId w:val="2"/>
        </w:numPr>
        <w:spacing w:before="40" w:after="40"/>
      </w:pPr>
      <w:r>
        <w:t>Margin: gross margins of 15%+ or with identifiable route to that level post-integration</w:t>
      </w:r>
    </w:p>
    <w:p w14:paraId="5B778254" w14:textId="77777777" w:rsidR="00165786" w:rsidRDefault="00000000">
      <w:pPr>
        <w:pStyle w:val="ListParagraph"/>
        <w:numPr>
          <w:ilvl w:val="0"/>
          <w:numId w:val="2"/>
        </w:numPr>
        <w:spacing w:before="40" w:after="40"/>
      </w:pPr>
      <w:r>
        <w:t>Accreditations: preference for businesses bringing new accreditation scope</w:t>
      </w:r>
    </w:p>
    <w:p w14:paraId="12CFBE24" w14:textId="77777777" w:rsidR="00165786" w:rsidRDefault="00165786"/>
    <w:p w14:paraId="46BE1497" w14:textId="77777777" w:rsidR="00165786" w:rsidRDefault="00000000">
      <w:pPr>
        <w:pStyle w:val="Heading3"/>
      </w:pPr>
      <w:r>
        <w:t>Acqui-Hire Strategy</w:t>
      </w:r>
    </w:p>
    <w:p w14:paraId="0528B076" w14:textId="77777777" w:rsidR="00165786" w:rsidRDefault="00000000">
      <w:pPr>
        <w:spacing w:before="80" w:after="80"/>
      </w:pPr>
      <w:r>
        <w:t xml:space="preserve">A parallel track to full acquisitions: identify high-calibre operators with strong client relationships and bring them into the Group along with their contracts. This approach requires less capital (typically a smaller consideration with earn-out) and carries lower </w:t>
      </w:r>
      <w:r>
        <w:lastRenderedPageBreak/>
        <w:t xml:space="preserve">integration risk than full business acquisitions. A dedicated fund of approximately £1 million is earmarked for </w:t>
      </w:r>
      <w:proofErr w:type="spellStart"/>
      <w:r>
        <w:t>acqui</w:t>
      </w:r>
      <w:proofErr w:type="spellEnd"/>
      <w:r>
        <w:t>-hire activity.</w:t>
      </w:r>
    </w:p>
    <w:p w14:paraId="05065CE9" w14:textId="77777777" w:rsidR="00165786" w:rsidRDefault="00165786"/>
    <w:p w14:paraId="60271967" w14:textId="77777777" w:rsidR="00165786" w:rsidRDefault="00000000">
      <w:pPr>
        <w:pStyle w:val="Heading3"/>
      </w:pPr>
      <w:r>
        <w:t>Target Pipeline</w:t>
      </w:r>
    </w:p>
    <w:p w14:paraId="57067E8D" w14:textId="77777777" w:rsidR="00165786" w:rsidRDefault="00000000">
      <w:pPr>
        <w:spacing w:before="80" w:after="80"/>
      </w:pPr>
      <w:r>
        <w:t xml:space="preserve">The management team has an active pipeline of acquisition targets and </w:t>
      </w:r>
      <w:proofErr w:type="spellStart"/>
      <w:r>
        <w:t>acqui</w:t>
      </w:r>
      <w:proofErr w:type="spellEnd"/>
      <w:r>
        <w:t>-hire candidates in its existing networks. Detailed profiling of specific targets is available on request under enhanced NDA.</w:t>
      </w:r>
    </w:p>
    <w:p w14:paraId="2F31C3E9" w14:textId="77777777" w:rsidR="00165786" w:rsidRDefault="00165786"/>
    <w:p w14:paraId="23358F92" w14:textId="77777777" w:rsidR="00165786" w:rsidRDefault="00000000">
      <w:r>
        <w:br w:type="page"/>
      </w:r>
    </w:p>
    <w:p w14:paraId="58D1AA48" w14:textId="77777777" w:rsidR="00165786" w:rsidRDefault="00000000">
      <w:pPr>
        <w:pStyle w:val="Heading1"/>
        <w:pBdr>
          <w:bottom w:val="single" w:sz="8" w:space="4" w:color="2A6E8C"/>
        </w:pBdr>
      </w:pPr>
      <w:bookmarkStart w:id="31" w:name="_Toc229650068"/>
      <w:r>
        <w:lastRenderedPageBreak/>
        <w:t>8.  Technology — AMPM Live</w:t>
      </w:r>
      <w:bookmarkEnd w:id="31"/>
    </w:p>
    <w:p w14:paraId="7E7E689D" w14:textId="77777777" w:rsidR="00165786" w:rsidRDefault="00000000">
      <w:pPr>
        <w:spacing w:before="120" w:after="80"/>
      </w:pPr>
      <w:r>
        <w:t>AMPM Live is a client-facing digital platform that provides building owners and facilities managers with real-time visibility of their assets, compliance status, and service delivery. It is designed to move AMPM Group from a service provider to a strategic infrastructure partner — central to how clients manage their compliance obligations.</w:t>
      </w:r>
    </w:p>
    <w:p w14:paraId="528054C8" w14:textId="77777777" w:rsidR="00165786" w:rsidRDefault="00000000">
      <w:pPr>
        <w:pStyle w:val="Heading2"/>
        <w:spacing w:after="120"/>
      </w:pPr>
      <w:bookmarkStart w:id="32" w:name="_Toc229650069"/>
      <w:r>
        <w:t>8.1  Platform Overview</w:t>
      </w:r>
      <w:bookmarkEnd w:id="32"/>
    </w:p>
    <w:p w14:paraId="20415F57" w14:textId="77777777" w:rsidR="00165786" w:rsidRDefault="00000000">
      <w:pPr>
        <w:spacing w:before="80" w:after="80"/>
      </w:pPr>
      <w:r>
        <w:t>AMPM Live is a multi-user portal with role-based access. Each client's view is configured to their specific asset base and reporting requirements:</w:t>
      </w:r>
    </w:p>
    <w:p w14:paraId="06F3488D" w14:textId="77777777" w:rsidR="00165786" w:rsidRDefault="00000000">
      <w:pPr>
        <w:pStyle w:val="ListParagraph"/>
        <w:numPr>
          <w:ilvl w:val="0"/>
          <w:numId w:val="2"/>
        </w:numPr>
        <w:spacing w:before="40" w:after="40"/>
      </w:pPr>
      <w:r>
        <w:t>Live asset register — every asset on site, with status, last service date, and next due date</w:t>
      </w:r>
    </w:p>
    <w:p w14:paraId="3E3308B0" w14:textId="77777777" w:rsidR="00165786" w:rsidRDefault="00000000">
      <w:pPr>
        <w:pStyle w:val="ListParagraph"/>
        <w:numPr>
          <w:ilvl w:val="0"/>
          <w:numId w:val="2"/>
        </w:numPr>
        <w:spacing w:before="40" w:after="40"/>
      </w:pPr>
      <w:r>
        <w:t>Compliance dashboard — real-time visibility of outstanding actions, overdue items, and certification status</w:t>
      </w:r>
    </w:p>
    <w:p w14:paraId="46E11C02" w14:textId="77777777" w:rsidR="00165786" w:rsidRDefault="00000000">
      <w:pPr>
        <w:pStyle w:val="ListParagraph"/>
        <w:numPr>
          <w:ilvl w:val="0"/>
          <w:numId w:val="2"/>
        </w:numPr>
        <w:spacing w:before="40" w:after="40"/>
      </w:pPr>
      <w:r>
        <w:t>KPI reporting — customisable metrics relevant to the client's obligations (fire door inspections, detection system tests, suppression certifications, etc.)</w:t>
      </w:r>
    </w:p>
    <w:p w14:paraId="44FC4AEC" w14:textId="77777777" w:rsidR="00165786" w:rsidRDefault="00000000">
      <w:pPr>
        <w:pStyle w:val="ListParagraph"/>
        <w:numPr>
          <w:ilvl w:val="0"/>
          <w:numId w:val="2"/>
        </w:numPr>
        <w:spacing w:before="40" w:after="40"/>
      </w:pPr>
      <w:r>
        <w:t>Job instruction — clients can raise reactive jobs, request quotations, or approve variations directly through the portal</w:t>
      </w:r>
    </w:p>
    <w:p w14:paraId="1DD3238B" w14:textId="77777777" w:rsidR="00165786" w:rsidRDefault="00000000">
      <w:pPr>
        <w:pStyle w:val="ListParagraph"/>
        <w:numPr>
          <w:ilvl w:val="0"/>
          <w:numId w:val="2"/>
        </w:numPr>
        <w:spacing w:before="40" w:after="40"/>
      </w:pPr>
      <w:r>
        <w:t>Document repository — all certificates, inspection reports, and remediation records stored and accessible on demand, meeting golden thread obligations under the Building Safety Act</w:t>
      </w:r>
    </w:p>
    <w:p w14:paraId="48073CE0" w14:textId="77777777" w:rsidR="00165786" w:rsidRDefault="00165786"/>
    <w:p w14:paraId="58B72BC0" w14:textId="77777777" w:rsidR="00165786" w:rsidRDefault="00000000">
      <w:pPr>
        <w:pStyle w:val="Heading2"/>
        <w:spacing w:after="120"/>
      </w:pPr>
      <w:bookmarkStart w:id="33" w:name="_Toc229650070"/>
      <w:r>
        <w:t>8.2  Why This Matters Commercially</w:t>
      </w:r>
      <w:bookmarkEnd w:id="33"/>
    </w:p>
    <w:p w14:paraId="06163E71" w14:textId="77777777" w:rsidR="00165786" w:rsidRDefault="00000000">
      <w:pPr>
        <w:spacing w:before="80" w:after="80"/>
      </w:pPr>
      <w:r>
        <w:t>The portal creates structural switching cost and deepens the client relationship:</w:t>
      </w:r>
    </w:p>
    <w:p w14:paraId="1E6638CA" w14:textId="77777777" w:rsidR="00165786" w:rsidRDefault="00000000">
      <w:pPr>
        <w:pStyle w:val="ListParagraph"/>
        <w:numPr>
          <w:ilvl w:val="0"/>
          <w:numId w:val="2"/>
        </w:numPr>
        <w:spacing w:before="40" w:after="40"/>
      </w:pPr>
      <w:r>
        <w:t>Once a client's asset base is onboarded to AMPM Live, the data relationship makes switching to a competitor operationally disruptive</w:t>
      </w:r>
    </w:p>
    <w:p w14:paraId="529D58A6" w14:textId="77777777" w:rsidR="00165786" w:rsidRDefault="00000000">
      <w:pPr>
        <w:pStyle w:val="ListParagraph"/>
        <w:numPr>
          <w:ilvl w:val="0"/>
          <w:numId w:val="2"/>
        </w:numPr>
        <w:spacing w:before="40" w:after="40"/>
      </w:pPr>
      <w:r>
        <w:t>It positions AMPM as a technology-enabled partner, not a commodity trades contractor — supporting premium pricing</w:t>
      </w:r>
    </w:p>
    <w:p w14:paraId="795ECC24" w14:textId="77777777" w:rsidR="00165786" w:rsidRDefault="00000000">
      <w:pPr>
        <w:pStyle w:val="ListParagraph"/>
        <w:numPr>
          <w:ilvl w:val="0"/>
          <w:numId w:val="2"/>
        </w:numPr>
        <w:spacing w:before="40" w:after="40"/>
      </w:pPr>
      <w:r>
        <w:t>It enables proactive compliance management rather than reactive break-fix, driving higher annual contract values</w:t>
      </w:r>
    </w:p>
    <w:p w14:paraId="44CA7A3D" w14:textId="77777777" w:rsidR="00165786" w:rsidRDefault="00000000">
      <w:pPr>
        <w:pStyle w:val="ListParagraph"/>
        <w:numPr>
          <w:ilvl w:val="0"/>
          <w:numId w:val="2"/>
        </w:numPr>
        <w:spacing w:before="40" w:after="40"/>
      </w:pPr>
      <w:r>
        <w:t>Golden thread documentation within the platform directly addresses the Building Safety Act's digital record-keeping requirement, making AMPM Live a compliance tool as well as a client service tool</w:t>
      </w:r>
    </w:p>
    <w:p w14:paraId="26C04510" w14:textId="77777777" w:rsidR="00165786" w:rsidRDefault="00165786"/>
    <w:p w14:paraId="3926348E" w14:textId="77777777" w:rsidR="00165786" w:rsidRDefault="00000000">
      <w:pPr>
        <w:pStyle w:val="Heading2"/>
        <w:spacing w:after="120"/>
      </w:pPr>
      <w:bookmarkStart w:id="34" w:name="_Toc229650071"/>
      <w:r>
        <w:t>8.3  Technology Investment</w:t>
      </w:r>
      <w:bookmarkEnd w:id="34"/>
    </w:p>
    <w:p w14:paraId="09BAF8D7" w14:textId="77777777" w:rsidR="00165786" w:rsidRDefault="00000000">
      <w:pPr>
        <w:spacing w:before="80" w:after="80"/>
      </w:pPr>
      <w:r>
        <w:t>AMPM Live is in active development. A portion of the Group working capital fund is earmarked for platform build. The target is soft launch to existing Gemini clients in 2026, with full commercial release as a value-added service layer in 2027.</w:t>
      </w:r>
    </w:p>
    <w:p w14:paraId="64E90DFF" w14:textId="77777777" w:rsidR="00165786" w:rsidRDefault="00165786"/>
    <w:p w14:paraId="5BCACAD3" w14:textId="77777777" w:rsidR="00165786" w:rsidRDefault="00000000">
      <w:r>
        <w:br w:type="page"/>
      </w:r>
    </w:p>
    <w:p w14:paraId="0DD3DCAB" w14:textId="77777777" w:rsidR="00165786" w:rsidRDefault="00000000">
      <w:pPr>
        <w:pStyle w:val="Heading1"/>
        <w:pBdr>
          <w:bottom w:val="single" w:sz="8" w:space="4" w:color="2A6E8C"/>
        </w:pBdr>
      </w:pPr>
      <w:bookmarkStart w:id="35" w:name="_Toc229650072"/>
      <w:r>
        <w:lastRenderedPageBreak/>
        <w:t>9.  People, Culture and AMPM Academy</w:t>
      </w:r>
      <w:bookmarkEnd w:id="35"/>
    </w:p>
    <w:p w14:paraId="13C541B3" w14:textId="77777777" w:rsidR="00165786" w:rsidRDefault="00000000">
      <w:pPr>
        <w:pStyle w:val="Heading2"/>
        <w:spacing w:after="120"/>
      </w:pPr>
      <w:bookmarkStart w:id="36" w:name="_Toc229650073"/>
      <w:r>
        <w:t>9.1  Leadership Team</w:t>
      </w:r>
      <w:bookmarkEnd w:id="36"/>
    </w:p>
    <w:p w14:paraId="11761EA3"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70"/>
      </w:tblGrid>
      <w:tr w:rsidR="00165786" w14:paraId="03D98309" w14:textId="77777777">
        <w:tblPrEx>
          <w:tblCellMar>
            <w:top w:w="0" w:type="dxa"/>
            <w:bottom w:w="0" w:type="dxa"/>
          </w:tblCellMar>
        </w:tblPrEx>
        <w:trPr>
          <w:tblHeader/>
        </w:trPr>
        <w:tc>
          <w:tcPr>
            <w:tcW w:w="16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B8205F0" w14:textId="77777777" w:rsidR="00165786" w:rsidRDefault="00000000">
            <w:r>
              <w:rPr>
                <w:b/>
                <w:bCs/>
                <w:color w:val="FFFFFF"/>
                <w:sz w:val="20"/>
                <w:szCs w:val="20"/>
              </w:rPr>
              <w:t>Name</w:t>
            </w:r>
          </w:p>
        </w:tc>
        <w:tc>
          <w:tcPr>
            <w:tcW w:w="2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462AC744" w14:textId="77777777" w:rsidR="00165786" w:rsidRDefault="00000000">
            <w:r>
              <w:rPr>
                <w:b/>
                <w:bCs/>
                <w:color w:val="FFFFFF"/>
                <w:sz w:val="20"/>
                <w:szCs w:val="20"/>
              </w:rPr>
              <w:t>Role</w:t>
            </w:r>
          </w:p>
        </w:tc>
        <w:tc>
          <w:tcPr>
            <w:tcW w:w="52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722B57F0" w14:textId="77777777" w:rsidR="00165786" w:rsidRDefault="00000000">
            <w:r>
              <w:rPr>
                <w:b/>
                <w:bCs/>
                <w:color w:val="FFFFFF"/>
                <w:sz w:val="20"/>
                <w:szCs w:val="20"/>
              </w:rPr>
              <w:t>Background</w:t>
            </w:r>
          </w:p>
        </w:tc>
      </w:tr>
      <w:tr w:rsidR="00165786" w14:paraId="5E8E97B1" w14:textId="77777777">
        <w:tblPrEx>
          <w:tblCellMar>
            <w:top w:w="0" w:type="dxa"/>
            <w:bottom w:w="0" w:type="dxa"/>
          </w:tblCellMar>
        </w:tblPrEx>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A849283" w14:textId="77777777" w:rsidR="00165786" w:rsidRDefault="00000000">
            <w:r>
              <w:rPr>
                <w:sz w:val="20"/>
                <w:szCs w:val="20"/>
              </w:rPr>
              <w:t>Jamie Dawson</w:t>
            </w:r>
          </w:p>
        </w:tc>
        <w:tc>
          <w:tcPr>
            <w:tcW w:w="2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AF585CD" w14:textId="77777777" w:rsidR="00165786" w:rsidRDefault="00000000">
            <w:r>
              <w:rPr>
                <w:sz w:val="20"/>
                <w:szCs w:val="20"/>
              </w:rPr>
              <w:t>Chair, AMPM Group</w:t>
            </w:r>
          </w:p>
        </w:tc>
        <w:tc>
          <w:tcPr>
            <w:tcW w:w="52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81AFDFD" w14:textId="77777777" w:rsidR="00165786" w:rsidRDefault="00000000">
            <w:r>
              <w:rPr>
                <w:sz w:val="20"/>
                <w:szCs w:val="20"/>
              </w:rPr>
              <w:t>Co-founder and former equity owner, Gemini AMPM. 20+ years building and operating the business from start-up through growth and EOT transition. Drives Group strategy and investor relationships.</w:t>
            </w:r>
          </w:p>
        </w:tc>
      </w:tr>
      <w:tr w:rsidR="00165786" w14:paraId="6BC430C2" w14:textId="77777777">
        <w:tblPrEx>
          <w:tblCellMar>
            <w:top w:w="0" w:type="dxa"/>
            <w:bottom w:w="0" w:type="dxa"/>
          </w:tblCellMar>
        </w:tblPrEx>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F5E57C4" w14:textId="77777777" w:rsidR="00165786" w:rsidRDefault="00000000">
            <w:r>
              <w:rPr>
                <w:sz w:val="20"/>
                <w:szCs w:val="20"/>
              </w:rPr>
              <w:t>Dan Small</w:t>
            </w:r>
          </w:p>
        </w:tc>
        <w:tc>
          <w:tcPr>
            <w:tcW w:w="2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159B45A" w14:textId="77777777" w:rsidR="00165786" w:rsidRDefault="00000000">
            <w:r>
              <w:rPr>
                <w:sz w:val="20"/>
                <w:szCs w:val="20"/>
              </w:rPr>
              <w:t>Managing Director, AMPM Group</w:t>
            </w:r>
          </w:p>
        </w:tc>
        <w:tc>
          <w:tcPr>
            <w:tcW w:w="52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968925F" w14:textId="77777777" w:rsidR="00165786" w:rsidRDefault="00000000">
            <w:r>
              <w:rPr>
                <w:sz w:val="20"/>
                <w:szCs w:val="20"/>
              </w:rPr>
              <w:t>Former MD of Gemini AMPM. Operational lead across all trading divisions. Longest-serving member of the management team with deep client and supply chain relationships.</w:t>
            </w:r>
          </w:p>
        </w:tc>
      </w:tr>
      <w:tr w:rsidR="00165786" w14:paraId="50EB1B02" w14:textId="77777777">
        <w:tblPrEx>
          <w:tblCellMar>
            <w:top w:w="0" w:type="dxa"/>
            <w:bottom w:w="0" w:type="dxa"/>
          </w:tblCellMar>
        </w:tblPrEx>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08F7D82" w14:textId="77777777" w:rsidR="00165786" w:rsidRDefault="00000000">
            <w:r>
              <w:rPr>
                <w:sz w:val="20"/>
                <w:szCs w:val="20"/>
              </w:rPr>
              <w:t>Luke Finney</w:t>
            </w:r>
          </w:p>
        </w:tc>
        <w:tc>
          <w:tcPr>
            <w:tcW w:w="22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BCEC7CE" w14:textId="77777777" w:rsidR="00165786" w:rsidRDefault="00000000">
            <w:r>
              <w:rPr>
                <w:sz w:val="20"/>
                <w:szCs w:val="20"/>
              </w:rPr>
              <w:t>Commercial Director, AMPM Group</w:t>
            </w:r>
          </w:p>
        </w:tc>
        <w:tc>
          <w:tcPr>
            <w:tcW w:w="52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46D41309" w14:textId="77777777" w:rsidR="00165786" w:rsidRDefault="00000000">
            <w:r>
              <w:rPr>
                <w:sz w:val="20"/>
                <w:szCs w:val="20"/>
              </w:rPr>
              <w:t>Co-founder and former equity owner, Gemini AMPM. Leads commercial strategy, estimating, bid management and new business development across the Group.</w:t>
            </w:r>
          </w:p>
        </w:tc>
      </w:tr>
    </w:tbl>
    <w:p w14:paraId="6677F44A" w14:textId="77777777" w:rsidR="00165786" w:rsidRDefault="00165786"/>
    <w:p w14:paraId="22E3AF8C" w14:textId="77777777" w:rsidR="00165786" w:rsidRDefault="00000000">
      <w:pPr>
        <w:spacing w:before="80" w:after="80"/>
      </w:pPr>
      <w:r>
        <w:t>Full leadership biographies are provided as a separate document. All three founders came from trades apprenticeships — a background that directly informs the Academy initiative described below.</w:t>
      </w:r>
    </w:p>
    <w:p w14:paraId="13D26095" w14:textId="77777777" w:rsidR="00165786" w:rsidRDefault="00165786"/>
    <w:p w14:paraId="08CFFBFD" w14:textId="77777777" w:rsidR="00165786" w:rsidRDefault="00000000">
      <w:pPr>
        <w:pStyle w:val="Heading2"/>
        <w:spacing w:after="120"/>
      </w:pPr>
      <w:bookmarkStart w:id="37" w:name="_Toc229650074"/>
      <w:r>
        <w:t>9.2  AMPM Academy</w:t>
      </w:r>
      <w:bookmarkEnd w:id="37"/>
    </w:p>
    <w:p w14:paraId="2E02D3CE" w14:textId="77777777" w:rsidR="00165786" w:rsidRDefault="00000000">
      <w:pPr>
        <w:spacing w:before="80" w:after="80"/>
      </w:pPr>
      <w:r>
        <w:t>AMPM Academy is a planned Group entity targeted for launch in Q3 2027. It addresses a problem that is both personal and commercial: the UK compliance and building services sector has a chronic skills pipeline problem, and not enough opportunity is being created for young people entering the trades.</w:t>
      </w:r>
    </w:p>
    <w:p w14:paraId="3D8456D5" w14:textId="77777777" w:rsidR="00165786" w:rsidRDefault="00165786"/>
    <w:p w14:paraId="190410C8" w14:textId="77777777" w:rsidR="00165786" w:rsidRDefault="00000000">
      <w:pPr>
        <w:spacing w:before="80" w:after="80"/>
      </w:pPr>
      <w:r>
        <w:t>The Academy has three commercial purposes:</w:t>
      </w:r>
    </w:p>
    <w:p w14:paraId="4C04959B" w14:textId="77777777" w:rsidR="00165786" w:rsidRDefault="00000000">
      <w:pPr>
        <w:pStyle w:val="ListParagraph"/>
        <w:numPr>
          <w:ilvl w:val="0"/>
          <w:numId w:val="2"/>
        </w:numPr>
        <w:spacing w:before="40" w:after="40"/>
      </w:pPr>
      <w:r>
        <w:t>Internal pipeline: apprentices trained to Group standards and absorbed into Gemini and the subsidiary businesses, reducing reliance on the external labour market and stabilising wage costs at scale</w:t>
      </w:r>
    </w:p>
    <w:p w14:paraId="66EC4A0D" w14:textId="77777777" w:rsidR="00165786" w:rsidRDefault="00000000">
      <w:pPr>
        <w:pStyle w:val="ListParagraph"/>
        <w:numPr>
          <w:ilvl w:val="0"/>
          <w:numId w:val="2"/>
        </w:numPr>
        <w:spacing w:before="40" w:after="40"/>
      </w:pPr>
      <w:r>
        <w:t>Workforce differentiation: a trained, culturally-aligned workforce creates a service quality advantage over competitors relying on labour agencies and subcontract labour</w:t>
      </w:r>
    </w:p>
    <w:p w14:paraId="11E1C066" w14:textId="77777777" w:rsidR="00165786" w:rsidRDefault="00000000">
      <w:pPr>
        <w:pStyle w:val="ListParagraph"/>
        <w:numPr>
          <w:ilvl w:val="0"/>
          <w:numId w:val="2"/>
        </w:numPr>
        <w:spacing w:before="40" w:after="40"/>
      </w:pPr>
      <w:r>
        <w:t>External IP licensing: accreditation pathways, training content, and regulatory compliance curricula licensed to other operators in the sector — a recurring, high-margin revenue stream that does not require headcount growth</w:t>
      </w:r>
    </w:p>
    <w:p w14:paraId="1C9EBD35" w14:textId="77777777" w:rsidR="00165786" w:rsidRDefault="00165786"/>
    <w:p w14:paraId="10CD5DEB" w14:textId="77777777" w:rsidR="00165786" w:rsidRDefault="00000000">
      <w:pPr>
        <w:spacing w:before="80" w:after="80"/>
      </w:pPr>
      <w:r>
        <w:t>Apprenticeship programmes are already running within Gemini AMPM at small scale. The Academy formalises and expands this, with a dedicated entity structure and commercial development plan.</w:t>
      </w:r>
    </w:p>
    <w:p w14:paraId="3198B4AC" w14:textId="77777777" w:rsidR="00165786" w:rsidRDefault="00165786"/>
    <w:p w14:paraId="4A57FC15" w14:textId="77777777" w:rsidR="00165786" w:rsidRDefault="00000000">
      <w:pPr>
        <w:spacing w:before="80" w:after="80"/>
      </w:pPr>
      <w:r>
        <w:t>This is also a material asset in PE exit positioning. An owned training and accreditation platform adds demonstrable scarcity value to an acquirer seeking to inherit a sustainable talent pipeline, not just a client book.</w:t>
      </w:r>
    </w:p>
    <w:p w14:paraId="2C6E840D" w14:textId="77777777" w:rsidR="00165786" w:rsidRDefault="00165786"/>
    <w:p w14:paraId="26CCB912" w14:textId="77777777" w:rsidR="00165786" w:rsidRDefault="00000000">
      <w:pPr>
        <w:pStyle w:val="Heading2"/>
        <w:spacing w:after="120"/>
      </w:pPr>
      <w:bookmarkStart w:id="38" w:name="_Toc229650075"/>
      <w:r>
        <w:lastRenderedPageBreak/>
        <w:t>9.3  Employee Ownership Trust Heritage</w:t>
      </w:r>
      <w:bookmarkEnd w:id="38"/>
    </w:p>
    <w:p w14:paraId="16E4B2EB" w14:textId="77777777" w:rsidR="00165786" w:rsidRDefault="00000000">
      <w:pPr>
        <w:spacing w:before="80" w:after="80"/>
      </w:pPr>
      <w:r>
        <w:t>The EOT transition at Gemini AMPM (October 2024) reflected the founders' commitment to the workforce that built the business. The EOT structure is preserved within the Group architecture. Beyond its governance implications, it creates:</w:t>
      </w:r>
    </w:p>
    <w:p w14:paraId="5EB0B0DE" w14:textId="77777777" w:rsidR="00165786" w:rsidRDefault="00000000">
      <w:pPr>
        <w:pStyle w:val="ListParagraph"/>
        <w:numPr>
          <w:ilvl w:val="0"/>
          <w:numId w:val="2"/>
        </w:numPr>
        <w:spacing w:before="40" w:after="40"/>
      </w:pPr>
      <w:r>
        <w:t>A cultural alignment between the Group's values and its people — reduced turnover, higher discretionary effort</w:t>
      </w:r>
    </w:p>
    <w:p w14:paraId="3B7E2A23" w14:textId="77777777" w:rsidR="00165786" w:rsidRDefault="00000000">
      <w:pPr>
        <w:pStyle w:val="ListParagraph"/>
        <w:numPr>
          <w:ilvl w:val="0"/>
          <w:numId w:val="2"/>
        </w:numPr>
        <w:spacing w:before="40" w:after="40"/>
      </w:pPr>
      <w:r>
        <w:t>A public sector procurement advantage under PPN 06/20 social value scoring</w:t>
      </w:r>
    </w:p>
    <w:p w14:paraId="7223535C" w14:textId="77777777" w:rsidR="00165786" w:rsidRDefault="00000000">
      <w:pPr>
        <w:pStyle w:val="ListParagraph"/>
        <w:numPr>
          <w:ilvl w:val="0"/>
          <w:numId w:val="2"/>
        </w:numPr>
        <w:spacing w:before="40" w:after="40"/>
      </w:pPr>
      <w:r>
        <w:t>A narrative that differentiates the Group from corporate roll-up acquirers in client conversations</w:t>
      </w:r>
    </w:p>
    <w:p w14:paraId="5041D7AC" w14:textId="77777777" w:rsidR="00165786" w:rsidRDefault="00165786"/>
    <w:p w14:paraId="08FBC6DE" w14:textId="77777777" w:rsidR="00165786" w:rsidRDefault="00000000">
      <w:r>
        <w:br w:type="page"/>
      </w:r>
    </w:p>
    <w:p w14:paraId="3E08DCE9" w14:textId="77777777" w:rsidR="00165786" w:rsidRDefault="00000000">
      <w:pPr>
        <w:pStyle w:val="Heading1"/>
        <w:pBdr>
          <w:bottom w:val="single" w:sz="8" w:space="4" w:color="2A6E8C"/>
        </w:pBdr>
      </w:pPr>
      <w:bookmarkStart w:id="39" w:name="_Toc229650076"/>
      <w:r>
        <w:lastRenderedPageBreak/>
        <w:t>10.  Financial Summary and Projections</w:t>
      </w:r>
      <w:bookmarkEnd w:id="39"/>
    </w:p>
    <w:p w14:paraId="750F9B33" w14:textId="77777777" w:rsidR="00165786" w:rsidRDefault="00000000">
      <w:pPr>
        <w:pStyle w:val="Heading2"/>
        <w:spacing w:after="120"/>
      </w:pPr>
      <w:bookmarkStart w:id="40" w:name="_Toc229650077"/>
      <w:r>
        <w:t>10.1  FY25 Actuals — Basis for Investment Thesis</w:t>
      </w:r>
      <w:bookmarkEnd w:id="40"/>
    </w:p>
    <w:p w14:paraId="72C1FB72" w14:textId="77777777" w:rsidR="00165786" w:rsidRDefault="00000000">
      <w:pPr>
        <w:spacing w:before="80" w:after="80"/>
      </w:pPr>
      <w:r>
        <w:t>The investment thesis is anchored in FY25 audited management accounts — not projections:</w:t>
      </w:r>
    </w:p>
    <w:p w14:paraId="16D8314A"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7"/>
        <w:gridCol w:w="2267"/>
        <w:gridCol w:w="2269"/>
      </w:tblGrid>
      <w:tr w:rsidR="00165786" w14:paraId="78BA3589" w14:textId="77777777">
        <w:tblPrEx>
          <w:tblCellMar>
            <w:top w:w="0" w:type="dxa"/>
            <w:bottom w:w="0" w:type="dxa"/>
          </w:tblCellMar>
        </w:tblPrEx>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7EE79482" w14:textId="77777777" w:rsidR="00165786" w:rsidRDefault="00000000">
            <w:pPr>
              <w:spacing w:after="40"/>
              <w:jc w:val="center"/>
            </w:pPr>
            <w:r>
              <w:rPr>
                <w:b/>
                <w:bCs/>
                <w:color w:val="FFFFFF"/>
                <w:sz w:val="44"/>
                <w:szCs w:val="44"/>
              </w:rPr>
              <w:t>~£989k</w:t>
            </w:r>
          </w:p>
          <w:p w14:paraId="15393B03" w14:textId="77777777" w:rsidR="00165786" w:rsidRDefault="00000000">
            <w:pPr>
              <w:spacing w:after="20"/>
              <w:jc w:val="center"/>
            </w:pPr>
            <w:r>
              <w:rPr>
                <w:b/>
                <w:bCs/>
                <w:color w:val="C8D8E8"/>
                <w:sz w:val="18"/>
                <w:szCs w:val="18"/>
              </w:rPr>
              <w:t>FY25 EBITDA</w:t>
            </w:r>
          </w:p>
          <w:p w14:paraId="4F999843" w14:textId="77777777" w:rsidR="00165786" w:rsidRDefault="00000000">
            <w:pPr>
              <w:jc w:val="center"/>
            </w:pPr>
            <w:r>
              <w:rPr>
                <w:i/>
                <w:iCs/>
                <w:color w:val="94AABF"/>
                <w:sz w:val="16"/>
                <w:szCs w:val="16"/>
              </w:rPr>
              <w:t>Gemini AMPM standalone</w:t>
            </w:r>
          </w:p>
        </w:tc>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527328B1" w14:textId="77777777" w:rsidR="00165786" w:rsidRDefault="00000000">
            <w:pPr>
              <w:spacing w:after="40"/>
              <w:jc w:val="center"/>
            </w:pPr>
            <w:r>
              <w:rPr>
                <w:b/>
                <w:bCs/>
                <w:color w:val="FFFFFF"/>
                <w:sz w:val="44"/>
                <w:szCs w:val="44"/>
              </w:rPr>
              <w:t>11.7%</w:t>
            </w:r>
          </w:p>
          <w:p w14:paraId="26ECECCA" w14:textId="77777777" w:rsidR="00165786" w:rsidRDefault="00000000">
            <w:pPr>
              <w:spacing w:after="20"/>
              <w:jc w:val="center"/>
            </w:pPr>
            <w:r>
              <w:rPr>
                <w:b/>
                <w:bCs/>
                <w:color w:val="C8D8E8"/>
                <w:sz w:val="18"/>
                <w:szCs w:val="18"/>
              </w:rPr>
              <w:t>EBITDA MARGIN</w:t>
            </w:r>
          </w:p>
          <w:p w14:paraId="6A44B6BB" w14:textId="77777777" w:rsidR="00165786" w:rsidRDefault="00000000">
            <w:pPr>
              <w:jc w:val="center"/>
            </w:pPr>
            <w:r>
              <w:rPr>
                <w:i/>
                <w:iCs/>
                <w:color w:val="94AABF"/>
                <w:sz w:val="16"/>
                <w:szCs w:val="16"/>
              </w:rPr>
              <w:t>FY25 net revenue basis</w:t>
            </w:r>
          </w:p>
        </w:tc>
        <w:tc>
          <w:tcPr>
            <w:tcW w:w="2267"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69230A5C" w14:textId="77777777" w:rsidR="00165786" w:rsidRDefault="00000000">
            <w:pPr>
              <w:spacing w:after="40"/>
              <w:jc w:val="center"/>
            </w:pPr>
            <w:r>
              <w:rPr>
                <w:b/>
                <w:bCs/>
                <w:color w:val="FFFFFF"/>
                <w:sz w:val="44"/>
                <w:szCs w:val="44"/>
              </w:rPr>
              <w:t>£1.06m</w:t>
            </w:r>
          </w:p>
          <w:p w14:paraId="005150E1" w14:textId="77777777" w:rsidR="00165786" w:rsidRDefault="00000000">
            <w:pPr>
              <w:spacing w:after="20"/>
              <w:jc w:val="center"/>
            </w:pPr>
            <w:r>
              <w:rPr>
                <w:b/>
                <w:bCs/>
                <w:color w:val="C8D8E8"/>
                <w:sz w:val="18"/>
                <w:szCs w:val="18"/>
              </w:rPr>
              <w:t>FY25 PBT</w:t>
            </w:r>
          </w:p>
          <w:p w14:paraId="4A9878F7" w14:textId="77777777" w:rsidR="00165786" w:rsidRDefault="00000000">
            <w:pPr>
              <w:jc w:val="center"/>
            </w:pPr>
            <w:r>
              <w:rPr>
                <w:i/>
                <w:iCs/>
                <w:color w:val="94AABF"/>
                <w:sz w:val="16"/>
                <w:szCs w:val="16"/>
              </w:rPr>
              <w:t>After interest</w:t>
            </w:r>
          </w:p>
        </w:tc>
        <w:tc>
          <w:tcPr>
            <w:tcW w:w="2269" w:type="dxa"/>
            <w:tcBorders>
              <w:top w:val="single" w:sz="1" w:space="0" w:color="D0D5DB"/>
              <w:left w:val="single" w:sz="1" w:space="0" w:color="D0D5DB"/>
              <w:bottom w:val="single" w:sz="1" w:space="0" w:color="D0D5DB"/>
              <w:right w:val="single" w:sz="1" w:space="0" w:color="D0D5DB"/>
            </w:tcBorders>
            <w:shd w:val="clear" w:color="auto" w:fill="1A2E4A"/>
            <w:tcMar>
              <w:top w:w="160" w:type="dxa"/>
              <w:left w:w="160" w:type="dxa"/>
              <w:bottom w:w="160" w:type="dxa"/>
              <w:right w:w="160" w:type="dxa"/>
            </w:tcMar>
            <w:vAlign w:val="center"/>
          </w:tcPr>
          <w:p w14:paraId="56658288" w14:textId="77777777" w:rsidR="00165786" w:rsidRDefault="00000000">
            <w:pPr>
              <w:spacing w:after="40"/>
              <w:jc w:val="center"/>
            </w:pPr>
            <w:r>
              <w:rPr>
                <w:b/>
                <w:bCs/>
                <w:color w:val="FFFFFF"/>
                <w:sz w:val="44"/>
                <w:szCs w:val="44"/>
              </w:rPr>
              <w:t>14.8%</w:t>
            </w:r>
          </w:p>
          <w:p w14:paraId="0F4D8BBA" w14:textId="77777777" w:rsidR="00165786" w:rsidRDefault="00000000">
            <w:pPr>
              <w:spacing w:after="20"/>
              <w:jc w:val="center"/>
            </w:pPr>
            <w:r>
              <w:rPr>
                <w:b/>
                <w:bCs/>
                <w:color w:val="C8D8E8"/>
                <w:sz w:val="18"/>
                <w:szCs w:val="18"/>
              </w:rPr>
              <w:t>GROWTH YoY</w:t>
            </w:r>
          </w:p>
          <w:p w14:paraId="2CF61CC3" w14:textId="77777777" w:rsidR="00165786" w:rsidRDefault="00000000">
            <w:pPr>
              <w:jc w:val="center"/>
            </w:pPr>
            <w:r>
              <w:rPr>
                <w:i/>
                <w:iCs/>
                <w:color w:val="94AABF"/>
                <w:sz w:val="16"/>
                <w:szCs w:val="16"/>
              </w:rPr>
              <w:t>vs FY24 turnover</w:t>
            </w:r>
          </w:p>
        </w:tc>
      </w:tr>
    </w:tbl>
    <w:p w14:paraId="1AA4BAAA" w14:textId="77777777" w:rsidR="00165786" w:rsidRDefault="00165786"/>
    <w:p w14:paraId="3C99C2D5" w14:textId="77777777" w:rsidR="00165786" w:rsidRDefault="00000000">
      <w:pPr>
        <w:pStyle w:val="Heading2"/>
        <w:spacing w:after="120"/>
      </w:pPr>
      <w:bookmarkStart w:id="41" w:name="_Toc229650078"/>
      <w:r>
        <w:t>10.2  Valuation Basis</w:t>
      </w:r>
      <w:bookmarkEnd w:id="41"/>
    </w:p>
    <w:p w14:paraId="71D42C42" w14:textId="77777777" w:rsidR="00165786" w:rsidRDefault="00000000">
      <w:pPr>
        <w:spacing w:before="80" w:after="80"/>
      </w:pPr>
      <w:r>
        <w:t>On a standalone Gemini AMPM basis, using FY25 EBITDA of ~£989k:</w:t>
      </w:r>
    </w:p>
    <w:p w14:paraId="73B2D9BB" w14:textId="77777777" w:rsidR="00165786" w:rsidRDefault="00000000">
      <w:pPr>
        <w:pStyle w:val="ListParagraph"/>
        <w:numPr>
          <w:ilvl w:val="0"/>
          <w:numId w:val="2"/>
        </w:numPr>
        <w:spacing w:before="40" w:after="40"/>
      </w:pPr>
      <w:r>
        <w:t>At 5x EBITDA: implied enterprise value of approximately £4.9 million</w:t>
      </w:r>
    </w:p>
    <w:p w14:paraId="2F57E195" w14:textId="77777777" w:rsidR="00165786" w:rsidRDefault="00000000">
      <w:pPr>
        <w:pStyle w:val="ListParagraph"/>
        <w:numPr>
          <w:ilvl w:val="0"/>
          <w:numId w:val="2"/>
        </w:numPr>
        <w:spacing w:before="40" w:after="40"/>
      </w:pPr>
      <w:r>
        <w:t>At 6x EBITDA: approximately £5.9 million</w:t>
      </w:r>
    </w:p>
    <w:p w14:paraId="5975D457" w14:textId="77777777" w:rsidR="00165786" w:rsidRDefault="00000000">
      <w:pPr>
        <w:pStyle w:val="ListParagraph"/>
        <w:numPr>
          <w:ilvl w:val="0"/>
          <w:numId w:val="2"/>
        </w:numPr>
        <w:spacing w:before="40" w:after="40"/>
      </w:pPr>
      <w:r>
        <w:t>At 7x EBITDA: approximately £6.9 million</w:t>
      </w:r>
    </w:p>
    <w:p w14:paraId="185FE4D3" w14:textId="77777777" w:rsidR="00165786" w:rsidRDefault="00165786"/>
    <w:p w14:paraId="31DA369D" w14:textId="77777777" w:rsidR="00165786" w:rsidRDefault="00000000">
      <w:pPr>
        <w:spacing w:before="80" w:after="80"/>
      </w:pPr>
      <w:r>
        <w:t>Comparable transactions in the sector (Marlowe, Mitie roll-up acquisitions) have been executed at 5–8x EBITDA, with premium multiples paid for businesses with accreditation stacks, recurring revenue, and proprietary technology. AMPM Group, at scale and with AMPM Live deployed, should command the upper end of this range.</w:t>
      </w:r>
    </w:p>
    <w:p w14:paraId="1B6DF536" w14:textId="77777777" w:rsidR="00165786" w:rsidRDefault="00165786"/>
    <w:p w14:paraId="6464D9BA" w14:textId="77777777" w:rsidR="00165786" w:rsidRDefault="00000000">
      <w:pPr>
        <w:pStyle w:val="Heading2"/>
        <w:spacing w:after="120"/>
      </w:pPr>
      <w:bookmarkStart w:id="42" w:name="_Toc229650079"/>
      <w:r>
        <w:t>10.3  Three-Year Financial Targets</w:t>
      </w:r>
      <w:bookmarkEnd w:id="42"/>
    </w:p>
    <w:p w14:paraId="0C01AEDB"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2970"/>
      </w:tblGrid>
      <w:tr w:rsidR="00165786" w14:paraId="08B712B4" w14:textId="77777777">
        <w:tblPrEx>
          <w:tblCellMar>
            <w:top w:w="0" w:type="dxa"/>
            <w:bottom w:w="0" w:type="dxa"/>
          </w:tblCellMar>
        </w:tblPrEx>
        <w:trPr>
          <w:tblHeader/>
        </w:trPr>
        <w:tc>
          <w:tcPr>
            <w:tcW w:w="25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79DCBD2" w14:textId="77777777" w:rsidR="00165786" w:rsidRDefault="00000000">
            <w:r>
              <w:rPr>
                <w:b/>
                <w:bCs/>
                <w:color w:val="FFFFFF"/>
                <w:sz w:val="20"/>
                <w:szCs w:val="20"/>
              </w:rPr>
              <w:t>Year</w:t>
            </w:r>
          </w:p>
        </w:tc>
        <w:tc>
          <w:tcPr>
            <w:tcW w:w="18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BA0FCF9" w14:textId="77777777" w:rsidR="00165786" w:rsidRDefault="00000000">
            <w:r>
              <w:rPr>
                <w:b/>
                <w:bCs/>
                <w:color w:val="FFFFFF"/>
                <w:sz w:val="20"/>
                <w:szCs w:val="20"/>
              </w:rPr>
              <w:t>Revenue Target</w:t>
            </w:r>
          </w:p>
        </w:tc>
        <w:tc>
          <w:tcPr>
            <w:tcW w:w="18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2A15B373" w14:textId="77777777" w:rsidR="00165786" w:rsidRDefault="00000000">
            <w:r>
              <w:rPr>
                <w:b/>
                <w:bCs/>
                <w:color w:val="FFFFFF"/>
                <w:sz w:val="20"/>
                <w:szCs w:val="20"/>
              </w:rPr>
              <w:t>EBITDA Target</w:t>
            </w:r>
          </w:p>
        </w:tc>
        <w:tc>
          <w:tcPr>
            <w:tcW w:w="29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1D921833" w14:textId="77777777" w:rsidR="00165786" w:rsidRDefault="00000000">
            <w:r>
              <w:rPr>
                <w:b/>
                <w:bCs/>
                <w:color w:val="FFFFFF"/>
                <w:sz w:val="20"/>
                <w:szCs w:val="20"/>
              </w:rPr>
              <w:t>Key Driver</w:t>
            </w:r>
          </w:p>
        </w:tc>
      </w:tr>
      <w:tr w:rsidR="00165786" w14:paraId="1CEC5475" w14:textId="77777777">
        <w:tblPrEx>
          <w:tblCellMar>
            <w:top w:w="0" w:type="dxa"/>
            <w:bottom w:w="0" w:type="dxa"/>
          </w:tblCellMar>
        </w:tblPrEx>
        <w:tc>
          <w:tcPr>
            <w:tcW w:w="2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2554360" w14:textId="77777777" w:rsidR="00165786" w:rsidRDefault="00000000">
            <w:r>
              <w:rPr>
                <w:sz w:val="20"/>
                <w:szCs w:val="20"/>
              </w:rPr>
              <w:t>FY27 (Year 1 post-investment)</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C06BEB9" w14:textId="77777777" w:rsidR="00165786" w:rsidRDefault="00000000">
            <w:r>
              <w:rPr>
                <w:sz w:val="20"/>
                <w:szCs w:val="20"/>
              </w:rPr>
              <w:t>~£12–14m</w:t>
            </w:r>
          </w:p>
        </w:tc>
        <w:tc>
          <w:tcPr>
            <w:tcW w:w="1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9CF9AFF" w14:textId="77777777" w:rsidR="00165786" w:rsidRDefault="00000000">
            <w:r>
              <w:rPr>
                <w:sz w:val="20"/>
                <w:szCs w:val="20"/>
              </w:rPr>
              <w:t>~£1.5m</w:t>
            </w:r>
          </w:p>
        </w:tc>
        <w:tc>
          <w:tcPr>
            <w:tcW w:w="2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C79EFAB" w14:textId="77777777" w:rsidR="00165786" w:rsidRDefault="00000000">
            <w:r>
              <w:rPr>
                <w:sz w:val="20"/>
                <w:szCs w:val="20"/>
              </w:rPr>
              <w:t>Gemini recovery + Building Services + 1–2 acquisitions</w:t>
            </w:r>
          </w:p>
        </w:tc>
      </w:tr>
      <w:tr w:rsidR="00165786" w14:paraId="406AD6C3" w14:textId="77777777">
        <w:tblPrEx>
          <w:tblCellMar>
            <w:top w:w="0" w:type="dxa"/>
            <w:bottom w:w="0" w:type="dxa"/>
          </w:tblCellMar>
        </w:tblPrEx>
        <w:tc>
          <w:tcPr>
            <w:tcW w:w="2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170BE2F" w14:textId="77777777" w:rsidR="00165786" w:rsidRDefault="00000000">
            <w:r>
              <w:rPr>
                <w:sz w:val="20"/>
                <w:szCs w:val="20"/>
              </w:rPr>
              <w:t>FY28 (Year 2)</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D3CD4F5" w14:textId="77777777" w:rsidR="00165786" w:rsidRDefault="00000000">
            <w:r>
              <w:rPr>
                <w:sz w:val="20"/>
                <w:szCs w:val="20"/>
              </w:rPr>
              <w:t>~£18–22m</w:t>
            </w:r>
          </w:p>
        </w:tc>
        <w:tc>
          <w:tcPr>
            <w:tcW w:w="1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1C2AA93" w14:textId="77777777" w:rsidR="00165786" w:rsidRDefault="00000000">
            <w:r>
              <w:rPr>
                <w:sz w:val="20"/>
                <w:szCs w:val="20"/>
              </w:rPr>
              <w:t>~£2.2m</w:t>
            </w:r>
          </w:p>
        </w:tc>
        <w:tc>
          <w:tcPr>
            <w:tcW w:w="2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14168EA4" w14:textId="77777777" w:rsidR="00165786" w:rsidRDefault="00000000">
            <w:r>
              <w:rPr>
                <w:sz w:val="20"/>
                <w:szCs w:val="20"/>
              </w:rPr>
              <w:t xml:space="preserve">Acquisitions integrating; Facilities launch; AMPM Live </w:t>
            </w:r>
            <w:proofErr w:type="spellStart"/>
            <w:r>
              <w:rPr>
                <w:sz w:val="20"/>
                <w:szCs w:val="20"/>
              </w:rPr>
              <w:t>live</w:t>
            </w:r>
            <w:proofErr w:type="spellEnd"/>
          </w:p>
        </w:tc>
      </w:tr>
      <w:tr w:rsidR="00165786" w14:paraId="0696EED4" w14:textId="77777777">
        <w:tblPrEx>
          <w:tblCellMar>
            <w:top w:w="0" w:type="dxa"/>
            <w:bottom w:w="0" w:type="dxa"/>
          </w:tblCellMar>
        </w:tblPrEx>
        <w:tc>
          <w:tcPr>
            <w:tcW w:w="2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DBDBE9F" w14:textId="77777777" w:rsidR="00165786" w:rsidRDefault="00000000">
            <w:r>
              <w:rPr>
                <w:sz w:val="20"/>
                <w:szCs w:val="20"/>
              </w:rPr>
              <w:t>FY29 (Year 3 / exit review)</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346B40D" w14:textId="77777777" w:rsidR="00165786" w:rsidRDefault="00000000">
            <w:r>
              <w:rPr>
                <w:sz w:val="20"/>
                <w:szCs w:val="20"/>
              </w:rPr>
              <w:t>~£25–30m</w:t>
            </w:r>
          </w:p>
        </w:tc>
        <w:tc>
          <w:tcPr>
            <w:tcW w:w="1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A762BD7" w14:textId="77777777" w:rsidR="00165786" w:rsidRDefault="00000000">
            <w:r>
              <w:rPr>
                <w:sz w:val="20"/>
                <w:szCs w:val="20"/>
              </w:rPr>
              <w:t>~£3.0m+</w:t>
            </w:r>
          </w:p>
        </w:tc>
        <w:tc>
          <w:tcPr>
            <w:tcW w:w="29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27CBE23" w14:textId="77777777" w:rsidR="00165786" w:rsidRDefault="00000000">
            <w:r>
              <w:rPr>
                <w:sz w:val="20"/>
                <w:szCs w:val="20"/>
              </w:rPr>
              <w:t>Full platform at scale; Academy contributing; exit positioning</w:t>
            </w:r>
          </w:p>
        </w:tc>
      </w:tr>
    </w:tbl>
    <w:p w14:paraId="6754F1A3" w14:textId="77777777" w:rsidR="00165786" w:rsidRDefault="00165786"/>
    <w:p w14:paraId="40C6FB03" w14:textId="77777777" w:rsidR="00165786" w:rsidRDefault="00000000">
      <w:pPr>
        <w:spacing w:before="80" w:after="80"/>
      </w:pPr>
      <w:r>
        <w:rPr>
          <w:i/>
          <w:iCs/>
          <w:color w:val="8A8F96"/>
          <w:sz w:val="20"/>
          <w:szCs w:val="20"/>
        </w:rPr>
        <w:t>A detailed three-year financial model is available separately (AMPM Group Financial Model). The model is built bottom-up by division with organic and acquisition scenarios. It will be updated with FY26 actuals on conclusion of the financial year.</w:t>
      </w:r>
    </w:p>
    <w:p w14:paraId="2C987D81" w14:textId="77777777" w:rsidR="00165786" w:rsidRDefault="00165786"/>
    <w:p w14:paraId="7113886A" w14:textId="77777777" w:rsidR="00165786" w:rsidRDefault="00000000">
      <w:pPr>
        <w:pStyle w:val="Heading2"/>
        <w:spacing w:after="120"/>
      </w:pPr>
      <w:bookmarkStart w:id="43" w:name="_Toc229650080"/>
      <w:r>
        <w:t>10.4  Exit Thesis</w:t>
      </w:r>
      <w:bookmarkEnd w:id="43"/>
    </w:p>
    <w:p w14:paraId="15654073" w14:textId="77777777" w:rsidR="00165786" w:rsidRDefault="00000000">
      <w:pPr>
        <w:spacing w:before="80" w:after="80"/>
      </w:pPr>
      <w:r>
        <w:t>The Group is structured for a 5-year trade sale to a strategic acquirer:</w:t>
      </w:r>
    </w:p>
    <w:p w14:paraId="68662B81" w14:textId="77777777" w:rsidR="00165786" w:rsidRDefault="00000000">
      <w:pPr>
        <w:pStyle w:val="ListParagraph"/>
        <w:numPr>
          <w:ilvl w:val="0"/>
          <w:numId w:val="2"/>
        </w:numPr>
        <w:spacing w:before="40" w:after="40"/>
      </w:pPr>
      <w:r>
        <w:t>Natural acquirers: Marlowe Group, Mitie, Integral (JLL), or an international FM group seeking a UK compliance platform</w:t>
      </w:r>
    </w:p>
    <w:p w14:paraId="329FE8C1" w14:textId="77777777" w:rsidR="00165786" w:rsidRDefault="00000000">
      <w:pPr>
        <w:pStyle w:val="ListParagraph"/>
        <w:numPr>
          <w:ilvl w:val="0"/>
          <w:numId w:val="2"/>
        </w:numPr>
        <w:spacing w:before="40" w:after="40"/>
      </w:pPr>
      <w:r>
        <w:t>At £25–30m revenue and £3m+ EBITDA, the Group is a material, defensible asset — not a bolt-on</w:t>
      </w:r>
    </w:p>
    <w:p w14:paraId="3BB0F560" w14:textId="77777777" w:rsidR="00165786" w:rsidRDefault="00000000">
      <w:pPr>
        <w:pStyle w:val="ListParagraph"/>
        <w:numPr>
          <w:ilvl w:val="0"/>
          <w:numId w:val="2"/>
        </w:numPr>
        <w:spacing w:before="40" w:after="40"/>
      </w:pPr>
      <w:r>
        <w:lastRenderedPageBreak/>
        <w:t>AMPM Live provides technology premium over comparable pure-service businesses</w:t>
      </w:r>
    </w:p>
    <w:p w14:paraId="0EC245BC" w14:textId="77777777" w:rsidR="00165786" w:rsidRDefault="00000000">
      <w:pPr>
        <w:pStyle w:val="ListParagraph"/>
        <w:numPr>
          <w:ilvl w:val="0"/>
          <w:numId w:val="2"/>
        </w:numPr>
        <w:spacing w:before="40" w:after="40"/>
      </w:pPr>
      <w:r>
        <w:t>The EOT heritage and Academy differentiate the Group in an acquirer's stakeholder narrative</w:t>
      </w:r>
    </w:p>
    <w:p w14:paraId="4DF9F950" w14:textId="77777777" w:rsidR="00165786" w:rsidRDefault="00000000">
      <w:pPr>
        <w:pStyle w:val="ListParagraph"/>
        <w:numPr>
          <w:ilvl w:val="0"/>
          <w:numId w:val="2"/>
        </w:numPr>
        <w:spacing w:before="40" w:after="40"/>
      </w:pPr>
      <w:r>
        <w:t>At 7–8x exit EBITDA on £3m: enterprise value of £21–24 million</w:t>
      </w:r>
    </w:p>
    <w:p w14:paraId="09DE5EDD" w14:textId="77777777" w:rsidR="00165786" w:rsidRDefault="00165786"/>
    <w:p w14:paraId="32E9EDDF" w14:textId="77777777" w:rsidR="00165786" w:rsidRDefault="00000000">
      <w:r>
        <w:br w:type="page"/>
      </w:r>
    </w:p>
    <w:p w14:paraId="53575695" w14:textId="77777777" w:rsidR="00165786" w:rsidRDefault="00000000">
      <w:pPr>
        <w:pStyle w:val="Heading1"/>
        <w:pBdr>
          <w:bottom w:val="single" w:sz="8" w:space="4" w:color="2A6E8C"/>
        </w:pBdr>
      </w:pPr>
      <w:bookmarkStart w:id="44" w:name="_Toc229650081"/>
      <w:r>
        <w:lastRenderedPageBreak/>
        <w:t>11.  Investment Proposition</w:t>
      </w:r>
      <w:bookmarkEnd w:id="44"/>
    </w:p>
    <w:p w14:paraId="58A17269" w14:textId="77777777" w:rsidR="00165786" w:rsidRDefault="00000000">
      <w:pPr>
        <w:pStyle w:val="Heading2"/>
        <w:spacing w:after="120"/>
      </w:pPr>
      <w:bookmarkStart w:id="45" w:name="_Toc229650082"/>
      <w:r>
        <w:t>11.1  What We Are Seeking</w:t>
      </w:r>
      <w:bookmarkEnd w:id="45"/>
    </w:p>
    <w:p w14:paraId="44AF0FA5"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70"/>
      </w:tblGrid>
      <w:tr w:rsidR="00165786" w14:paraId="2301838E" w14:textId="77777777">
        <w:tblPrEx>
          <w:tblCellMar>
            <w:top w:w="0" w:type="dxa"/>
            <w:bottom w:w="0" w:type="dxa"/>
          </w:tblCellMar>
        </w:tblPrEx>
        <w:trPr>
          <w:tblHeader/>
        </w:trPr>
        <w:tc>
          <w:tcPr>
            <w:tcW w:w="22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0AF7FD31" w14:textId="77777777" w:rsidR="00165786" w:rsidRDefault="00000000">
            <w:r>
              <w:rPr>
                <w:b/>
                <w:bCs/>
                <w:color w:val="FFFFFF"/>
                <w:sz w:val="20"/>
                <w:szCs w:val="20"/>
              </w:rPr>
              <w:t>Component</w:t>
            </w:r>
          </w:p>
        </w:tc>
        <w:tc>
          <w:tcPr>
            <w:tcW w:w="18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6B908E1" w14:textId="77777777" w:rsidR="00165786" w:rsidRDefault="00000000">
            <w:r>
              <w:rPr>
                <w:b/>
                <w:bCs/>
                <w:color w:val="FFFFFF"/>
                <w:sz w:val="20"/>
                <w:szCs w:val="20"/>
              </w:rPr>
              <w:t>Amount</w:t>
            </w:r>
          </w:p>
        </w:tc>
        <w:tc>
          <w:tcPr>
            <w:tcW w:w="50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39695E6" w14:textId="77777777" w:rsidR="00165786" w:rsidRDefault="00000000">
            <w:r>
              <w:rPr>
                <w:b/>
                <w:bCs/>
                <w:color w:val="FFFFFF"/>
                <w:sz w:val="20"/>
                <w:szCs w:val="20"/>
              </w:rPr>
              <w:t>Purpose</w:t>
            </w:r>
          </w:p>
        </w:tc>
      </w:tr>
      <w:tr w:rsidR="00165786" w14:paraId="2E89FDA8"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C20A0C0" w14:textId="77777777" w:rsidR="00165786" w:rsidRDefault="00000000">
            <w:r>
              <w:rPr>
                <w:sz w:val="20"/>
                <w:szCs w:val="20"/>
              </w:rPr>
              <w:t>Acquisition Facility</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AC3A823" w14:textId="77777777" w:rsidR="00165786" w:rsidRDefault="00000000">
            <w:r>
              <w:rPr>
                <w:sz w:val="20"/>
                <w:szCs w:val="20"/>
              </w:rPr>
              <w:t>Up to £10 million</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1F161E02" w14:textId="77777777" w:rsidR="00165786" w:rsidRDefault="00000000">
            <w:r>
              <w:rPr>
                <w:sz w:val="20"/>
                <w:szCs w:val="20"/>
              </w:rPr>
              <w:t>Deployed against mutually agreed acquisition targets meeting agreed return criteria. Drawdown on individual deal basis.</w:t>
            </w:r>
          </w:p>
        </w:tc>
      </w:tr>
      <w:tr w:rsidR="00165786" w14:paraId="75AF7DA5" w14:textId="77777777">
        <w:tblPrEx>
          <w:tblCellMar>
            <w:top w:w="0" w:type="dxa"/>
            <w:bottom w:w="0" w:type="dxa"/>
          </w:tblCellMar>
        </w:tblPrEx>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ED4E214" w14:textId="77777777" w:rsidR="00165786" w:rsidRDefault="00000000">
            <w:r>
              <w:rPr>
                <w:sz w:val="20"/>
                <w:szCs w:val="20"/>
              </w:rPr>
              <w:t>Working Capital / Growth Fund</w:t>
            </w:r>
          </w:p>
        </w:tc>
        <w:tc>
          <w:tcPr>
            <w:tcW w:w="180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7F2277B" w14:textId="77777777" w:rsidR="00165786" w:rsidRDefault="00000000">
            <w:r>
              <w:rPr>
                <w:sz w:val="20"/>
                <w:szCs w:val="20"/>
              </w:rPr>
              <w:t>£1 million</w:t>
            </w:r>
          </w:p>
        </w:tc>
        <w:tc>
          <w:tcPr>
            <w:tcW w:w="507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FE16A15" w14:textId="77777777" w:rsidR="00165786" w:rsidRDefault="00000000">
            <w:r>
              <w:rPr>
                <w:sz w:val="20"/>
                <w:szCs w:val="20"/>
              </w:rPr>
              <w:t xml:space="preserve">Subsidiary launch costs, AMPM Live development, </w:t>
            </w:r>
            <w:proofErr w:type="spellStart"/>
            <w:r>
              <w:rPr>
                <w:sz w:val="20"/>
                <w:szCs w:val="20"/>
              </w:rPr>
              <w:t>acqui</w:t>
            </w:r>
            <w:proofErr w:type="spellEnd"/>
            <w:r>
              <w:rPr>
                <w:sz w:val="20"/>
                <w:szCs w:val="20"/>
              </w:rPr>
              <w:t>-hire consideration, and operational headroom during the integration period.</w:t>
            </w:r>
          </w:p>
        </w:tc>
      </w:tr>
    </w:tbl>
    <w:p w14:paraId="687410DC" w14:textId="77777777" w:rsidR="00165786" w:rsidRDefault="00165786"/>
    <w:p w14:paraId="47B7B3BE" w14:textId="77777777" w:rsidR="00165786" w:rsidRDefault="00000000">
      <w:pPr>
        <w:pStyle w:val="Heading2"/>
        <w:spacing w:after="120"/>
      </w:pPr>
      <w:bookmarkStart w:id="46" w:name="_Toc229650083"/>
      <w:r>
        <w:t>11.2  Use of Funds</w:t>
      </w:r>
      <w:bookmarkEnd w:id="46"/>
    </w:p>
    <w:p w14:paraId="6D776879" w14:textId="77777777" w:rsidR="00165786" w:rsidRDefault="00000000">
      <w:pPr>
        <w:pStyle w:val="ListParagraph"/>
        <w:numPr>
          <w:ilvl w:val="0"/>
          <w:numId w:val="2"/>
        </w:numPr>
        <w:spacing w:before="40" w:after="40"/>
      </w:pPr>
      <w:r>
        <w:t>Acquisitions: £1–5m revenue compliance/FM businesses in the south of England, targeted by accreditation and geography gaps</w:t>
      </w:r>
    </w:p>
    <w:p w14:paraId="18EFCBBE" w14:textId="77777777" w:rsidR="00165786" w:rsidRDefault="00000000">
      <w:pPr>
        <w:pStyle w:val="ListParagraph"/>
        <w:numPr>
          <w:ilvl w:val="0"/>
          <w:numId w:val="2"/>
        </w:numPr>
        <w:spacing w:before="40" w:after="40"/>
      </w:pPr>
      <w:r>
        <w:t>Acqui-hire: bring 2–4 key operators and their contract books into the Group in Year 1–2</w:t>
      </w:r>
    </w:p>
    <w:p w14:paraId="4267ED26" w14:textId="77777777" w:rsidR="00165786" w:rsidRDefault="00000000">
      <w:pPr>
        <w:pStyle w:val="ListParagraph"/>
        <w:numPr>
          <w:ilvl w:val="0"/>
          <w:numId w:val="2"/>
        </w:numPr>
        <w:spacing w:before="40" w:after="40"/>
      </w:pPr>
      <w:r>
        <w:t>AMPM Live: platform development and client onboarding (Year 1)</w:t>
      </w:r>
    </w:p>
    <w:p w14:paraId="28019C54" w14:textId="77777777" w:rsidR="00165786" w:rsidRDefault="00000000">
      <w:pPr>
        <w:pStyle w:val="ListParagraph"/>
        <w:numPr>
          <w:ilvl w:val="0"/>
          <w:numId w:val="2"/>
        </w:numPr>
        <w:spacing w:before="40" w:after="40"/>
      </w:pPr>
      <w:r>
        <w:t>AMPM Building Services: working capital during the first-year ramp-up phase</w:t>
      </w:r>
    </w:p>
    <w:p w14:paraId="60D70DF7" w14:textId="77777777" w:rsidR="00165786" w:rsidRDefault="00000000">
      <w:pPr>
        <w:pStyle w:val="ListParagraph"/>
        <w:numPr>
          <w:ilvl w:val="0"/>
          <w:numId w:val="2"/>
        </w:numPr>
        <w:spacing w:before="40" w:after="40"/>
      </w:pPr>
      <w:r>
        <w:t>Integration resource: a small dedicated integration team to ensure acquired businesses retain client relationships and margin profile</w:t>
      </w:r>
    </w:p>
    <w:p w14:paraId="353FB990" w14:textId="77777777" w:rsidR="00165786" w:rsidRDefault="00165786"/>
    <w:p w14:paraId="68BE9450" w14:textId="77777777" w:rsidR="00165786" w:rsidRDefault="00000000">
      <w:pPr>
        <w:pStyle w:val="Heading2"/>
        <w:spacing w:after="120"/>
      </w:pPr>
      <w:bookmarkStart w:id="47" w:name="_Toc229650084"/>
      <w:r>
        <w:t>11.3  Governance and Investor Rights</w:t>
      </w:r>
      <w:bookmarkEnd w:id="47"/>
    </w:p>
    <w:p w14:paraId="724CBA72" w14:textId="77777777" w:rsidR="00165786" w:rsidRDefault="00000000">
      <w:pPr>
        <w:spacing w:before="80" w:after="80"/>
      </w:pPr>
      <w:r>
        <w:t>AMPM Group is seeking a genuine working partner rather than a passive capital provider. The Group expects to offer:</w:t>
      </w:r>
    </w:p>
    <w:p w14:paraId="04998B26" w14:textId="77777777" w:rsidR="00165786" w:rsidRDefault="00000000">
      <w:pPr>
        <w:pStyle w:val="ListParagraph"/>
        <w:numPr>
          <w:ilvl w:val="0"/>
          <w:numId w:val="2"/>
        </w:numPr>
        <w:spacing w:before="40" w:after="40"/>
      </w:pPr>
      <w:r>
        <w:t>Board representation for the PE partner</w:t>
      </w:r>
    </w:p>
    <w:p w14:paraId="117BDB4B" w14:textId="77777777" w:rsidR="00165786" w:rsidRDefault="00000000">
      <w:pPr>
        <w:pStyle w:val="ListParagraph"/>
        <w:numPr>
          <w:ilvl w:val="0"/>
          <w:numId w:val="2"/>
        </w:numPr>
        <w:spacing w:before="40" w:after="40"/>
      </w:pPr>
      <w:r>
        <w:t>Monthly management accounts and quarterly board reporting</w:t>
      </w:r>
    </w:p>
    <w:p w14:paraId="57987F59" w14:textId="77777777" w:rsidR="00165786" w:rsidRDefault="00000000">
      <w:pPr>
        <w:pStyle w:val="ListParagraph"/>
        <w:numPr>
          <w:ilvl w:val="0"/>
          <w:numId w:val="2"/>
        </w:numPr>
        <w:spacing w:before="40" w:after="40"/>
      </w:pPr>
      <w:r>
        <w:t>Joint acquisition approval above an agreed threshold</w:t>
      </w:r>
    </w:p>
    <w:p w14:paraId="105A4E87" w14:textId="77777777" w:rsidR="00165786" w:rsidRDefault="00000000">
      <w:pPr>
        <w:pStyle w:val="ListParagraph"/>
        <w:numPr>
          <w:ilvl w:val="0"/>
          <w:numId w:val="2"/>
        </w:numPr>
        <w:spacing w:before="40" w:after="40"/>
      </w:pPr>
      <w:r>
        <w:t>Defined exit trigger events and timeline alignment</w:t>
      </w:r>
    </w:p>
    <w:p w14:paraId="738358AC" w14:textId="77777777" w:rsidR="00165786" w:rsidRDefault="00165786"/>
    <w:p w14:paraId="10EDB134" w14:textId="77777777" w:rsidR="00165786" w:rsidRDefault="00000000">
      <w:pPr>
        <w:pStyle w:val="Heading2"/>
        <w:spacing w:after="120"/>
      </w:pPr>
      <w:bookmarkStart w:id="48" w:name="_Toc229650085"/>
      <w:r>
        <w:t>11.4  Return Profile</w:t>
      </w:r>
      <w:bookmarkEnd w:id="48"/>
    </w:p>
    <w:p w14:paraId="09B3CEF7" w14:textId="77777777" w:rsidR="00165786" w:rsidRDefault="00000000">
      <w:pPr>
        <w:spacing w:before="80" w:after="80"/>
      </w:pPr>
      <w:r>
        <w:t>The investment is structured as a loan note with equity kicker, reflecting the Group's preference to retain operational control while providing the PE partner with a credible return pathway:</w:t>
      </w:r>
    </w:p>
    <w:p w14:paraId="5217A09D" w14:textId="77777777" w:rsidR="00165786" w:rsidRDefault="00000000">
      <w:pPr>
        <w:pStyle w:val="ListParagraph"/>
        <w:numPr>
          <w:ilvl w:val="0"/>
          <w:numId w:val="2"/>
        </w:numPr>
        <w:spacing w:before="40" w:after="40"/>
      </w:pPr>
      <w:r>
        <w:t>Loan note: structured on commercial terms, serviced from operating cash flow as the Group scales</w:t>
      </w:r>
    </w:p>
    <w:p w14:paraId="6F797A6E" w14:textId="77777777" w:rsidR="00165786" w:rsidRDefault="00000000">
      <w:pPr>
        <w:pStyle w:val="ListParagraph"/>
        <w:numPr>
          <w:ilvl w:val="0"/>
          <w:numId w:val="2"/>
        </w:numPr>
        <w:spacing w:before="40" w:after="40"/>
      </w:pPr>
      <w:r>
        <w:t>Equity kicker: proportional equity stake in AMPM Group, crystallising on exit event</w:t>
      </w:r>
    </w:p>
    <w:p w14:paraId="225AAE2C" w14:textId="77777777" w:rsidR="00165786" w:rsidRDefault="00000000">
      <w:pPr>
        <w:pStyle w:val="ListParagraph"/>
        <w:numPr>
          <w:ilvl w:val="0"/>
          <w:numId w:val="2"/>
        </w:numPr>
        <w:spacing w:before="40" w:after="40"/>
      </w:pPr>
      <w:r>
        <w:t>Target return: 3–4x money-on-money at a 5-year exit, based on the projections described in Section 10</w:t>
      </w:r>
    </w:p>
    <w:p w14:paraId="0BD88A28"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165786" w14:paraId="57584BD7" w14:textId="77777777">
        <w:tblPrEx>
          <w:tblCellMar>
            <w:top w:w="0" w:type="dxa"/>
            <w:bottom w:w="0" w:type="dxa"/>
          </w:tblCellMar>
        </w:tblPrEx>
        <w:tc>
          <w:tcPr>
            <w:tcW w:w="9070" w:type="dxa"/>
            <w:tcBorders>
              <w:top w:val="single" w:sz="4" w:space="0" w:color="2A6E8C"/>
              <w:left w:val="single" w:sz="4" w:space="0" w:color="2A6E8C"/>
              <w:bottom w:val="single" w:sz="4" w:space="0" w:color="2A6E8C"/>
              <w:right w:val="single" w:sz="4" w:space="0" w:color="2A6E8C"/>
            </w:tcBorders>
            <w:shd w:val="clear" w:color="auto" w:fill="F2F4F6"/>
            <w:tcMar>
              <w:top w:w="120" w:type="dxa"/>
              <w:left w:w="200" w:type="dxa"/>
              <w:bottom w:w="120" w:type="dxa"/>
              <w:right w:w="200" w:type="dxa"/>
            </w:tcMar>
          </w:tcPr>
          <w:p w14:paraId="0D38CE8A" w14:textId="77777777" w:rsidR="00165786" w:rsidRDefault="00000000">
            <w:r>
              <w:rPr>
                <w:color w:val="1A2E4A"/>
                <w:sz w:val="20"/>
                <w:szCs w:val="20"/>
              </w:rPr>
              <w:t>The management team has deployed its own capital and professional reputation into this Group. We are not seeking passive funding — we are seeking a partner who shares the conviction that this is the right time to build a compliance services platform, and who brings financial firepower to match our operational capability.</w:t>
            </w:r>
          </w:p>
        </w:tc>
      </w:tr>
    </w:tbl>
    <w:p w14:paraId="71624A6C" w14:textId="77777777" w:rsidR="00165786" w:rsidRDefault="00165786"/>
    <w:p w14:paraId="62CE10D6" w14:textId="77777777" w:rsidR="00165786" w:rsidRDefault="00000000">
      <w:r>
        <w:lastRenderedPageBreak/>
        <w:br w:type="page"/>
      </w:r>
    </w:p>
    <w:p w14:paraId="1668C879" w14:textId="77777777" w:rsidR="00165786" w:rsidRDefault="00000000">
      <w:pPr>
        <w:pStyle w:val="Heading1"/>
        <w:pBdr>
          <w:bottom w:val="single" w:sz="8" w:space="4" w:color="2A6E8C"/>
        </w:pBdr>
      </w:pPr>
      <w:bookmarkStart w:id="49" w:name="_Toc229650086"/>
      <w:r>
        <w:lastRenderedPageBreak/>
        <w:t>12.  Principal Risks and Mitigants</w:t>
      </w:r>
      <w:bookmarkEnd w:id="49"/>
    </w:p>
    <w:p w14:paraId="4CDF7E8E" w14:textId="77777777" w:rsidR="00165786" w:rsidRDefault="00165786"/>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0"/>
      </w:tblGrid>
      <w:tr w:rsidR="00165786" w14:paraId="387F19CF" w14:textId="77777777">
        <w:tblPrEx>
          <w:tblCellMar>
            <w:top w:w="0" w:type="dxa"/>
            <w:bottom w:w="0" w:type="dxa"/>
          </w:tblCellMar>
        </w:tblPrEx>
        <w:trPr>
          <w:tblHeader/>
        </w:trPr>
        <w:tc>
          <w:tcPr>
            <w:tcW w:w="350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3506FB0F" w14:textId="77777777" w:rsidR="00165786" w:rsidRDefault="00000000">
            <w:r>
              <w:rPr>
                <w:b/>
                <w:bCs/>
                <w:color w:val="FFFFFF"/>
                <w:sz w:val="20"/>
                <w:szCs w:val="20"/>
              </w:rPr>
              <w:t>Risk</w:t>
            </w:r>
          </w:p>
        </w:tc>
        <w:tc>
          <w:tcPr>
            <w:tcW w:w="5570" w:type="dxa"/>
            <w:tcBorders>
              <w:top w:val="single" w:sz="1" w:space="0" w:color="D0D5DB"/>
              <w:left w:val="single" w:sz="1" w:space="0" w:color="D0D5DB"/>
              <w:bottom w:val="single" w:sz="1" w:space="0" w:color="D0D5DB"/>
              <w:right w:val="single" w:sz="1" w:space="0" w:color="D0D5DB"/>
            </w:tcBorders>
            <w:shd w:val="clear" w:color="auto" w:fill="1A2E4A"/>
            <w:tcMar>
              <w:top w:w="80" w:type="dxa"/>
              <w:left w:w="120" w:type="dxa"/>
              <w:bottom w:w="80" w:type="dxa"/>
              <w:right w:w="120" w:type="dxa"/>
            </w:tcMar>
            <w:vAlign w:val="center"/>
          </w:tcPr>
          <w:p w14:paraId="67DA3062" w14:textId="77777777" w:rsidR="00165786" w:rsidRDefault="00000000">
            <w:r>
              <w:rPr>
                <w:b/>
                <w:bCs/>
                <w:color w:val="FFFFFF"/>
                <w:sz w:val="20"/>
                <w:szCs w:val="20"/>
              </w:rPr>
              <w:t>Mitigant</w:t>
            </w:r>
          </w:p>
        </w:tc>
      </w:tr>
      <w:tr w:rsidR="00165786" w14:paraId="1872BA7B"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7F0DFDDA" w14:textId="77777777" w:rsidR="00165786" w:rsidRDefault="00000000">
            <w:r>
              <w:rPr>
                <w:sz w:val="20"/>
                <w:szCs w:val="20"/>
              </w:rPr>
              <w:t>PBC contract losses continue into H2 FY26</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56D0845D" w14:textId="77777777" w:rsidR="00165786" w:rsidRDefault="00000000">
            <w:r>
              <w:rPr>
                <w:sz w:val="20"/>
                <w:szCs w:val="20"/>
              </w:rPr>
              <w:t>Applications in active Mace billing cycle. Board monitoring weekly. £94k debtor expected Q2 FY26.</w:t>
            </w:r>
          </w:p>
        </w:tc>
      </w:tr>
      <w:tr w:rsidR="00165786" w14:paraId="34EAC736"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0468BA3C" w14:textId="77777777" w:rsidR="00165786" w:rsidRDefault="00000000">
            <w:r>
              <w:rPr>
                <w:sz w:val="20"/>
                <w:szCs w:val="20"/>
              </w:rPr>
              <w:t>London Projects fails to recover to budget</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40BD3017" w14:textId="77777777" w:rsidR="00165786" w:rsidRDefault="00000000">
            <w:r>
              <w:rPr>
                <w:sz w:val="20"/>
                <w:szCs w:val="20"/>
              </w:rPr>
              <w:t>Repricing strategy in place. Division will not pursue sub-margin work. Client mix rationalisation underway.</w:t>
            </w:r>
          </w:p>
        </w:tc>
      </w:tr>
      <w:tr w:rsidR="00165786" w14:paraId="1BD20663"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2DE928D4" w14:textId="77777777" w:rsidR="00165786" w:rsidRDefault="00000000">
            <w:r>
              <w:rPr>
                <w:sz w:val="20"/>
                <w:szCs w:val="20"/>
              </w:rPr>
              <w:t>Cash trough (July 2026 forecast: £390k deficit)</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4D0080F" w14:textId="77777777" w:rsidR="00165786" w:rsidRDefault="00000000">
            <w:r>
              <w:rPr>
                <w:sz w:val="20"/>
                <w:szCs w:val="20"/>
              </w:rPr>
              <w:t>Debtor recovery programme active. Overhead reduction. Potential use of invoice finance facility.</w:t>
            </w:r>
          </w:p>
        </w:tc>
      </w:tr>
      <w:tr w:rsidR="00165786" w14:paraId="5A8C5FD5"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634BBCC2" w14:textId="77777777" w:rsidR="00165786" w:rsidRDefault="00000000">
            <w:r>
              <w:rPr>
                <w:sz w:val="20"/>
                <w:szCs w:val="20"/>
              </w:rPr>
              <w:t>Acquisition integration risk</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6B95528A" w14:textId="77777777" w:rsidR="00165786" w:rsidRDefault="00000000">
            <w:r>
              <w:rPr>
                <w:sz w:val="20"/>
                <w:szCs w:val="20"/>
              </w:rPr>
              <w:t>Acquisitions to be staged. Integration playbook developed pre-deployment. Acqui-hire approach for lower-risk entries.</w:t>
            </w:r>
          </w:p>
        </w:tc>
      </w:tr>
      <w:tr w:rsidR="00165786" w14:paraId="595652F9"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6455734" w14:textId="77777777" w:rsidR="00165786" w:rsidRDefault="00000000">
            <w:r>
              <w:rPr>
                <w:sz w:val="20"/>
                <w:szCs w:val="20"/>
              </w:rPr>
              <w:t>Key person dependency</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3D2F4427" w14:textId="77777777" w:rsidR="00165786" w:rsidRDefault="00000000">
            <w:r>
              <w:rPr>
                <w:sz w:val="20"/>
                <w:szCs w:val="20"/>
              </w:rPr>
              <w:t>Management team of three at Group level. Succession planning and incentive structures built into PE deal terms.</w:t>
            </w:r>
          </w:p>
        </w:tc>
      </w:tr>
      <w:tr w:rsidR="00165786" w14:paraId="7A7D3622"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5FBA0D3F" w14:textId="77777777" w:rsidR="00165786" w:rsidRDefault="00000000">
            <w:r>
              <w:rPr>
                <w:sz w:val="20"/>
                <w:szCs w:val="20"/>
              </w:rPr>
              <w:t>Regulatory change</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7F9B0E36" w14:textId="77777777" w:rsidR="00165786" w:rsidRDefault="00000000">
            <w:r>
              <w:rPr>
                <w:sz w:val="20"/>
                <w:szCs w:val="20"/>
              </w:rPr>
              <w:t>Building Safety Act is directionally positive for the Group — increased compliance demand. No adverse regulatory horizon identified.</w:t>
            </w:r>
          </w:p>
        </w:tc>
      </w:tr>
      <w:tr w:rsidR="00165786" w14:paraId="109AD715" w14:textId="77777777">
        <w:tblPrEx>
          <w:tblCellMar>
            <w:top w:w="0" w:type="dxa"/>
            <w:bottom w:w="0" w:type="dxa"/>
          </w:tblCellMar>
        </w:tblPrEx>
        <w:tc>
          <w:tcPr>
            <w:tcW w:w="35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20" w:type="dxa"/>
              <w:bottom w:w="80" w:type="dxa"/>
              <w:right w:w="120" w:type="dxa"/>
            </w:tcMar>
            <w:vAlign w:val="center"/>
          </w:tcPr>
          <w:p w14:paraId="3092B49B" w14:textId="77777777" w:rsidR="00165786" w:rsidRDefault="00000000">
            <w:r>
              <w:rPr>
                <w:sz w:val="20"/>
                <w:szCs w:val="20"/>
              </w:rPr>
              <w:t>Labour and skills shortage</w:t>
            </w:r>
          </w:p>
        </w:tc>
        <w:tc>
          <w:tcPr>
            <w:tcW w:w="5570" w:type="dxa"/>
            <w:tcBorders>
              <w:top w:val="single" w:sz="1" w:space="0" w:color="D0D5DB"/>
              <w:left w:val="single" w:sz="1" w:space="0" w:color="D0D5DB"/>
              <w:bottom w:val="single" w:sz="1" w:space="0" w:color="D0D5DB"/>
              <w:right w:val="single" w:sz="1" w:space="0" w:color="D0D5DB"/>
            </w:tcBorders>
            <w:shd w:val="clear" w:color="auto" w:fill="F9FAFB"/>
            <w:tcMar>
              <w:top w:w="80" w:type="dxa"/>
              <w:left w:w="120" w:type="dxa"/>
              <w:bottom w:w="80" w:type="dxa"/>
              <w:right w:w="120" w:type="dxa"/>
            </w:tcMar>
            <w:vAlign w:val="center"/>
          </w:tcPr>
          <w:p w14:paraId="07277AB3" w14:textId="77777777" w:rsidR="00165786" w:rsidRDefault="00000000">
            <w:r>
              <w:rPr>
                <w:sz w:val="20"/>
                <w:szCs w:val="20"/>
              </w:rPr>
              <w:t>AMPM Academy directly addresses this. Short-term, existing supplier relationships manage capacity.</w:t>
            </w:r>
          </w:p>
        </w:tc>
      </w:tr>
    </w:tbl>
    <w:p w14:paraId="1F3A00FF" w14:textId="77777777" w:rsidR="00165786" w:rsidRDefault="00165786"/>
    <w:p w14:paraId="0F44EB3D" w14:textId="77777777" w:rsidR="00165786" w:rsidRDefault="00000000">
      <w:r>
        <w:br w:type="page"/>
      </w:r>
    </w:p>
    <w:p w14:paraId="62014A44" w14:textId="77777777" w:rsidR="00165786" w:rsidRDefault="00000000">
      <w:pPr>
        <w:pStyle w:val="Heading1"/>
        <w:pBdr>
          <w:bottom w:val="single" w:sz="8" w:space="4" w:color="2A6E8C"/>
        </w:pBdr>
      </w:pPr>
      <w:bookmarkStart w:id="50" w:name="_Toc229650087"/>
      <w:r>
        <w:lastRenderedPageBreak/>
        <w:t>13.  Next Steps</w:t>
      </w:r>
      <w:bookmarkEnd w:id="50"/>
    </w:p>
    <w:p w14:paraId="668AFB00" w14:textId="77777777" w:rsidR="00165786" w:rsidRDefault="00000000">
      <w:pPr>
        <w:spacing w:before="120" w:after="80"/>
      </w:pPr>
      <w:r>
        <w:t>AMPM Group invites interested parties to engage on the following basis:</w:t>
      </w:r>
    </w:p>
    <w:p w14:paraId="7CCC2934" w14:textId="77777777" w:rsidR="00165786" w:rsidRDefault="00000000">
      <w:pPr>
        <w:pStyle w:val="ListParagraph"/>
        <w:numPr>
          <w:ilvl w:val="0"/>
          <w:numId w:val="3"/>
        </w:numPr>
        <w:spacing w:before="60" w:after="60"/>
      </w:pPr>
      <w:r>
        <w:t>Review of this document and the supporting financial model</w:t>
      </w:r>
    </w:p>
    <w:p w14:paraId="3F55B9E9" w14:textId="77777777" w:rsidR="00165786" w:rsidRDefault="00000000">
      <w:pPr>
        <w:pStyle w:val="ListParagraph"/>
        <w:numPr>
          <w:ilvl w:val="0"/>
          <w:numId w:val="3"/>
        </w:numPr>
        <w:spacing w:before="60" w:after="60"/>
      </w:pPr>
      <w:r>
        <w:t>Initial meeting with Jamie Dawson (Chair) and Dan Small (MD) — approximately 90 minutes — to walk through the business plan and answer questions</w:t>
      </w:r>
    </w:p>
    <w:p w14:paraId="56C9E973" w14:textId="77777777" w:rsidR="00165786" w:rsidRDefault="00000000">
      <w:pPr>
        <w:pStyle w:val="ListParagraph"/>
        <w:numPr>
          <w:ilvl w:val="0"/>
          <w:numId w:val="3"/>
        </w:numPr>
        <w:spacing w:before="60" w:after="60"/>
      </w:pPr>
      <w:r>
        <w:t>Execution of NDA to enable disclosure of acquisition pipeline, client data, and detailed divisional P&amp;L</w:t>
      </w:r>
    </w:p>
    <w:p w14:paraId="1B0DB766" w14:textId="77777777" w:rsidR="00165786" w:rsidRDefault="00000000">
      <w:pPr>
        <w:pStyle w:val="ListParagraph"/>
        <w:numPr>
          <w:ilvl w:val="0"/>
          <w:numId w:val="3"/>
        </w:numPr>
        <w:spacing w:before="60" w:after="60"/>
      </w:pPr>
      <w:r>
        <w:t>Indicative terms discussion — facility size, structure, equity economics, governance</w:t>
      </w:r>
    </w:p>
    <w:p w14:paraId="784176A1" w14:textId="77777777" w:rsidR="00165786" w:rsidRDefault="00000000">
      <w:pPr>
        <w:pStyle w:val="ListParagraph"/>
        <w:numPr>
          <w:ilvl w:val="0"/>
          <w:numId w:val="3"/>
        </w:numPr>
        <w:spacing w:before="60" w:after="60"/>
      </w:pPr>
      <w:r>
        <w:t>Full due diligence process — financial, legal, operational</w:t>
      </w:r>
    </w:p>
    <w:p w14:paraId="0270EFA2" w14:textId="77777777" w:rsidR="00165786" w:rsidRDefault="00165786"/>
    <w:p w14:paraId="41A5D7F8" w14:textId="77777777" w:rsidR="00165786" w:rsidRDefault="00000000">
      <w:pPr>
        <w:spacing w:before="160" w:after="80"/>
      </w:pPr>
      <w:r>
        <w:rPr>
          <w:b/>
          <w:bCs/>
        </w:rPr>
        <w:t>Contact:</w:t>
      </w:r>
    </w:p>
    <w:p w14:paraId="125B0ED4" w14:textId="77777777" w:rsidR="00165786" w:rsidRDefault="00000000">
      <w:pPr>
        <w:spacing w:before="80" w:after="80"/>
      </w:pPr>
      <w:r>
        <w:t>Jamie Dawson — Chair, AMPM Group Limited</w:t>
      </w:r>
    </w:p>
    <w:p w14:paraId="4A549B4E" w14:textId="77777777" w:rsidR="00165786" w:rsidRDefault="00000000">
      <w:pPr>
        <w:spacing w:before="80" w:after="80"/>
      </w:pPr>
      <w:r>
        <w:t>jamie@ampm.co.uk</w:t>
      </w:r>
    </w:p>
    <w:p w14:paraId="2AD6D355" w14:textId="77777777" w:rsidR="00165786" w:rsidRDefault="00165786"/>
    <w:p w14:paraId="0E762F1C" w14:textId="77777777" w:rsidR="00165786" w:rsidRDefault="00165786"/>
    <w:p w14:paraId="66FA06BB" w14:textId="77777777" w:rsidR="00165786" w:rsidRDefault="00000000">
      <w:pPr>
        <w:pBdr>
          <w:top w:val="single" w:sz="4" w:space="4" w:color="D0D5DB"/>
        </w:pBdr>
        <w:spacing w:before="160"/>
      </w:pPr>
      <w:r>
        <w:rPr>
          <w:color w:val="8A8F96"/>
          <w:sz w:val="18"/>
          <w:szCs w:val="18"/>
        </w:rPr>
        <w:t>AMPM Group Limited  |  Business Plan  |  May 2026  |  Strictly Confidential</w:t>
      </w:r>
    </w:p>
    <w:sectPr w:rsidR="00165786">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2C26" w14:textId="77777777" w:rsidR="006654DD" w:rsidRDefault="006654DD">
      <w:r>
        <w:separator/>
      </w:r>
    </w:p>
  </w:endnote>
  <w:endnote w:type="continuationSeparator" w:id="0">
    <w:p w14:paraId="3007E47E" w14:textId="77777777" w:rsidR="006654DD" w:rsidRDefault="00665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5A38" w14:textId="77777777" w:rsidR="00165786" w:rsidRDefault="00000000">
    <w:pPr>
      <w:pBdr>
        <w:top w:val="single" w:sz="4" w:space="4" w:color="D0D5DB"/>
      </w:pBdr>
      <w:tabs>
        <w:tab w:val="right" w:pos="9026"/>
      </w:tabs>
      <w:spacing w:before="80"/>
    </w:pPr>
    <w:r>
      <w:rPr>
        <w:color w:val="8A8F96"/>
        <w:sz w:val="16"/>
        <w:szCs w:val="16"/>
      </w:rPr>
      <w:t>Strictly Confidential — Not for Distribution</w:t>
    </w:r>
    <w:r>
      <w:rPr>
        <w:sz w:val="16"/>
        <w:szCs w:val="16"/>
      </w:rPr>
      <w:tab/>
    </w:r>
    <w:r>
      <w:rPr>
        <w:color w:val="8A8F96"/>
        <w:sz w:val="16"/>
        <w:szCs w:val="16"/>
      </w:rPr>
      <w:t xml:space="preserve">Page </w:t>
    </w:r>
    <w:r>
      <w:rPr>
        <w:color w:val="8A8F96"/>
        <w:sz w:val="16"/>
        <w:szCs w:val="16"/>
      </w:rPr>
      <w:fldChar w:fldCharType="begin"/>
    </w:r>
    <w:r>
      <w:rPr>
        <w:color w:val="8A8F96"/>
        <w:sz w:val="16"/>
        <w:szCs w:val="16"/>
      </w:rPr>
      <w:instrText>PAGE</w:instrText>
    </w:r>
    <w:r>
      <w:rPr>
        <w:color w:val="8A8F96"/>
        <w:sz w:val="16"/>
        <w:szCs w:val="16"/>
      </w:rPr>
      <w:fldChar w:fldCharType="separate"/>
    </w:r>
    <w:r w:rsidR="005F2FD6">
      <w:rPr>
        <w:noProof/>
        <w:color w:val="8A8F96"/>
        <w:sz w:val="16"/>
        <w:szCs w:val="16"/>
      </w:rPr>
      <w:t>2</w:t>
    </w:r>
    <w:r>
      <w:rPr>
        <w:color w:val="8A8F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3160B" w14:textId="77777777" w:rsidR="006654DD" w:rsidRDefault="006654DD">
      <w:r>
        <w:separator/>
      </w:r>
    </w:p>
  </w:footnote>
  <w:footnote w:type="continuationSeparator" w:id="0">
    <w:p w14:paraId="0B495AF5" w14:textId="77777777" w:rsidR="006654DD" w:rsidRDefault="00665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15F2" w14:textId="77777777" w:rsidR="00165786" w:rsidRDefault="00000000">
    <w:pPr>
      <w:pBdr>
        <w:bottom w:val="single" w:sz="4" w:space="4" w:color="2A6E8C"/>
      </w:pBdr>
      <w:tabs>
        <w:tab w:val="right" w:pos="9026"/>
      </w:tabs>
      <w:spacing w:after="80"/>
    </w:pPr>
    <w:r>
      <w:rPr>
        <w:color w:val="8A8F96"/>
        <w:sz w:val="16"/>
        <w:szCs w:val="16"/>
      </w:rPr>
      <w:t>AMPM Group Limited  —  Business Plan  |  Confidential</w:t>
    </w:r>
    <w:r>
      <w:rPr>
        <w:sz w:val="16"/>
        <w:szCs w:val="16"/>
      </w:rPr>
      <w:tab/>
    </w:r>
    <w:r>
      <w:rPr>
        <w:color w:val="8A8F96"/>
        <w:sz w:val="16"/>
        <w:szCs w:val="16"/>
      </w:rPr>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F5F"/>
    <w:multiLevelType w:val="hybridMultilevel"/>
    <w:tmpl w:val="7B34D63E"/>
    <w:lvl w:ilvl="0" w:tplc="84C28E0E">
      <w:start w:val="1"/>
      <w:numFmt w:val="bullet"/>
      <w:lvlText w:val="●"/>
      <w:lvlJc w:val="left"/>
      <w:pPr>
        <w:ind w:left="720" w:hanging="360"/>
      </w:pPr>
    </w:lvl>
    <w:lvl w:ilvl="1" w:tplc="16AC1504">
      <w:start w:val="1"/>
      <w:numFmt w:val="bullet"/>
      <w:lvlText w:val="○"/>
      <w:lvlJc w:val="left"/>
      <w:pPr>
        <w:ind w:left="1440" w:hanging="360"/>
      </w:pPr>
    </w:lvl>
    <w:lvl w:ilvl="2" w:tplc="923A2F8E">
      <w:start w:val="1"/>
      <w:numFmt w:val="bullet"/>
      <w:lvlText w:val="■"/>
      <w:lvlJc w:val="left"/>
      <w:pPr>
        <w:ind w:left="2160" w:hanging="360"/>
      </w:pPr>
    </w:lvl>
    <w:lvl w:ilvl="3" w:tplc="CDA6D5E4">
      <w:start w:val="1"/>
      <w:numFmt w:val="bullet"/>
      <w:lvlText w:val="●"/>
      <w:lvlJc w:val="left"/>
      <w:pPr>
        <w:ind w:left="2880" w:hanging="360"/>
      </w:pPr>
    </w:lvl>
    <w:lvl w:ilvl="4" w:tplc="31FE462C">
      <w:start w:val="1"/>
      <w:numFmt w:val="bullet"/>
      <w:lvlText w:val="○"/>
      <w:lvlJc w:val="left"/>
      <w:pPr>
        <w:ind w:left="3600" w:hanging="360"/>
      </w:pPr>
    </w:lvl>
    <w:lvl w:ilvl="5" w:tplc="82881338">
      <w:start w:val="1"/>
      <w:numFmt w:val="bullet"/>
      <w:lvlText w:val="■"/>
      <w:lvlJc w:val="left"/>
      <w:pPr>
        <w:ind w:left="4320" w:hanging="360"/>
      </w:pPr>
    </w:lvl>
    <w:lvl w:ilvl="6" w:tplc="B7E67888">
      <w:start w:val="1"/>
      <w:numFmt w:val="bullet"/>
      <w:lvlText w:val="●"/>
      <w:lvlJc w:val="left"/>
      <w:pPr>
        <w:ind w:left="5040" w:hanging="360"/>
      </w:pPr>
    </w:lvl>
    <w:lvl w:ilvl="7" w:tplc="8FAE6C20">
      <w:start w:val="1"/>
      <w:numFmt w:val="bullet"/>
      <w:lvlText w:val="●"/>
      <w:lvlJc w:val="left"/>
      <w:pPr>
        <w:ind w:left="5760" w:hanging="360"/>
      </w:pPr>
    </w:lvl>
    <w:lvl w:ilvl="8" w:tplc="8386511E">
      <w:start w:val="1"/>
      <w:numFmt w:val="bullet"/>
      <w:lvlText w:val="●"/>
      <w:lvlJc w:val="left"/>
      <w:pPr>
        <w:ind w:left="6480" w:hanging="360"/>
      </w:pPr>
    </w:lvl>
  </w:abstractNum>
  <w:abstractNum w:abstractNumId="1" w15:restartNumberingAfterBreak="0">
    <w:nsid w:val="39CC0E8F"/>
    <w:multiLevelType w:val="hybridMultilevel"/>
    <w:tmpl w:val="85F80422"/>
    <w:lvl w:ilvl="0" w:tplc="D5E09C48">
      <w:start w:val="1"/>
      <w:numFmt w:val="bullet"/>
      <w:lvlText w:val="•"/>
      <w:lvlJc w:val="left"/>
      <w:pPr>
        <w:ind w:left="480" w:hanging="240"/>
      </w:pPr>
    </w:lvl>
    <w:lvl w:ilvl="1" w:tplc="10A2615E">
      <w:start w:val="1"/>
      <w:numFmt w:val="bullet"/>
      <w:lvlText w:val="◦"/>
      <w:lvlJc w:val="left"/>
      <w:pPr>
        <w:ind w:left="900" w:hanging="240"/>
      </w:pPr>
    </w:lvl>
    <w:lvl w:ilvl="2" w:tplc="DB0254CA">
      <w:numFmt w:val="decimal"/>
      <w:lvlText w:val=""/>
      <w:lvlJc w:val="left"/>
    </w:lvl>
    <w:lvl w:ilvl="3" w:tplc="3E0CB48A">
      <w:numFmt w:val="decimal"/>
      <w:lvlText w:val=""/>
      <w:lvlJc w:val="left"/>
    </w:lvl>
    <w:lvl w:ilvl="4" w:tplc="89805F9C">
      <w:numFmt w:val="decimal"/>
      <w:lvlText w:val=""/>
      <w:lvlJc w:val="left"/>
    </w:lvl>
    <w:lvl w:ilvl="5" w:tplc="7486C64A">
      <w:numFmt w:val="decimal"/>
      <w:lvlText w:val=""/>
      <w:lvlJc w:val="left"/>
    </w:lvl>
    <w:lvl w:ilvl="6" w:tplc="865E53E4">
      <w:numFmt w:val="decimal"/>
      <w:lvlText w:val=""/>
      <w:lvlJc w:val="left"/>
    </w:lvl>
    <w:lvl w:ilvl="7" w:tplc="BEF8C0AC">
      <w:numFmt w:val="decimal"/>
      <w:lvlText w:val=""/>
      <w:lvlJc w:val="left"/>
    </w:lvl>
    <w:lvl w:ilvl="8" w:tplc="04BC189C">
      <w:numFmt w:val="decimal"/>
      <w:lvlText w:val=""/>
      <w:lvlJc w:val="left"/>
    </w:lvl>
  </w:abstractNum>
  <w:abstractNum w:abstractNumId="2" w15:restartNumberingAfterBreak="0">
    <w:nsid w:val="3AE826F9"/>
    <w:multiLevelType w:val="hybridMultilevel"/>
    <w:tmpl w:val="C7024902"/>
    <w:lvl w:ilvl="0" w:tplc="315878F0">
      <w:start w:val="1"/>
      <w:numFmt w:val="decimal"/>
      <w:lvlText w:val="%1."/>
      <w:lvlJc w:val="left"/>
      <w:pPr>
        <w:ind w:left="480" w:hanging="240"/>
      </w:pPr>
    </w:lvl>
    <w:lvl w:ilvl="1" w:tplc="FD0EADBA">
      <w:numFmt w:val="decimal"/>
      <w:lvlText w:val=""/>
      <w:lvlJc w:val="left"/>
    </w:lvl>
    <w:lvl w:ilvl="2" w:tplc="49E6560E">
      <w:numFmt w:val="decimal"/>
      <w:lvlText w:val=""/>
      <w:lvlJc w:val="left"/>
    </w:lvl>
    <w:lvl w:ilvl="3" w:tplc="A9826BF0">
      <w:numFmt w:val="decimal"/>
      <w:lvlText w:val=""/>
      <w:lvlJc w:val="left"/>
    </w:lvl>
    <w:lvl w:ilvl="4" w:tplc="424CABF8">
      <w:numFmt w:val="decimal"/>
      <w:lvlText w:val=""/>
      <w:lvlJc w:val="left"/>
    </w:lvl>
    <w:lvl w:ilvl="5" w:tplc="B99C2878">
      <w:numFmt w:val="decimal"/>
      <w:lvlText w:val=""/>
      <w:lvlJc w:val="left"/>
    </w:lvl>
    <w:lvl w:ilvl="6" w:tplc="E0DC0E52">
      <w:numFmt w:val="decimal"/>
      <w:lvlText w:val=""/>
      <w:lvlJc w:val="left"/>
    </w:lvl>
    <w:lvl w:ilvl="7" w:tplc="ADD68C8E">
      <w:numFmt w:val="decimal"/>
      <w:lvlText w:val=""/>
      <w:lvlJc w:val="left"/>
    </w:lvl>
    <w:lvl w:ilvl="8" w:tplc="944E13AC">
      <w:numFmt w:val="decimal"/>
      <w:lvlText w:val=""/>
      <w:lvlJc w:val="left"/>
    </w:lvl>
  </w:abstractNum>
  <w:num w:numId="1" w16cid:durableId="1457330480">
    <w:abstractNumId w:val="0"/>
    <w:lvlOverride w:ilvl="0">
      <w:startOverride w:val="1"/>
    </w:lvlOverride>
  </w:num>
  <w:num w:numId="2" w16cid:durableId="703679992">
    <w:abstractNumId w:val="1"/>
    <w:lvlOverride w:ilvl="0">
      <w:startOverride w:val="1"/>
    </w:lvlOverride>
  </w:num>
  <w:num w:numId="3" w16cid:durableId="4567249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86"/>
    <w:rsid w:val="00165786"/>
    <w:rsid w:val="005F2FD6"/>
    <w:rsid w:val="006654DD"/>
    <w:rsid w:val="007A78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33991F"/>
  <w15:docId w15:val="{E1F19E99-7310-F84E-AC81-966CCDFC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E4A"/>
      <w:sz w:val="36"/>
      <w:szCs w:val="36"/>
    </w:rPr>
  </w:style>
  <w:style w:type="paragraph" w:styleId="Heading2">
    <w:name w:val="heading 2"/>
    <w:uiPriority w:val="9"/>
    <w:unhideWhenUsed/>
    <w:qFormat/>
    <w:pPr>
      <w:spacing w:before="240" w:after="100"/>
      <w:outlineLvl w:val="1"/>
    </w:pPr>
    <w:rPr>
      <w:b/>
      <w:bCs/>
      <w:color w:val="2A6E8C"/>
      <w:sz w:val="28"/>
      <w:szCs w:val="28"/>
    </w:rPr>
  </w:style>
  <w:style w:type="paragraph" w:styleId="Heading3">
    <w:name w:val="heading 3"/>
    <w:uiPriority w:val="9"/>
    <w:unhideWhenUsed/>
    <w:qFormat/>
    <w:pPr>
      <w:spacing w:before="160" w:after="80"/>
      <w:outlineLvl w:val="2"/>
    </w:pPr>
    <w:rPr>
      <w:b/>
      <w:bCs/>
      <w:color w:val="1A2E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2FD6"/>
    <w:pPr>
      <w:spacing w:after="100"/>
    </w:pPr>
  </w:style>
  <w:style w:type="paragraph" w:styleId="TOC2">
    <w:name w:val="toc 2"/>
    <w:basedOn w:val="Normal"/>
    <w:next w:val="Normal"/>
    <w:autoRedefine/>
    <w:uiPriority w:val="39"/>
    <w:unhideWhenUsed/>
    <w:rsid w:val="005F2F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5573</Words>
  <Characters>33385</Characters>
  <Application>Microsoft Office Word</Application>
  <DocSecurity>0</DocSecurity>
  <Lines>1043</Lines>
  <Paragraphs>708</Paragraphs>
  <ScaleCrop>false</ScaleCrop>
  <Company/>
  <LinksUpToDate>false</LinksUpToDate>
  <CharactersWithSpaces>38250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Dawson | Gemini AMPM</cp:lastModifiedBy>
  <cp:revision>2</cp:revision>
  <dcterms:created xsi:type="dcterms:W3CDTF">2026-05-14T10:20:00Z</dcterms:created>
  <dcterms:modified xsi:type="dcterms:W3CDTF">2026-05-14T10:20:00Z</dcterms:modified>
</cp:coreProperties>
</file>