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1E7F8040"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 xml:space="preserve">STEP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5AB94028" w14:textId="409D7137" w:rsidR="00623CAC"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8105138" w:history="1">
            <w:r w:rsidR="00623CAC" w:rsidRPr="00B454B1">
              <w:rPr>
                <w:rStyle w:val="Hyperlink"/>
              </w:rPr>
              <w:t>1</w:t>
            </w:r>
            <w:r w:rsidR="00623CAC">
              <w:rPr>
                <w:rFonts w:asciiTheme="minorHAnsi" w:hAnsiTheme="minorHAnsi" w:cstheme="minorBidi"/>
                <w:b w:val="0"/>
                <w:bCs w:val="0"/>
                <w:kern w:val="2"/>
                <w:sz w:val="22"/>
                <w:szCs w:val="22"/>
                <w14:ligatures w14:val="standardContextual"/>
              </w:rPr>
              <w:tab/>
            </w:r>
            <w:r w:rsidR="00623CAC" w:rsidRPr="00B454B1">
              <w:rPr>
                <w:rStyle w:val="Hyperlink"/>
              </w:rPr>
              <w:t>Introduction</w:t>
            </w:r>
            <w:r w:rsidR="00623CAC">
              <w:rPr>
                <w:webHidden/>
              </w:rPr>
              <w:tab/>
            </w:r>
            <w:r w:rsidR="00623CAC">
              <w:rPr>
                <w:webHidden/>
              </w:rPr>
              <w:fldChar w:fldCharType="begin"/>
            </w:r>
            <w:r w:rsidR="00623CAC">
              <w:rPr>
                <w:webHidden/>
              </w:rPr>
              <w:instrText xml:space="preserve"> PAGEREF _Toc158105138 \h </w:instrText>
            </w:r>
            <w:r w:rsidR="00623CAC">
              <w:rPr>
                <w:webHidden/>
              </w:rPr>
            </w:r>
            <w:r w:rsidR="00623CAC">
              <w:rPr>
                <w:webHidden/>
              </w:rPr>
              <w:fldChar w:fldCharType="separate"/>
            </w:r>
            <w:r w:rsidR="005C09C7">
              <w:rPr>
                <w:webHidden/>
              </w:rPr>
              <w:t>4</w:t>
            </w:r>
            <w:r w:rsidR="00623CAC">
              <w:rPr>
                <w:webHidden/>
              </w:rPr>
              <w:fldChar w:fldCharType="end"/>
            </w:r>
          </w:hyperlink>
        </w:p>
        <w:p w14:paraId="0FDF25DC" w14:textId="6F08BA39" w:rsidR="00623CAC" w:rsidRDefault="00000000">
          <w:pPr>
            <w:pStyle w:val="TOC1"/>
            <w:rPr>
              <w:rFonts w:asciiTheme="minorHAnsi" w:hAnsiTheme="minorHAnsi" w:cstheme="minorBidi"/>
              <w:b w:val="0"/>
              <w:bCs w:val="0"/>
              <w:kern w:val="2"/>
              <w:sz w:val="22"/>
              <w:szCs w:val="22"/>
              <w14:ligatures w14:val="standardContextual"/>
            </w:rPr>
          </w:pPr>
          <w:hyperlink w:anchor="_Toc158105139" w:history="1">
            <w:r w:rsidR="00623CAC" w:rsidRPr="00B454B1">
              <w:rPr>
                <w:rStyle w:val="Hyperlink"/>
              </w:rPr>
              <w:t>2</w:t>
            </w:r>
            <w:r w:rsidR="00623CAC">
              <w:rPr>
                <w:rFonts w:asciiTheme="minorHAnsi" w:hAnsiTheme="minorHAnsi" w:cstheme="minorBidi"/>
                <w:b w:val="0"/>
                <w:bCs w:val="0"/>
                <w:kern w:val="2"/>
                <w:sz w:val="22"/>
                <w:szCs w:val="22"/>
                <w14:ligatures w14:val="standardContextual"/>
              </w:rPr>
              <w:tab/>
            </w:r>
            <w:r w:rsidR="00623CAC" w:rsidRPr="00B454B1">
              <w:rPr>
                <w:rStyle w:val="Hyperlink"/>
              </w:rPr>
              <w:t>General information</w:t>
            </w:r>
            <w:r w:rsidR="00623CAC">
              <w:rPr>
                <w:webHidden/>
              </w:rPr>
              <w:tab/>
            </w:r>
            <w:r w:rsidR="00623CAC">
              <w:rPr>
                <w:webHidden/>
              </w:rPr>
              <w:fldChar w:fldCharType="begin"/>
            </w:r>
            <w:r w:rsidR="00623CAC">
              <w:rPr>
                <w:webHidden/>
              </w:rPr>
              <w:instrText xml:space="preserve"> PAGEREF _Toc158105139 \h </w:instrText>
            </w:r>
            <w:r w:rsidR="00623CAC">
              <w:rPr>
                <w:webHidden/>
              </w:rPr>
            </w:r>
            <w:r w:rsidR="00623CAC">
              <w:rPr>
                <w:webHidden/>
              </w:rPr>
              <w:fldChar w:fldCharType="separate"/>
            </w:r>
            <w:r w:rsidR="005C09C7">
              <w:rPr>
                <w:webHidden/>
              </w:rPr>
              <w:t>6</w:t>
            </w:r>
            <w:r w:rsidR="00623CAC">
              <w:rPr>
                <w:webHidden/>
              </w:rPr>
              <w:fldChar w:fldCharType="end"/>
            </w:r>
          </w:hyperlink>
        </w:p>
        <w:p w14:paraId="7EBC2EE7" w14:textId="73663E0A"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0" w:history="1">
            <w:r w:rsidR="00623CAC" w:rsidRPr="00B454B1">
              <w:rPr>
                <w:rStyle w:val="Hyperlink"/>
              </w:rPr>
              <w:t>2.1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About the inputs</w:t>
            </w:r>
            <w:r w:rsidR="00623CAC">
              <w:rPr>
                <w:webHidden/>
              </w:rPr>
              <w:tab/>
            </w:r>
            <w:r w:rsidR="00623CAC">
              <w:rPr>
                <w:webHidden/>
              </w:rPr>
              <w:fldChar w:fldCharType="begin"/>
            </w:r>
            <w:r w:rsidR="00623CAC">
              <w:rPr>
                <w:webHidden/>
              </w:rPr>
              <w:instrText xml:space="preserve"> PAGEREF _Toc158105140 \h </w:instrText>
            </w:r>
            <w:r w:rsidR="00623CAC">
              <w:rPr>
                <w:webHidden/>
              </w:rPr>
            </w:r>
            <w:r w:rsidR="00623CAC">
              <w:rPr>
                <w:webHidden/>
              </w:rPr>
              <w:fldChar w:fldCharType="separate"/>
            </w:r>
            <w:r w:rsidR="005C09C7">
              <w:rPr>
                <w:webHidden/>
              </w:rPr>
              <w:t>6</w:t>
            </w:r>
            <w:r w:rsidR="00623CAC">
              <w:rPr>
                <w:webHidden/>
              </w:rPr>
              <w:fldChar w:fldCharType="end"/>
            </w:r>
          </w:hyperlink>
        </w:p>
        <w:p w14:paraId="146046C9" w14:textId="4626EDC4"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1" w:history="1">
            <w:r w:rsidR="00623CAC" w:rsidRPr="00B454B1">
              <w:rPr>
                <w:rStyle w:val="Hyperlink"/>
              </w:rPr>
              <w:t>2.2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Reversification</w:t>
            </w:r>
            <w:r w:rsidR="00623CAC">
              <w:rPr>
                <w:webHidden/>
              </w:rPr>
              <w:tab/>
            </w:r>
            <w:r w:rsidR="00623CAC">
              <w:rPr>
                <w:webHidden/>
              </w:rPr>
              <w:fldChar w:fldCharType="begin"/>
            </w:r>
            <w:r w:rsidR="00623CAC">
              <w:rPr>
                <w:webHidden/>
              </w:rPr>
              <w:instrText xml:space="preserve"> PAGEREF _Toc158105141 \h </w:instrText>
            </w:r>
            <w:r w:rsidR="00623CAC">
              <w:rPr>
                <w:webHidden/>
              </w:rPr>
            </w:r>
            <w:r w:rsidR="00623CAC">
              <w:rPr>
                <w:webHidden/>
              </w:rPr>
              <w:fldChar w:fldCharType="separate"/>
            </w:r>
            <w:r w:rsidR="005C09C7">
              <w:rPr>
                <w:webHidden/>
              </w:rPr>
              <w:t>6</w:t>
            </w:r>
            <w:r w:rsidR="00623CAC">
              <w:rPr>
                <w:webHidden/>
              </w:rPr>
              <w:fldChar w:fldCharType="end"/>
            </w:r>
          </w:hyperlink>
        </w:p>
        <w:p w14:paraId="4C885207" w14:textId="4020821C"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2" w:history="1">
            <w:r w:rsidR="00623CAC" w:rsidRPr="00B454B1">
              <w:rPr>
                <w:rStyle w:val="Hyperlink"/>
              </w:rPr>
              <w:t>2.3</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Osis2mod</w:t>
            </w:r>
            <w:r w:rsidR="00623CAC">
              <w:rPr>
                <w:webHidden/>
              </w:rPr>
              <w:tab/>
            </w:r>
            <w:r w:rsidR="00623CAC">
              <w:rPr>
                <w:webHidden/>
              </w:rPr>
              <w:fldChar w:fldCharType="begin"/>
            </w:r>
            <w:r w:rsidR="00623CAC">
              <w:rPr>
                <w:webHidden/>
              </w:rPr>
              <w:instrText xml:space="preserve"> PAGEREF _Toc158105142 \h </w:instrText>
            </w:r>
            <w:r w:rsidR="00623CAC">
              <w:rPr>
                <w:webHidden/>
              </w:rPr>
            </w:r>
            <w:r w:rsidR="00623CAC">
              <w:rPr>
                <w:webHidden/>
              </w:rPr>
              <w:fldChar w:fldCharType="separate"/>
            </w:r>
            <w:r w:rsidR="005C09C7">
              <w:rPr>
                <w:webHidden/>
              </w:rPr>
              <w:t>7</w:t>
            </w:r>
            <w:r w:rsidR="00623CAC">
              <w:rPr>
                <w:webHidden/>
              </w:rPr>
              <w:fldChar w:fldCharType="end"/>
            </w:r>
          </w:hyperlink>
        </w:p>
        <w:p w14:paraId="24BFBB8C" w14:textId="3BEA368B" w:rsidR="00623CAC" w:rsidRDefault="00000000">
          <w:pPr>
            <w:pStyle w:val="TOC1"/>
            <w:rPr>
              <w:rFonts w:asciiTheme="minorHAnsi" w:hAnsiTheme="minorHAnsi" w:cstheme="minorBidi"/>
              <w:b w:val="0"/>
              <w:bCs w:val="0"/>
              <w:kern w:val="2"/>
              <w:sz w:val="22"/>
              <w:szCs w:val="22"/>
              <w14:ligatures w14:val="standardContextual"/>
            </w:rPr>
          </w:pPr>
          <w:hyperlink w:anchor="_Toc158105143" w:history="1">
            <w:r w:rsidR="00623CAC" w:rsidRPr="00B454B1">
              <w:rPr>
                <w:rStyle w:val="Hyperlink"/>
              </w:rPr>
              <w:t>3</w:t>
            </w:r>
            <w:r w:rsidR="00623CAC">
              <w:rPr>
                <w:rFonts w:asciiTheme="minorHAnsi" w:hAnsiTheme="minorHAnsi" w:cstheme="minorBidi"/>
                <w:b w:val="0"/>
                <w:bCs w:val="0"/>
                <w:kern w:val="2"/>
                <w:sz w:val="22"/>
                <w:szCs w:val="22"/>
                <w14:ligatures w14:val="standardContextual"/>
              </w:rPr>
              <w:tab/>
            </w:r>
            <w:r w:rsidR="00623CAC" w:rsidRPr="00B454B1">
              <w:rPr>
                <w:rStyle w:val="Hyperlink"/>
              </w:rPr>
              <w:t>Using the converter – process overview</w:t>
            </w:r>
            <w:r w:rsidR="00623CAC">
              <w:rPr>
                <w:webHidden/>
              </w:rPr>
              <w:tab/>
            </w:r>
            <w:r w:rsidR="00623CAC">
              <w:rPr>
                <w:webHidden/>
              </w:rPr>
              <w:fldChar w:fldCharType="begin"/>
            </w:r>
            <w:r w:rsidR="00623CAC">
              <w:rPr>
                <w:webHidden/>
              </w:rPr>
              <w:instrText xml:space="preserve"> PAGEREF _Toc158105143 \h </w:instrText>
            </w:r>
            <w:r w:rsidR="00623CAC">
              <w:rPr>
                <w:webHidden/>
              </w:rPr>
            </w:r>
            <w:r w:rsidR="00623CAC">
              <w:rPr>
                <w:webHidden/>
              </w:rPr>
              <w:fldChar w:fldCharType="separate"/>
            </w:r>
            <w:r w:rsidR="005C09C7">
              <w:rPr>
                <w:webHidden/>
              </w:rPr>
              <w:t>8</w:t>
            </w:r>
            <w:r w:rsidR="00623CAC">
              <w:rPr>
                <w:webHidden/>
              </w:rPr>
              <w:fldChar w:fldCharType="end"/>
            </w:r>
          </w:hyperlink>
        </w:p>
        <w:p w14:paraId="6A8ABE00" w14:textId="78FB6BBA" w:rsidR="00623CAC" w:rsidRDefault="00000000">
          <w:pPr>
            <w:pStyle w:val="TOC1"/>
            <w:rPr>
              <w:rFonts w:asciiTheme="minorHAnsi" w:hAnsiTheme="minorHAnsi" w:cstheme="minorBidi"/>
              <w:b w:val="0"/>
              <w:bCs w:val="0"/>
              <w:kern w:val="2"/>
              <w:sz w:val="22"/>
              <w:szCs w:val="22"/>
              <w14:ligatures w14:val="standardContextual"/>
            </w:rPr>
          </w:pPr>
          <w:hyperlink w:anchor="_Toc158105144" w:history="1">
            <w:r w:rsidR="00623CAC" w:rsidRPr="00B454B1">
              <w:rPr>
                <w:rStyle w:val="Hyperlink"/>
              </w:rPr>
              <w:t>4</w:t>
            </w:r>
            <w:r w:rsidR="00623CAC">
              <w:rPr>
                <w:rFonts w:asciiTheme="minorHAnsi" w:hAnsiTheme="minorHAnsi" w:cstheme="minorBidi"/>
                <w:b w:val="0"/>
                <w:bCs w:val="0"/>
                <w:kern w:val="2"/>
                <w:sz w:val="22"/>
                <w:szCs w:val="22"/>
                <w14:ligatures w14:val="standardContextual"/>
              </w:rPr>
              <w:tab/>
            </w:r>
            <w:r w:rsidR="00623CAC" w:rsidRPr="00B454B1">
              <w:rPr>
                <w:rStyle w:val="Hyperlink"/>
              </w:rPr>
              <w:t>Installing the tool and configuring the environment</w:t>
            </w:r>
            <w:r w:rsidR="00623CAC">
              <w:rPr>
                <w:webHidden/>
              </w:rPr>
              <w:tab/>
            </w:r>
            <w:r w:rsidR="00623CAC">
              <w:rPr>
                <w:webHidden/>
              </w:rPr>
              <w:fldChar w:fldCharType="begin"/>
            </w:r>
            <w:r w:rsidR="00623CAC">
              <w:rPr>
                <w:webHidden/>
              </w:rPr>
              <w:instrText xml:space="preserve"> PAGEREF _Toc158105144 \h </w:instrText>
            </w:r>
            <w:r w:rsidR="00623CAC">
              <w:rPr>
                <w:webHidden/>
              </w:rPr>
            </w:r>
            <w:r w:rsidR="00623CAC">
              <w:rPr>
                <w:webHidden/>
              </w:rPr>
              <w:fldChar w:fldCharType="separate"/>
            </w:r>
            <w:r w:rsidR="005C09C7">
              <w:rPr>
                <w:webHidden/>
              </w:rPr>
              <w:t>9</w:t>
            </w:r>
            <w:r w:rsidR="00623CAC">
              <w:rPr>
                <w:webHidden/>
              </w:rPr>
              <w:fldChar w:fldCharType="end"/>
            </w:r>
          </w:hyperlink>
        </w:p>
        <w:p w14:paraId="67A80587" w14:textId="067B4666" w:rsidR="00623CAC" w:rsidRDefault="00000000">
          <w:pPr>
            <w:pStyle w:val="TOC1"/>
            <w:rPr>
              <w:rFonts w:asciiTheme="minorHAnsi" w:hAnsiTheme="minorHAnsi" w:cstheme="minorBidi"/>
              <w:b w:val="0"/>
              <w:bCs w:val="0"/>
              <w:kern w:val="2"/>
              <w:sz w:val="22"/>
              <w:szCs w:val="22"/>
              <w14:ligatures w14:val="standardContextual"/>
            </w:rPr>
          </w:pPr>
          <w:hyperlink w:anchor="_Toc158105145" w:history="1">
            <w:r w:rsidR="00623CAC" w:rsidRPr="00B454B1">
              <w:rPr>
                <w:rStyle w:val="Hyperlink"/>
              </w:rPr>
              <w:t>5</w:t>
            </w:r>
            <w:r w:rsidR="00623CAC">
              <w:rPr>
                <w:rFonts w:asciiTheme="minorHAnsi" w:hAnsiTheme="minorHAnsi" w:cstheme="minorBidi"/>
                <w:b w:val="0"/>
                <w:bCs w:val="0"/>
                <w:kern w:val="2"/>
                <w:sz w:val="22"/>
                <w:szCs w:val="22"/>
                <w14:ligatures w14:val="standardContextual"/>
              </w:rPr>
              <w:tab/>
            </w:r>
            <w:r w:rsidR="00623CAC" w:rsidRPr="00B454B1">
              <w:rPr>
                <w:rStyle w:val="Hyperlink"/>
              </w:rPr>
              <w:t>Creating a folder structure</w:t>
            </w:r>
            <w:r w:rsidR="00623CAC">
              <w:rPr>
                <w:webHidden/>
              </w:rPr>
              <w:tab/>
            </w:r>
            <w:r w:rsidR="00623CAC">
              <w:rPr>
                <w:webHidden/>
              </w:rPr>
              <w:fldChar w:fldCharType="begin"/>
            </w:r>
            <w:r w:rsidR="00623CAC">
              <w:rPr>
                <w:webHidden/>
              </w:rPr>
              <w:instrText xml:space="preserve"> PAGEREF _Toc158105145 \h </w:instrText>
            </w:r>
            <w:r w:rsidR="00623CAC">
              <w:rPr>
                <w:webHidden/>
              </w:rPr>
            </w:r>
            <w:r w:rsidR="00623CAC">
              <w:rPr>
                <w:webHidden/>
              </w:rPr>
              <w:fldChar w:fldCharType="separate"/>
            </w:r>
            <w:r w:rsidR="005C09C7">
              <w:rPr>
                <w:webHidden/>
              </w:rPr>
              <w:t>10</w:t>
            </w:r>
            <w:r w:rsidR="00623CAC">
              <w:rPr>
                <w:webHidden/>
              </w:rPr>
              <w:fldChar w:fldCharType="end"/>
            </w:r>
          </w:hyperlink>
        </w:p>
        <w:p w14:paraId="33E8EBBA" w14:textId="26EBB4B3"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6" w:history="1">
            <w:r w:rsidR="00623CAC" w:rsidRPr="00B454B1">
              <w:rPr>
                <w:rStyle w:val="Hyperlink"/>
              </w:rPr>
              <w:t>5.1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The per-text root folder</w:t>
            </w:r>
            <w:r w:rsidR="00623CAC">
              <w:rPr>
                <w:webHidden/>
              </w:rPr>
              <w:tab/>
            </w:r>
            <w:r w:rsidR="00623CAC">
              <w:rPr>
                <w:webHidden/>
              </w:rPr>
              <w:fldChar w:fldCharType="begin"/>
            </w:r>
            <w:r w:rsidR="00623CAC">
              <w:rPr>
                <w:webHidden/>
              </w:rPr>
              <w:instrText xml:space="preserve"> PAGEREF _Toc158105146 \h </w:instrText>
            </w:r>
            <w:r w:rsidR="00623CAC">
              <w:rPr>
                <w:webHidden/>
              </w:rPr>
            </w:r>
            <w:r w:rsidR="00623CAC">
              <w:rPr>
                <w:webHidden/>
              </w:rPr>
              <w:fldChar w:fldCharType="separate"/>
            </w:r>
            <w:r w:rsidR="005C09C7">
              <w:rPr>
                <w:webHidden/>
              </w:rPr>
              <w:t>10</w:t>
            </w:r>
            <w:r w:rsidR="00623CAC">
              <w:rPr>
                <w:webHidden/>
              </w:rPr>
              <w:fldChar w:fldCharType="end"/>
            </w:r>
          </w:hyperlink>
        </w:p>
        <w:p w14:paraId="09A816B1" w14:textId="7B8FB225"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7" w:history="1">
            <w:r w:rsidR="00623CAC" w:rsidRPr="00B454B1">
              <w:rPr>
                <w:rStyle w:val="Hyperlink"/>
              </w:rPr>
              <w:t>5.2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The content of the per-text root folder</w:t>
            </w:r>
            <w:r w:rsidR="00623CAC">
              <w:rPr>
                <w:webHidden/>
              </w:rPr>
              <w:tab/>
            </w:r>
            <w:r w:rsidR="00623CAC">
              <w:rPr>
                <w:webHidden/>
              </w:rPr>
              <w:fldChar w:fldCharType="begin"/>
            </w:r>
            <w:r w:rsidR="00623CAC">
              <w:rPr>
                <w:webHidden/>
              </w:rPr>
              <w:instrText xml:space="preserve"> PAGEREF _Toc158105147 \h </w:instrText>
            </w:r>
            <w:r w:rsidR="00623CAC">
              <w:rPr>
                <w:webHidden/>
              </w:rPr>
            </w:r>
            <w:r w:rsidR="00623CAC">
              <w:rPr>
                <w:webHidden/>
              </w:rPr>
              <w:fldChar w:fldCharType="separate"/>
            </w:r>
            <w:r w:rsidR="005C09C7">
              <w:rPr>
                <w:webHidden/>
              </w:rPr>
              <w:t>10</w:t>
            </w:r>
            <w:r w:rsidR="00623CAC">
              <w:rPr>
                <w:webHidden/>
              </w:rPr>
              <w:fldChar w:fldCharType="end"/>
            </w:r>
          </w:hyperlink>
        </w:p>
        <w:p w14:paraId="107B28CB" w14:textId="3BC28CBD" w:rsidR="00623CAC" w:rsidRDefault="00000000">
          <w:pPr>
            <w:pStyle w:val="TOC1"/>
            <w:rPr>
              <w:rFonts w:asciiTheme="minorHAnsi" w:hAnsiTheme="minorHAnsi" w:cstheme="minorBidi"/>
              <w:b w:val="0"/>
              <w:bCs w:val="0"/>
              <w:kern w:val="2"/>
              <w:sz w:val="22"/>
              <w:szCs w:val="22"/>
              <w14:ligatures w14:val="standardContextual"/>
            </w:rPr>
          </w:pPr>
          <w:hyperlink w:anchor="_Toc158105148" w:history="1">
            <w:r w:rsidR="00623CAC" w:rsidRPr="00B454B1">
              <w:rPr>
                <w:rStyle w:val="Hyperlink"/>
              </w:rPr>
              <w:t>6</w:t>
            </w:r>
            <w:r w:rsidR="00623CAC">
              <w:rPr>
                <w:rFonts w:asciiTheme="minorHAnsi" w:hAnsiTheme="minorHAnsi" w:cstheme="minorBidi"/>
                <w:b w:val="0"/>
                <w:bCs w:val="0"/>
                <w:kern w:val="2"/>
                <w:sz w:val="22"/>
                <w:szCs w:val="22"/>
                <w14:ligatures w14:val="standardContextual"/>
              </w:rPr>
              <w:tab/>
            </w:r>
            <w:r w:rsidR="00623CAC" w:rsidRPr="00B454B1">
              <w:rPr>
                <w:rStyle w:val="Hyperlink"/>
              </w:rPr>
              <w:t>Configuration and metadata</w:t>
            </w:r>
            <w:r w:rsidR="00623CAC">
              <w:rPr>
                <w:webHidden/>
              </w:rPr>
              <w:tab/>
            </w:r>
            <w:r w:rsidR="00623CAC">
              <w:rPr>
                <w:webHidden/>
              </w:rPr>
              <w:fldChar w:fldCharType="begin"/>
            </w:r>
            <w:r w:rsidR="00623CAC">
              <w:rPr>
                <w:webHidden/>
              </w:rPr>
              <w:instrText xml:space="preserve"> PAGEREF _Toc158105148 \h </w:instrText>
            </w:r>
            <w:r w:rsidR="00623CAC">
              <w:rPr>
                <w:webHidden/>
              </w:rPr>
            </w:r>
            <w:r w:rsidR="00623CAC">
              <w:rPr>
                <w:webHidden/>
              </w:rPr>
              <w:fldChar w:fldCharType="separate"/>
            </w:r>
            <w:r w:rsidR="005C09C7">
              <w:rPr>
                <w:webHidden/>
              </w:rPr>
              <w:t>12</w:t>
            </w:r>
            <w:r w:rsidR="00623CAC">
              <w:rPr>
                <w:webHidden/>
              </w:rPr>
              <w:fldChar w:fldCharType="end"/>
            </w:r>
          </w:hyperlink>
        </w:p>
        <w:p w14:paraId="5FD8B8D4" w14:textId="56370073"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49" w:history="1">
            <w:r w:rsidR="00623CAC" w:rsidRPr="00B454B1">
              <w:rPr>
                <w:rStyle w:val="Hyperlink"/>
              </w:rPr>
              <w:t>6.1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Overview</w:t>
            </w:r>
            <w:r w:rsidR="00623CAC">
              <w:rPr>
                <w:webHidden/>
              </w:rPr>
              <w:tab/>
            </w:r>
            <w:r w:rsidR="00623CAC">
              <w:rPr>
                <w:webHidden/>
              </w:rPr>
              <w:fldChar w:fldCharType="begin"/>
            </w:r>
            <w:r w:rsidR="00623CAC">
              <w:rPr>
                <w:webHidden/>
              </w:rPr>
              <w:instrText xml:space="preserve"> PAGEREF _Toc158105149 \h </w:instrText>
            </w:r>
            <w:r w:rsidR="00623CAC">
              <w:rPr>
                <w:webHidden/>
              </w:rPr>
            </w:r>
            <w:r w:rsidR="00623CAC">
              <w:rPr>
                <w:webHidden/>
              </w:rPr>
              <w:fldChar w:fldCharType="separate"/>
            </w:r>
            <w:r w:rsidR="005C09C7">
              <w:rPr>
                <w:webHidden/>
              </w:rPr>
              <w:t>12</w:t>
            </w:r>
            <w:r w:rsidR="00623CAC">
              <w:rPr>
                <w:webHidden/>
              </w:rPr>
              <w:fldChar w:fldCharType="end"/>
            </w:r>
          </w:hyperlink>
        </w:p>
        <w:p w14:paraId="183788FD" w14:textId="1E48F752" w:rsidR="00623CAC" w:rsidRDefault="00000000">
          <w:pPr>
            <w:pStyle w:val="TOC1"/>
            <w:rPr>
              <w:rFonts w:asciiTheme="minorHAnsi" w:hAnsiTheme="minorHAnsi" w:cstheme="minorBidi"/>
              <w:b w:val="0"/>
              <w:bCs w:val="0"/>
              <w:kern w:val="2"/>
              <w:sz w:val="22"/>
              <w:szCs w:val="22"/>
              <w14:ligatures w14:val="standardContextual"/>
            </w:rPr>
          </w:pPr>
          <w:hyperlink w:anchor="_Toc158105150" w:history="1">
            <w:r w:rsidR="00623CAC" w:rsidRPr="00B454B1">
              <w:rPr>
                <w:rStyle w:val="Hyperlink"/>
              </w:rPr>
              <w:t>7</w:t>
            </w:r>
            <w:r w:rsidR="00623CAC">
              <w:rPr>
                <w:rFonts w:asciiTheme="minorHAnsi" w:hAnsiTheme="minorHAnsi" w:cstheme="minorBidi"/>
                <w:b w:val="0"/>
                <w:bCs w:val="0"/>
                <w:kern w:val="2"/>
                <w:sz w:val="22"/>
                <w:szCs w:val="22"/>
                <w14:ligatures w14:val="standardContextual"/>
              </w:rPr>
              <w:tab/>
            </w:r>
            <w:r w:rsidR="00623CAC" w:rsidRPr="00B454B1">
              <w:rPr>
                <w:rStyle w:val="Hyperlink"/>
              </w:rPr>
              <w:t>Do you need to pre-process the text?</w:t>
            </w:r>
            <w:r w:rsidR="00623CAC">
              <w:rPr>
                <w:webHidden/>
              </w:rPr>
              <w:tab/>
            </w:r>
            <w:r w:rsidR="00623CAC">
              <w:rPr>
                <w:webHidden/>
              </w:rPr>
              <w:fldChar w:fldCharType="begin"/>
            </w:r>
            <w:r w:rsidR="00623CAC">
              <w:rPr>
                <w:webHidden/>
              </w:rPr>
              <w:instrText xml:space="preserve"> PAGEREF _Toc158105150 \h </w:instrText>
            </w:r>
            <w:r w:rsidR="00623CAC">
              <w:rPr>
                <w:webHidden/>
              </w:rPr>
            </w:r>
            <w:r w:rsidR="00623CAC">
              <w:rPr>
                <w:webHidden/>
              </w:rPr>
              <w:fldChar w:fldCharType="separate"/>
            </w:r>
            <w:r w:rsidR="005C09C7">
              <w:rPr>
                <w:webHidden/>
              </w:rPr>
              <w:t>13</w:t>
            </w:r>
            <w:r w:rsidR="00623CAC">
              <w:rPr>
                <w:webHidden/>
              </w:rPr>
              <w:fldChar w:fldCharType="end"/>
            </w:r>
          </w:hyperlink>
        </w:p>
        <w:p w14:paraId="258F21EF" w14:textId="573DD51C"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1" w:history="1">
            <w:r w:rsidR="00623CAC" w:rsidRPr="00B454B1">
              <w:rPr>
                <w:rStyle w:val="Hyperlink"/>
              </w:rPr>
              <w:t>7.1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Verseline</w:t>
            </w:r>
            <w:r w:rsidR="00623CAC">
              <w:rPr>
                <w:webHidden/>
              </w:rPr>
              <w:tab/>
            </w:r>
            <w:r w:rsidR="00623CAC">
              <w:rPr>
                <w:webHidden/>
              </w:rPr>
              <w:fldChar w:fldCharType="begin"/>
            </w:r>
            <w:r w:rsidR="00623CAC">
              <w:rPr>
                <w:webHidden/>
              </w:rPr>
              <w:instrText xml:space="preserve"> PAGEREF _Toc158105151 \h </w:instrText>
            </w:r>
            <w:r w:rsidR="00623CAC">
              <w:rPr>
                <w:webHidden/>
              </w:rPr>
            </w:r>
            <w:r w:rsidR="00623CAC">
              <w:rPr>
                <w:webHidden/>
              </w:rPr>
              <w:fldChar w:fldCharType="separate"/>
            </w:r>
            <w:r w:rsidR="005C09C7">
              <w:rPr>
                <w:webHidden/>
              </w:rPr>
              <w:t>13</w:t>
            </w:r>
            <w:r w:rsidR="00623CAC">
              <w:rPr>
                <w:webHidden/>
              </w:rPr>
              <w:fldChar w:fldCharType="end"/>
            </w:r>
          </w:hyperlink>
        </w:p>
        <w:p w14:paraId="7F15A75C" w14:textId="4BA740A4"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2" w:history="1">
            <w:r w:rsidR="00623CAC" w:rsidRPr="00B454B1">
              <w:rPr>
                <w:rStyle w:val="Hyperlink"/>
              </w:rPr>
              <w:t>7.2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USX</w:t>
            </w:r>
            <w:r w:rsidR="00623CAC">
              <w:rPr>
                <w:webHidden/>
              </w:rPr>
              <w:tab/>
            </w:r>
            <w:r w:rsidR="00623CAC">
              <w:rPr>
                <w:webHidden/>
              </w:rPr>
              <w:fldChar w:fldCharType="begin"/>
            </w:r>
            <w:r w:rsidR="00623CAC">
              <w:rPr>
                <w:webHidden/>
              </w:rPr>
              <w:instrText xml:space="preserve"> PAGEREF _Toc158105152 \h </w:instrText>
            </w:r>
            <w:r w:rsidR="00623CAC">
              <w:rPr>
                <w:webHidden/>
              </w:rPr>
            </w:r>
            <w:r w:rsidR="00623CAC">
              <w:rPr>
                <w:webHidden/>
              </w:rPr>
              <w:fldChar w:fldCharType="separate"/>
            </w:r>
            <w:r w:rsidR="005C09C7">
              <w:rPr>
                <w:webHidden/>
              </w:rPr>
              <w:t>13</w:t>
            </w:r>
            <w:r w:rsidR="00623CAC">
              <w:rPr>
                <w:webHidden/>
              </w:rPr>
              <w:fldChar w:fldCharType="end"/>
            </w:r>
          </w:hyperlink>
        </w:p>
        <w:p w14:paraId="7CC276F2" w14:textId="37F88C8D"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3" w:history="1">
            <w:r w:rsidR="00623CAC" w:rsidRPr="00B454B1">
              <w:rPr>
                <w:rStyle w:val="Hyperlink"/>
              </w:rPr>
              <w:t>7.3</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OSIS</w:t>
            </w:r>
            <w:r w:rsidR="00623CAC">
              <w:rPr>
                <w:webHidden/>
              </w:rPr>
              <w:tab/>
            </w:r>
            <w:r w:rsidR="00623CAC">
              <w:rPr>
                <w:webHidden/>
              </w:rPr>
              <w:fldChar w:fldCharType="begin"/>
            </w:r>
            <w:r w:rsidR="00623CAC">
              <w:rPr>
                <w:webHidden/>
              </w:rPr>
              <w:instrText xml:space="preserve"> PAGEREF _Toc158105153 \h </w:instrText>
            </w:r>
            <w:r w:rsidR="00623CAC">
              <w:rPr>
                <w:webHidden/>
              </w:rPr>
            </w:r>
            <w:r w:rsidR="00623CAC">
              <w:rPr>
                <w:webHidden/>
              </w:rPr>
              <w:fldChar w:fldCharType="separate"/>
            </w:r>
            <w:r w:rsidR="005C09C7">
              <w:rPr>
                <w:webHidden/>
              </w:rPr>
              <w:t>14</w:t>
            </w:r>
            <w:r w:rsidR="00623CAC">
              <w:rPr>
                <w:webHidden/>
              </w:rPr>
              <w:fldChar w:fldCharType="end"/>
            </w:r>
          </w:hyperlink>
        </w:p>
        <w:p w14:paraId="4B5A0BF0" w14:textId="4265A607" w:rsidR="00623CAC" w:rsidRDefault="00000000">
          <w:pPr>
            <w:pStyle w:val="TOC1"/>
            <w:rPr>
              <w:rFonts w:asciiTheme="minorHAnsi" w:hAnsiTheme="minorHAnsi" w:cstheme="minorBidi"/>
              <w:b w:val="0"/>
              <w:bCs w:val="0"/>
              <w:kern w:val="2"/>
              <w:sz w:val="22"/>
              <w:szCs w:val="22"/>
              <w14:ligatures w14:val="standardContextual"/>
            </w:rPr>
          </w:pPr>
          <w:hyperlink w:anchor="_Toc158105154" w:history="1">
            <w:r w:rsidR="00623CAC" w:rsidRPr="00B454B1">
              <w:rPr>
                <w:rStyle w:val="Hyperlink"/>
              </w:rPr>
              <w:t>8</w:t>
            </w:r>
            <w:r w:rsidR="00623CAC">
              <w:rPr>
                <w:rFonts w:asciiTheme="minorHAnsi" w:hAnsiTheme="minorHAnsi" w:cstheme="minorBidi"/>
                <w:b w:val="0"/>
                <w:bCs w:val="0"/>
                <w:kern w:val="2"/>
                <w:sz w:val="22"/>
                <w:szCs w:val="22"/>
                <w14:ligatures w14:val="standardContextual"/>
              </w:rPr>
              <w:tab/>
            </w:r>
            <w:r w:rsidR="00623CAC" w:rsidRPr="00B454B1">
              <w:rPr>
                <w:rStyle w:val="Hyperlink"/>
              </w:rPr>
              <w:t>Running the converter from the command line</w:t>
            </w:r>
            <w:r w:rsidR="00623CAC">
              <w:rPr>
                <w:webHidden/>
              </w:rPr>
              <w:tab/>
            </w:r>
            <w:r w:rsidR="00623CAC">
              <w:rPr>
                <w:webHidden/>
              </w:rPr>
              <w:fldChar w:fldCharType="begin"/>
            </w:r>
            <w:r w:rsidR="00623CAC">
              <w:rPr>
                <w:webHidden/>
              </w:rPr>
              <w:instrText xml:space="preserve"> PAGEREF _Toc158105154 \h </w:instrText>
            </w:r>
            <w:r w:rsidR="00623CAC">
              <w:rPr>
                <w:webHidden/>
              </w:rPr>
            </w:r>
            <w:r w:rsidR="00623CAC">
              <w:rPr>
                <w:webHidden/>
              </w:rPr>
              <w:fldChar w:fldCharType="separate"/>
            </w:r>
            <w:r w:rsidR="005C09C7">
              <w:rPr>
                <w:webHidden/>
              </w:rPr>
              <w:t>15</w:t>
            </w:r>
            <w:r w:rsidR="00623CAC">
              <w:rPr>
                <w:webHidden/>
              </w:rPr>
              <w:fldChar w:fldCharType="end"/>
            </w:r>
          </w:hyperlink>
        </w:p>
        <w:p w14:paraId="5888D0ED" w14:textId="2A9EC2F4"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5" w:history="1">
            <w:r w:rsidR="00623CAC" w:rsidRPr="00B454B1">
              <w:rPr>
                <w:rStyle w:val="Hyperlink"/>
              </w:rPr>
              <w:t>8.1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Generating a Sword module</w:t>
            </w:r>
            <w:r w:rsidR="00623CAC">
              <w:rPr>
                <w:webHidden/>
              </w:rPr>
              <w:tab/>
            </w:r>
            <w:r w:rsidR="00623CAC">
              <w:rPr>
                <w:webHidden/>
              </w:rPr>
              <w:fldChar w:fldCharType="begin"/>
            </w:r>
            <w:r w:rsidR="00623CAC">
              <w:rPr>
                <w:webHidden/>
              </w:rPr>
              <w:instrText xml:space="preserve"> PAGEREF _Toc158105155 \h </w:instrText>
            </w:r>
            <w:r w:rsidR="00623CAC">
              <w:rPr>
                <w:webHidden/>
              </w:rPr>
            </w:r>
            <w:r w:rsidR="00623CAC">
              <w:rPr>
                <w:webHidden/>
              </w:rPr>
              <w:fldChar w:fldCharType="separate"/>
            </w:r>
            <w:r w:rsidR="005C09C7">
              <w:rPr>
                <w:webHidden/>
              </w:rPr>
              <w:t>15</w:t>
            </w:r>
            <w:r w:rsidR="00623CAC">
              <w:rPr>
                <w:webHidden/>
              </w:rPr>
              <w:fldChar w:fldCharType="end"/>
            </w:r>
          </w:hyperlink>
        </w:p>
        <w:p w14:paraId="13C3ECAA" w14:textId="326DCED5"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6" w:history="1">
            <w:r w:rsidR="00623CAC" w:rsidRPr="00B454B1">
              <w:rPr>
                <w:rStyle w:val="Hyperlink"/>
              </w:rPr>
              <w:t>8.2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Evaluating versification schemes</w:t>
            </w:r>
            <w:r w:rsidR="00623CAC">
              <w:rPr>
                <w:webHidden/>
              </w:rPr>
              <w:tab/>
            </w:r>
            <w:r w:rsidR="00623CAC">
              <w:rPr>
                <w:webHidden/>
              </w:rPr>
              <w:fldChar w:fldCharType="begin"/>
            </w:r>
            <w:r w:rsidR="00623CAC">
              <w:rPr>
                <w:webHidden/>
              </w:rPr>
              <w:instrText xml:space="preserve"> PAGEREF _Toc158105156 \h </w:instrText>
            </w:r>
            <w:r w:rsidR="00623CAC">
              <w:rPr>
                <w:webHidden/>
              </w:rPr>
            </w:r>
            <w:r w:rsidR="00623CAC">
              <w:rPr>
                <w:webHidden/>
              </w:rPr>
              <w:fldChar w:fldCharType="separate"/>
            </w:r>
            <w:r w:rsidR="005C09C7">
              <w:rPr>
                <w:webHidden/>
              </w:rPr>
              <w:t>17</w:t>
            </w:r>
            <w:r w:rsidR="00623CAC">
              <w:rPr>
                <w:webHidden/>
              </w:rPr>
              <w:fldChar w:fldCharType="end"/>
            </w:r>
          </w:hyperlink>
        </w:p>
        <w:p w14:paraId="5E5B040E" w14:textId="2EAD5CE0"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7" w:history="1">
            <w:r w:rsidR="00623CAC" w:rsidRPr="00B454B1">
              <w:rPr>
                <w:rStyle w:val="Hyperlink"/>
              </w:rPr>
              <w:t>8.3</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Checking the inputs for a module</w:t>
            </w:r>
            <w:r w:rsidR="00623CAC">
              <w:rPr>
                <w:webHidden/>
              </w:rPr>
              <w:tab/>
            </w:r>
            <w:r w:rsidR="00623CAC">
              <w:rPr>
                <w:webHidden/>
              </w:rPr>
              <w:fldChar w:fldCharType="begin"/>
            </w:r>
            <w:r w:rsidR="00623CAC">
              <w:rPr>
                <w:webHidden/>
              </w:rPr>
              <w:instrText xml:space="preserve"> PAGEREF _Toc158105157 \h </w:instrText>
            </w:r>
            <w:r w:rsidR="00623CAC">
              <w:rPr>
                <w:webHidden/>
              </w:rPr>
            </w:r>
            <w:r w:rsidR="00623CAC">
              <w:rPr>
                <w:webHidden/>
              </w:rPr>
              <w:fldChar w:fldCharType="separate"/>
            </w:r>
            <w:r w:rsidR="005C09C7">
              <w:rPr>
                <w:webHidden/>
              </w:rPr>
              <w:t>17</w:t>
            </w:r>
            <w:r w:rsidR="00623CAC">
              <w:rPr>
                <w:webHidden/>
              </w:rPr>
              <w:fldChar w:fldCharType="end"/>
            </w:r>
          </w:hyperlink>
        </w:p>
        <w:p w14:paraId="64B7862B" w14:textId="02E310FD"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8" w:history="1">
            <w:r w:rsidR="00623CAC" w:rsidRPr="00B454B1">
              <w:rPr>
                <w:rStyle w:val="Hyperlink"/>
              </w:rPr>
              <w:t>8.4</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Version numbering and history information</w:t>
            </w:r>
            <w:r w:rsidR="00623CAC">
              <w:rPr>
                <w:webHidden/>
              </w:rPr>
              <w:tab/>
            </w:r>
            <w:r w:rsidR="00623CAC">
              <w:rPr>
                <w:webHidden/>
              </w:rPr>
              <w:fldChar w:fldCharType="begin"/>
            </w:r>
            <w:r w:rsidR="00623CAC">
              <w:rPr>
                <w:webHidden/>
              </w:rPr>
              <w:instrText xml:space="preserve"> PAGEREF _Toc158105158 \h </w:instrText>
            </w:r>
            <w:r w:rsidR="00623CAC">
              <w:rPr>
                <w:webHidden/>
              </w:rPr>
            </w:r>
            <w:r w:rsidR="00623CAC">
              <w:rPr>
                <w:webHidden/>
              </w:rPr>
              <w:fldChar w:fldCharType="separate"/>
            </w:r>
            <w:r w:rsidR="005C09C7">
              <w:rPr>
                <w:webHidden/>
              </w:rPr>
              <w:t>18</w:t>
            </w:r>
            <w:r w:rsidR="00623CAC">
              <w:rPr>
                <w:webHidden/>
              </w:rPr>
              <w:fldChar w:fldCharType="end"/>
            </w:r>
          </w:hyperlink>
        </w:p>
        <w:p w14:paraId="6FA30DD7" w14:textId="48B54BF4"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59" w:history="1">
            <w:r w:rsidR="00623CAC" w:rsidRPr="00B454B1">
              <w:rPr>
                <w:rStyle w:val="Hyperlink"/>
              </w:rPr>
              <w:t>8.5</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 xml:space="preserve">Module naming / reversification / use of STEP’s own version of </w:t>
            </w:r>
            <w:r w:rsidR="00623CAC" w:rsidRPr="00B454B1">
              <w:rPr>
                <w:rStyle w:val="Hyperlink"/>
                <w:i/>
                <w:iCs/>
              </w:rPr>
              <w:t>osis2mod</w:t>
            </w:r>
            <w:r w:rsidR="00623CAC">
              <w:rPr>
                <w:webHidden/>
              </w:rPr>
              <w:tab/>
            </w:r>
            <w:r w:rsidR="00623CAC">
              <w:rPr>
                <w:webHidden/>
              </w:rPr>
              <w:fldChar w:fldCharType="begin"/>
            </w:r>
            <w:r w:rsidR="00623CAC">
              <w:rPr>
                <w:webHidden/>
              </w:rPr>
              <w:instrText xml:space="preserve"> PAGEREF _Toc158105159 \h </w:instrText>
            </w:r>
            <w:r w:rsidR="00623CAC">
              <w:rPr>
                <w:webHidden/>
              </w:rPr>
            </w:r>
            <w:r w:rsidR="00623CAC">
              <w:rPr>
                <w:webHidden/>
              </w:rPr>
              <w:fldChar w:fldCharType="separate"/>
            </w:r>
            <w:r w:rsidR="005C09C7">
              <w:rPr>
                <w:webHidden/>
              </w:rPr>
              <w:t>18</w:t>
            </w:r>
            <w:r w:rsidR="00623CAC">
              <w:rPr>
                <w:webHidden/>
              </w:rPr>
              <w:fldChar w:fldCharType="end"/>
            </w:r>
          </w:hyperlink>
        </w:p>
        <w:p w14:paraId="5D56D25C" w14:textId="1DE1D0FA"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0" w:history="1">
            <w:r w:rsidR="00623CAC" w:rsidRPr="00B454B1">
              <w:rPr>
                <w:rStyle w:val="Hyperlink"/>
              </w:rPr>
              <w:t>8.6</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Checking the outputs</w:t>
            </w:r>
            <w:r w:rsidR="00623CAC">
              <w:rPr>
                <w:webHidden/>
              </w:rPr>
              <w:tab/>
            </w:r>
            <w:r w:rsidR="00623CAC">
              <w:rPr>
                <w:webHidden/>
              </w:rPr>
              <w:fldChar w:fldCharType="begin"/>
            </w:r>
            <w:r w:rsidR="00623CAC">
              <w:rPr>
                <w:webHidden/>
              </w:rPr>
              <w:instrText xml:space="preserve"> PAGEREF _Toc158105160 \h </w:instrText>
            </w:r>
            <w:r w:rsidR="00623CAC">
              <w:rPr>
                <w:webHidden/>
              </w:rPr>
            </w:r>
            <w:r w:rsidR="00623CAC">
              <w:rPr>
                <w:webHidden/>
              </w:rPr>
              <w:fldChar w:fldCharType="separate"/>
            </w:r>
            <w:r w:rsidR="005C09C7">
              <w:rPr>
                <w:webHidden/>
              </w:rPr>
              <w:t>20</w:t>
            </w:r>
            <w:r w:rsidR="00623CAC">
              <w:rPr>
                <w:webHidden/>
              </w:rPr>
              <w:fldChar w:fldCharType="end"/>
            </w:r>
          </w:hyperlink>
        </w:p>
        <w:p w14:paraId="66D10AEE" w14:textId="746891C6"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1" w:history="1">
            <w:r w:rsidR="00623CAC" w:rsidRPr="00B454B1">
              <w:rPr>
                <w:rStyle w:val="Hyperlink"/>
              </w:rPr>
              <w:t>8.7</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The Sword module</w:t>
            </w:r>
            <w:r w:rsidR="00623CAC">
              <w:rPr>
                <w:webHidden/>
              </w:rPr>
              <w:tab/>
            </w:r>
            <w:r w:rsidR="00623CAC">
              <w:rPr>
                <w:webHidden/>
              </w:rPr>
              <w:fldChar w:fldCharType="begin"/>
            </w:r>
            <w:r w:rsidR="00623CAC">
              <w:rPr>
                <w:webHidden/>
              </w:rPr>
              <w:instrText xml:space="preserve"> PAGEREF _Toc158105161 \h </w:instrText>
            </w:r>
            <w:r w:rsidR="00623CAC">
              <w:rPr>
                <w:webHidden/>
              </w:rPr>
            </w:r>
            <w:r w:rsidR="00623CAC">
              <w:rPr>
                <w:webHidden/>
              </w:rPr>
              <w:fldChar w:fldCharType="separate"/>
            </w:r>
            <w:r w:rsidR="005C09C7">
              <w:rPr>
                <w:webHidden/>
              </w:rPr>
              <w:t>20</w:t>
            </w:r>
            <w:r w:rsidR="00623CAC">
              <w:rPr>
                <w:webHidden/>
              </w:rPr>
              <w:fldChar w:fldCharType="end"/>
            </w:r>
          </w:hyperlink>
        </w:p>
        <w:p w14:paraId="7C9D41CC" w14:textId="4034324F"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2" w:history="1">
            <w:r w:rsidR="00623CAC" w:rsidRPr="00B454B1">
              <w:rPr>
                <w:rStyle w:val="Hyperlink"/>
              </w:rPr>
              <w:t>8.8</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Additional information: the TextFeatures folder and the enhanced Sword configuration file</w:t>
            </w:r>
            <w:r w:rsidR="00623CAC">
              <w:rPr>
                <w:webHidden/>
              </w:rPr>
              <w:tab/>
            </w:r>
            <w:r w:rsidR="00623CAC">
              <w:rPr>
                <w:webHidden/>
              </w:rPr>
              <w:fldChar w:fldCharType="begin"/>
            </w:r>
            <w:r w:rsidR="00623CAC">
              <w:rPr>
                <w:webHidden/>
              </w:rPr>
              <w:instrText xml:space="preserve"> PAGEREF _Toc158105162 \h </w:instrText>
            </w:r>
            <w:r w:rsidR="00623CAC">
              <w:rPr>
                <w:webHidden/>
              </w:rPr>
            </w:r>
            <w:r w:rsidR="00623CAC">
              <w:rPr>
                <w:webHidden/>
              </w:rPr>
              <w:fldChar w:fldCharType="separate"/>
            </w:r>
            <w:r w:rsidR="005C09C7">
              <w:rPr>
                <w:webHidden/>
              </w:rPr>
              <w:t>20</w:t>
            </w:r>
            <w:r w:rsidR="00623CAC">
              <w:rPr>
                <w:webHidden/>
              </w:rPr>
              <w:fldChar w:fldCharType="end"/>
            </w:r>
          </w:hyperlink>
        </w:p>
        <w:p w14:paraId="37F21A2F" w14:textId="1A1F9E03" w:rsidR="00623CAC" w:rsidRDefault="00000000">
          <w:pPr>
            <w:pStyle w:val="TOC1"/>
            <w:rPr>
              <w:rFonts w:asciiTheme="minorHAnsi" w:hAnsiTheme="minorHAnsi" w:cstheme="minorBidi"/>
              <w:b w:val="0"/>
              <w:bCs w:val="0"/>
              <w:kern w:val="2"/>
              <w:sz w:val="22"/>
              <w:szCs w:val="22"/>
              <w14:ligatures w14:val="standardContextual"/>
            </w:rPr>
          </w:pPr>
          <w:hyperlink w:anchor="_Toc158105163" w:history="1">
            <w:r w:rsidR="00623CAC" w:rsidRPr="00B454B1">
              <w:rPr>
                <w:rStyle w:val="Hyperlink"/>
              </w:rPr>
              <w:t>9</w:t>
            </w:r>
            <w:r w:rsidR="00623CAC">
              <w:rPr>
                <w:rFonts w:asciiTheme="minorHAnsi" w:hAnsiTheme="minorHAnsi" w:cstheme="minorBidi"/>
                <w:b w:val="0"/>
                <w:bCs w:val="0"/>
                <w:kern w:val="2"/>
                <w:sz w:val="22"/>
                <w:szCs w:val="22"/>
                <w14:ligatures w14:val="standardContextual"/>
              </w:rPr>
              <w:tab/>
            </w:r>
            <w:r w:rsidR="00623CAC" w:rsidRPr="00B454B1">
              <w:rPr>
                <w:rStyle w:val="Hyperlink"/>
              </w:rPr>
              <w:t>Philosophy and implementation</w:t>
            </w:r>
            <w:r w:rsidR="00623CAC">
              <w:rPr>
                <w:webHidden/>
              </w:rPr>
              <w:tab/>
            </w:r>
            <w:r w:rsidR="00623CAC">
              <w:rPr>
                <w:webHidden/>
              </w:rPr>
              <w:fldChar w:fldCharType="begin"/>
            </w:r>
            <w:r w:rsidR="00623CAC">
              <w:rPr>
                <w:webHidden/>
              </w:rPr>
              <w:instrText xml:space="preserve"> PAGEREF _Toc158105163 \h </w:instrText>
            </w:r>
            <w:r w:rsidR="00623CAC">
              <w:rPr>
                <w:webHidden/>
              </w:rPr>
            </w:r>
            <w:r w:rsidR="00623CAC">
              <w:rPr>
                <w:webHidden/>
              </w:rPr>
              <w:fldChar w:fldCharType="separate"/>
            </w:r>
            <w:r w:rsidR="005C09C7">
              <w:rPr>
                <w:webHidden/>
              </w:rPr>
              <w:t>22</w:t>
            </w:r>
            <w:r w:rsidR="00623CAC">
              <w:rPr>
                <w:webHidden/>
              </w:rPr>
              <w:fldChar w:fldCharType="end"/>
            </w:r>
          </w:hyperlink>
        </w:p>
        <w:p w14:paraId="5DE34647" w14:textId="26452BCC"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4" w:history="1">
            <w:r w:rsidR="00623CAC" w:rsidRPr="00B454B1">
              <w:rPr>
                <w:rStyle w:val="Hyperlink"/>
              </w:rPr>
              <w:t>9.1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Overview</w:t>
            </w:r>
            <w:r w:rsidR="00623CAC">
              <w:rPr>
                <w:webHidden/>
              </w:rPr>
              <w:tab/>
            </w:r>
            <w:r w:rsidR="00623CAC">
              <w:rPr>
                <w:webHidden/>
              </w:rPr>
              <w:fldChar w:fldCharType="begin"/>
            </w:r>
            <w:r w:rsidR="00623CAC">
              <w:rPr>
                <w:webHidden/>
              </w:rPr>
              <w:instrText xml:space="preserve"> PAGEREF _Toc158105164 \h </w:instrText>
            </w:r>
            <w:r w:rsidR="00623CAC">
              <w:rPr>
                <w:webHidden/>
              </w:rPr>
            </w:r>
            <w:r w:rsidR="00623CAC">
              <w:rPr>
                <w:webHidden/>
              </w:rPr>
              <w:fldChar w:fldCharType="separate"/>
            </w:r>
            <w:r w:rsidR="005C09C7">
              <w:rPr>
                <w:webHidden/>
              </w:rPr>
              <w:t>22</w:t>
            </w:r>
            <w:r w:rsidR="00623CAC">
              <w:rPr>
                <w:webHidden/>
              </w:rPr>
              <w:fldChar w:fldCharType="end"/>
            </w:r>
          </w:hyperlink>
        </w:p>
        <w:p w14:paraId="730BFD63" w14:textId="7C1B409C"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5" w:history="1">
            <w:r w:rsidR="00623CAC" w:rsidRPr="00B454B1">
              <w:rPr>
                <w:rStyle w:val="Hyperlink"/>
              </w:rPr>
              <w:t>9.2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Code structure – background</w:t>
            </w:r>
            <w:r w:rsidR="00623CAC">
              <w:rPr>
                <w:webHidden/>
              </w:rPr>
              <w:tab/>
            </w:r>
            <w:r w:rsidR="00623CAC">
              <w:rPr>
                <w:webHidden/>
              </w:rPr>
              <w:fldChar w:fldCharType="begin"/>
            </w:r>
            <w:r w:rsidR="00623CAC">
              <w:rPr>
                <w:webHidden/>
              </w:rPr>
              <w:instrText xml:space="preserve"> PAGEREF _Toc158105165 \h </w:instrText>
            </w:r>
            <w:r w:rsidR="00623CAC">
              <w:rPr>
                <w:webHidden/>
              </w:rPr>
            </w:r>
            <w:r w:rsidR="00623CAC">
              <w:rPr>
                <w:webHidden/>
              </w:rPr>
              <w:fldChar w:fldCharType="separate"/>
            </w:r>
            <w:r w:rsidR="005C09C7">
              <w:rPr>
                <w:webHidden/>
              </w:rPr>
              <w:t>23</w:t>
            </w:r>
            <w:r w:rsidR="00623CAC">
              <w:rPr>
                <w:webHidden/>
              </w:rPr>
              <w:fldChar w:fldCharType="end"/>
            </w:r>
          </w:hyperlink>
        </w:p>
        <w:p w14:paraId="2E04B8E0" w14:textId="1B6E0DEC"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66" w:history="1">
            <w:r w:rsidR="00623CAC" w:rsidRPr="00B454B1">
              <w:rPr>
                <w:rStyle w:val="Hyperlink"/>
              </w:rPr>
              <w:t>9.3</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Code structure</w:t>
            </w:r>
            <w:r w:rsidR="00623CAC">
              <w:rPr>
                <w:webHidden/>
              </w:rPr>
              <w:tab/>
            </w:r>
            <w:r w:rsidR="00623CAC">
              <w:rPr>
                <w:webHidden/>
              </w:rPr>
              <w:fldChar w:fldCharType="begin"/>
            </w:r>
            <w:r w:rsidR="00623CAC">
              <w:rPr>
                <w:webHidden/>
              </w:rPr>
              <w:instrText xml:space="preserve"> PAGEREF _Toc158105166 \h </w:instrText>
            </w:r>
            <w:r w:rsidR="00623CAC">
              <w:rPr>
                <w:webHidden/>
              </w:rPr>
            </w:r>
            <w:r w:rsidR="00623CAC">
              <w:rPr>
                <w:webHidden/>
              </w:rPr>
              <w:fldChar w:fldCharType="separate"/>
            </w:r>
            <w:r w:rsidR="005C09C7">
              <w:rPr>
                <w:webHidden/>
              </w:rPr>
              <w:t>23</w:t>
            </w:r>
            <w:r w:rsidR="00623CAC">
              <w:rPr>
                <w:webHidden/>
              </w:rPr>
              <w:fldChar w:fldCharType="end"/>
            </w:r>
          </w:hyperlink>
        </w:p>
        <w:p w14:paraId="0635313C" w14:textId="4142C266"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67" w:history="1">
            <w:r w:rsidR="00623CAC" w:rsidRPr="00B454B1">
              <w:rPr>
                <w:rStyle w:val="Hyperlink"/>
                <w:noProof/>
              </w:rPr>
              <w:t>9.3.1</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Main</w:t>
            </w:r>
            <w:r w:rsidR="00623CAC">
              <w:rPr>
                <w:noProof/>
                <w:webHidden/>
              </w:rPr>
              <w:tab/>
            </w:r>
            <w:r w:rsidR="00623CAC">
              <w:rPr>
                <w:noProof/>
                <w:webHidden/>
              </w:rPr>
              <w:fldChar w:fldCharType="begin"/>
            </w:r>
            <w:r w:rsidR="00623CAC">
              <w:rPr>
                <w:noProof/>
                <w:webHidden/>
              </w:rPr>
              <w:instrText xml:space="preserve"> PAGEREF _Toc158105167 \h </w:instrText>
            </w:r>
            <w:r w:rsidR="00623CAC">
              <w:rPr>
                <w:noProof/>
                <w:webHidden/>
              </w:rPr>
            </w:r>
            <w:r w:rsidR="00623CAC">
              <w:rPr>
                <w:noProof/>
                <w:webHidden/>
              </w:rPr>
              <w:fldChar w:fldCharType="separate"/>
            </w:r>
            <w:r w:rsidR="005C09C7">
              <w:rPr>
                <w:noProof/>
                <w:webHidden/>
              </w:rPr>
              <w:t>23</w:t>
            </w:r>
            <w:r w:rsidR="00623CAC">
              <w:rPr>
                <w:noProof/>
                <w:webHidden/>
              </w:rPr>
              <w:fldChar w:fldCharType="end"/>
            </w:r>
          </w:hyperlink>
        </w:p>
        <w:p w14:paraId="41AE85B1" w14:textId="63A96713"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68" w:history="1">
            <w:r w:rsidR="00623CAC" w:rsidRPr="00B454B1">
              <w:rPr>
                <w:rStyle w:val="Hyperlink"/>
                <w:noProof/>
              </w:rPr>
              <w:t>9.3.2</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ProcessingElements</w:t>
            </w:r>
            <w:r w:rsidR="00623CAC">
              <w:rPr>
                <w:noProof/>
                <w:webHidden/>
              </w:rPr>
              <w:tab/>
            </w:r>
            <w:r w:rsidR="00623CAC">
              <w:rPr>
                <w:noProof/>
                <w:webHidden/>
              </w:rPr>
              <w:fldChar w:fldCharType="begin"/>
            </w:r>
            <w:r w:rsidR="00623CAC">
              <w:rPr>
                <w:noProof/>
                <w:webHidden/>
              </w:rPr>
              <w:instrText xml:space="preserve"> PAGEREF _Toc158105168 \h </w:instrText>
            </w:r>
            <w:r w:rsidR="00623CAC">
              <w:rPr>
                <w:noProof/>
                <w:webHidden/>
              </w:rPr>
            </w:r>
            <w:r w:rsidR="00623CAC">
              <w:rPr>
                <w:noProof/>
                <w:webHidden/>
              </w:rPr>
              <w:fldChar w:fldCharType="separate"/>
            </w:r>
            <w:r w:rsidR="005C09C7">
              <w:rPr>
                <w:noProof/>
                <w:webHidden/>
              </w:rPr>
              <w:t>24</w:t>
            </w:r>
            <w:r w:rsidR="00623CAC">
              <w:rPr>
                <w:noProof/>
                <w:webHidden/>
              </w:rPr>
              <w:fldChar w:fldCharType="end"/>
            </w:r>
          </w:hyperlink>
        </w:p>
        <w:p w14:paraId="5F4BA84C" w14:textId="4470FF22"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69" w:history="1">
            <w:r w:rsidR="00623CAC" w:rsidRPr="00B454B1">
              <w:rPr>
                <w:rStyle w:val="Hyperlink"/>
                <w:noProof/>
              </w:rPr>
              <w:t>9.3.3</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Subelements</w:t>
            </w:r>
            <w:r w:rsidR="00623CAC">
              <w:rPr>
                <w:noProof/>
                <w:webHidden/>
              </w:rPr>
              <w:tab/>
            </w:r>
            <w:r w:rsidR="00623CAC">
              <w:rPr>
                <w:noProof/>
                <w:webHidden/>
              </w:rPr>
              <w:fldChar w:fldCharType="begin"/>
            </w:r>
            <w:r w:rsidR="00623CAC">
              <w:rPr>
                <w:noProof/>
                <w:webHidden/>
              </w:rPr>
              <w:instrText xml:space="preserve"> PAGEREF _Toc158105169 \h </w:instrText>
            </w:r>
            <w:r w:rsidR="00623CAC">
              <w:rPr>
                <w:noProof/>
                <w:webHidden/>
              </w:rPr>
            </w:r>
            <w:r w:rsidR="00623CAC">
              <w:rPr>
                <w:noProof/>
                <w:webHidden/>
              </w:rPr>
              <w:fldChar w:fldCharType="separate"/>
            </w:r>
            <w:r w:rsidR="005C09C7">
              <w:rPr>
                <w:noProof/>
                <w:webHidden/>
              </w:rPr>
              <w:t>24</w:t>
            </w:r>
            <w:r w:rsidR="00623CAC">
              <w:rPr>
                <w:noProof/>
                <w:webHidden/>
              </w:rPr>
              <w:fldChar w:fldCharType="end"/>
            </w:r>
          </w:hyperlink>
        </w:p>
        <w:p w14:paraId="74845302" w14:textId="03F96D90"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70" w:history="1">
            <w:r w:rsidR="00623CAC" w:rsidRPr="00B454B1">
              <w:rPr>
                <w:rStyle w:val="Hyperlink"/>
                <w:noProof/>
              </w:rPr>
              <w:t>9.3.4</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Support</w:t>
            </w:r>
            <w:r w:rsidR="00623CAC">
              <w:rPr>
                <w:noProof/>
                <w:webHidden/>
              </w:rPr>
              <w:tab/>
            </w:r>
            <w:r w:rsidR="00623CAC">
              <w:rPr>
                <w:noProof/>
                <w:webHidden/>
              </w:rPr>
              <w:fldChar w:fldCharType="begin"/>
            </w:r>
            <w:r w:rsidR="00623CAC">
              <w:rPr>
                <w:noProof/>
                <w:webHidden/>
              </w:rPr>
              <w:instrText xml:space="preserve"> PAGEREF _Toc158105170 \h </w:instrText>
            </w:r>
            <w:r w:rsidR="00623CAC">
              <w:rPr>
                <w:noProof/>
                <w:webHidden/>
              </w:rPr>
            </w:r>
            <w:r w:rsidR="00623CAC">
              <w:rPr>
                <w:noProof/>
                <w:webHidden/>
              </w:rPr>
              <w:fldChar w:fldCharType="separate"/>
            </w:r>
            <w:r w:rsidR="005C09C7">
              <w:rPr>
                <w:noProof/>
                <w:webHidden/>
              </w:rPr>
              <w:t>24</w:t>
            </w:r>
            <w:r w:rsidR="00623CAC">
              <w:rPr>
                <w:noProof/>
                <w:webHidden/>
              </w:rPr>
              <w:fldChar w:fldCharType="end"/>
            </w:r>
          </w:hyperlink>
        </w:p>
        <w:p w14:paraId="1371670B" w14:textId="16DE896E"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71" w:history="1">
            <w:r w:rsidR="00623CAC" w:rsidRPr="00B454B1">
              <w:rPr>
                <w:rStyle w:val="Hyperlink"/>
                <w:noProof/>
              </w:rPr>
              <w:t>9.3.5</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OsisInputOnly / UsxInputOnly</w:t>
            </w:r>
            <w:r w:rsidR="00623CAC">
              <w:rPr>
                <w:noProof/>
                <w:webHidden/>
              </w:rPr>
              <w:tab/>
            </w:r>
            <w:r w:rsidR="00623CAC">
              <w:rPr>
                <w:noProof/>
                <w:webHidden/>
              </w:rPr>
              <w:fldChar w:fldCharType="begin"/>
            </w:r>
            <w:r w:rsidR="00623CAC">
              <w:rPr>
                <w:noProof/>
                <w:webHidden/>
              </w:rPr>
              <w:instrText xml:space="preserve"> PAGEREF _Toc158105171 \h </w:instrText>
            </w:r>
            <w:r w:rsidR="00623CAC">
              <w:rPr>
                <w:noProof/>
                <w:webHidden/>
              </w:rPr>
            </w:r>
            <w:r w:rsidR="00623CAC">
              <w:rPr>
                <w:noProof/>
                <w:webHidden/>
              </w:rPr>
              <w:fldChar w:fldCharType="separate"/>
            </w:r>
            <w:r w:rsidR="005C09C7">
              <w:rPr>
                <w:noProof/>
                <w:webHidden/>
              </w:rPr>
              <w:t>24</w:t>
            </w:r>
            <w:r w:rsidR="00623CAC">
              <w:rPr>
                <w:noProof/>
                <w:webHidden/>
              </w:rPr>
              <w:fldChar w:fldCharType="end"/>
            </w:r>
          </w:hyperlink>
        </w:p>
        <w:p w14:paraId="008AD975" w14:textId="203FB62D" w:rsidR="00623CAC"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72" w:history="1">
            <w:r w:rsidR="00623CAC" w:rsidRPr="00B454B1">
              <w:rPr>
                <w:rStyle w:val="Hyperlink"/>
                <w:noProof/>
              </w:rPr>
              <w:t>9.3.6</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Utils</w:t>
            </w:r>
            <w:r w:rsidR="00623CAC">
              <w:rPr>
                <w:noProof/>
                <w:webHidden/>
              </w:rPr>
              <w:tab/>
            </w:r>
            <w:r w:rsidR="00623CAC">
              <w:rPr>
                <w:noProof/>
                <w:webHidden/>
              </w:rPr>
              <w:fldChar w:fldCharType="begin"/>
            </w:r>
            <w:r w:rsidR="00623CAC">
              <w:rPr>
                <w:noProof/>
                <w:webHidden/>
              </w:rPr>
              <w:instrText xml:space="preserve"> PAGEREF _Toc158105172 \h </w:instrText>
            </w:r>
            <w:r w:rsidR="00623CAC">
              <w:rPr>
                <w:noProof/>
                <w:webHidden/>
              </w:rPr>
            </w:r>
            <w:r w:rsidR="00623CAC">
              <w:rPr>
                <w:noProof/>
                <w:webHidden/>
              </w:rPr>
              <w:fldChar w:fldCharType="separate"/>
            </w:r>
            <w:r w:rsidR="005C09C7">
              <w:rPr>
                <w:noProof/>
                <w:webHidden/>
              </w:rPr>
              <w:t>24</w:t>
            </w:r>
            <w:r w:rsidR="00623CAC">
              <w:rPr>
                <w:noProof/>
                <w:webHidden/>
              </w:rPr>
              <w:fldChar w:fldCharType="end"/>
            </w:r>
          </w:hyperlink>
        </w:p>
        <w:p w14:paraId="69C5036A" w14:textId="28E37CCA" w:rsidR="00623CAC" w:rsidRDefault="00000000">
          <w:pPr>
            <w:pStyle w:val="TOC1"/>
            <w:rPr>
              <w:rFonts w:asciiTheme="minorHAnsi" w:hAnsiTheme="minorHAnsi" w:cstheme="minorBidi"/>
              <w:b w:val="0"/>
              <w:bCs w:val="0"/>
              <w:kern w:val="2"/>
              <w:sz w:val="22"/>
              <w:szCs w:val="22"/>
              <w14:ligatures w14:val="standardContextual"/>
            </w:rPr>
          </w:pPr>
          <w:hyperlink w:anchor="_Toc158105173" w:history="1">
            <w:r w:rsidR="00623CAC" w:rsidRPr="00B454B1">
              <w:rPr>
                <w:rStyle w:val="Hyperlink"/>
              </w:rPr>
              <w:t>10</w:t>
            </w:r>
            <w:r w:rsidR="00623CAC">
              <w:rPr>
                <w:rFonts w:asciiTheme="minorHAnsi" w:hAnsiTheme="minorHAnsi" w:cstheme="minorBidi"/>
                <w:b w:val="0"/>
                <w:bCs w:val="0"/>
                <w:kern w:val="2"/>
                <w:sz w:val="22"/>
                <w:szCs w:val="22"/>
                <w14:ligatures w14:val="standardContextual"/>
              </w:rPr>
              <w:tab/>
            </w:r>
            <w:r w:rsidR="00623CAC" w:rsidRPr="00B454B1">
              <w:rPr>
                <w:rStyle w:val="Hyperlink"/>
              </w:rPr>
              <w:t>Miscellaneous</w:t>
            </w:r>
            <w:r w:rsidR="00623CAC">
              <w:rPr>
                <w:webHidden/>
              </w:rPr>
              <w:tab/>
            </w:r>
            <w:r w:rsidR="00623CAC">
              <w:rPr>
                <w:webHidden/>
              </w:rPr>
              <w:fldChar w:fldCharType="begin"/>
            </w:r>
            <w:r w:rsidR="00623CAC">
              <w:rPr>
                <w:webHidden/>
              </w:rPr>
              <w:instrText xml:space="preserve"> PAGEREF _Toc158105173 \h </w:instrText>
            </w:r>
            <w:r w:rsidR="00623CAC">
              <w:rPr>
                <w:webHidden/>
              </w:rPr>
            </w:r>
            <w:r w:rsidR="00623CAC">
              <w:rPr>
                <w:webHidden/>
              </w:rPr>
              <w:fldChar w:fldCharType="separate"/>
            </w:r>
            <w:r w:rsidR="005C09C7">
              <w:rPr>
                <w:webHidden/>
              </w:rPr>
              <w:t>26</w:t>
            </w:r>
            <w:r w:rsidR="00623CAC">
              <w:rPr>
                <w:webHidden/>
              </w:rPr>
              <w:fldChar w:fldCharType="end"/>
            </w:r>
          </w:hyperlink>
        </w:p>
        <w:p w14:paraId="4620F644" w14:textId="78EE1E16"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74" w:history="1">
            <w:r w:rsidR="00623CAC" w:rsidRPr="00B454B1">
              <w:rPr>
                <w:rStyle w:val="Hyperlink"/>
              </w:rPr>
              <w:t>10.1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Non-compliance</w:t>
            </w:r>
            <w:r w:rsidR="00623CAC">
              <w:rPr>
                <w:webHidden/>
              </w:rPr>
              <w:tab/>
            </w:r>
            <w:r w:rsidR="00623CAC">
              <w:rPr>
                <w:webHidden/>
              </w:rPr>
              <w:fldChar w:fldCharType="begin"/>
            </w:r>
            <w:r w:rsidR="00623CAC">
              <w:rPr>
                <w:webHidden/>
              </w:rPr>
              <w:instrText xml:space="preserve"> PAGEREF _Toc158105174 \h </w:instrText>
            </w:r>
            <w:r w:rsidR="00623CAC">
              <w:rPr>
                <w:webHidden/>
              </w:rPr>
            </w:r>
            <w:r w:rsidR="00623CAC">
              <w:rPr>
                <w:webHidden/>
              </w:rPr>
              <w:fldChar w:fldCharType="separate"/>
            </w:r>
            <w:r w:rsidR="005C09C7">
              <w:rPr>
                <w:webHidden/>
              </w:rPr>
              <w:t>26</w:t>
            </w:r>
            <w:r w:rsidR="00623CAC">
              <w:rPr>
                <w:webHidden/>
              </w:rPr>
              <w:fldChar w:fldCharType="end"/>
            </w:r>
          </w:hyperlink>
        </w:p>
        <w:p w14:paraId="79945E33" w14:textId="48132850" w:rsidR="00623CAC"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75" w:history="1">
            <w:r w:rsidR="00623CAC" w:rsidRPr="00B454B1">
              <w:rPr>
                <w:rStyle w:val="Hyperlink"/>
                <w:noProof/>
              </w:rPr>
              <w:t>10.1.1</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OSIS XSD compliance</w:t>
            </w:r>
            <w:r w:rsidR="00623CAC">
              <w:rPr>
                <w:noProof/>
                <w:webHidden/>
              </w:rPr>
              <w:tab/>
            </w:r>
            <w:r w:rsidR="00623CAC">
              <w:rPr>
                <w:noProof/>
                <w:webHidden/>
              </w:rPr>
              <w:fldChar w:fldCharType="begin"/>
            </w:r>
            <w:r w:rsidR="00623CAC">
              <w:rPr>
                <w:noProof/>
                <w:webHidden/>
              </w:rPr>
              <w:instrText xml:space="preserve"> PAGEREF _Toc158105175 \h </w:instrText>
            </w:r>
            <w:r w:rsidR="00623CAC">
              <w:rPr>
                <w:noProof/>
                <w:webHidden/>
              </w:rPr>
            </w:r>
            <w:r w:rsidR="00623CAC">
              <w:rPr>
                <w:noProof/>
                <w:webHidden/>
              </w:rPr>
              <w:fldChar w:fldCharType="separate"/>
            </w:r>
            <w:r w:rsidR="005C09C7">
              <w:rPr>
                <w:noProof/>
                <w:webHidden/>
              </w:rPr>
              <w:t>26</w:t>
            </w:r>
            <w:r w:rsidR="00623CAC">
              <w:rPr>
                <w:noProof/>
                <w:webHidden/>
              </w:rPr>
              <w:fldChar w:fldCharType="end"/>
            </w:r>
          </w:hyperlink>
        </w:p>
        <w:p w14:paraId="4BEEC004" w14:textId="37463440" w:rsidR="00623CAC"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8105176" w:history="1">
            <w:r w:rsidR="00623CAC" w:rsidRPr="00B454B1">
              <w:rPr>
                <w:rStyle w:val="Hyperlink"/>
                <w:noProof/>
              </w:rPr>
              <w:t>10.1.2</w:t>
            </w:r>
            <w:r w:rsidR="00623CAC">
              <w:rPr>
                <w:rFonts w:asciiTheme="minorHAnsi" w:eastAsiaTheme="minorEastAsia" w:hAnsiTheme="minorHAnsi" w:cstheme="minorBidi"/>
                <w:noProof/>
                <w:kern w:val="2"/>
                <w:sz w:val="22"/>
                <w:szCs w:val="22"/>
                <w:lang w:eastAsia="en-GB"/>
                <w14:ligatures w14:val="standardContextual"/>
              </w:rPr>
              <w:tab/>
            </w:r>
            <w:r w:rsidR="00623CAC" w:rsidRPr="00B454B1">
              <w:rPr>
                <w:rStyle w:val="Hyperlink"/>
                <w:noProof/>
              </w:rPr>
              <w:t>Metadata compliance</w:t>
            </w:r>
            <w:r w:rsidR="00623CAC">
              <w:rPr>
                <w:noProof/>
                <w:webHidden/>
              </w:rPr>
              <w:tab/>
            </w:r>
            <w:r w:rsidR="00623CAC">
              <w:rPr>
                <w:noProof/>
                <w:webHidden/>
              </w:rPr>
              <w:fldChar w:fldCharType="begin"/>
            </w:r>
            <w:r w:rsidR="00623CAC">
              <w:rPr>
                <w:noProof/>
                <w:webHidden/>
              </w:rPr>
              <w:instrText xml:space="preserve"> PAGEREF _Toc158105176 \h </w:instrText>
            </w:r>
            <w:r w:rsidR="00623CAC">
              <w:rPr>
                <w:noProof/>
                <w:webHidden/>
              </w:rPr>
            </w:r>
            <w:r w:rsidR="00623CAC">
              <w:rPr>
                <w:noProof/>
                <w:webHidden/>
              </w:rPr>
              <w:fldChar w:fldCharType="separate"/>
            </w:r>
            <w:r w:rsidR="005C09C7">
              <w:rPr>
                <w:noProof/>
                <w:webHidden/>
              </w:rPr>
              <w:t>26</w:t>
            </w:r>
            <w:r w:rsidR="00623CAC">
              <w:rPr>
                <w:noProof/>
                <w:webHidden/>
              </w:rPr>
              <w:fldChar w:fldCharType="end"/>
            </w:r>
          </w:hyperlink>
        </w:p>
        <w:p w14:paraId="21492C1A" w14:textId="5EF099D2"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77" w:history="1">
            <w:r w:rsidR="00623CAC" w:rsidRPr="00B454B1">
              <w:rPr>
                <w:rStyle w:val="Hyperlink"/>
              </w:rPr>
              <w:t>10.2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Tools etc</w:t>
            </w:r>
            <w:r w:rsidR="00623CAC">
              <w:rPr>
                <w:webHidden/>
              </w:rPr>
              <w:tab/>
            </w:r>
            <w:r w:rsidR="00623CAC">
              <w:rPr>
                <w:webHidden/>
              </w:rPr>
              <w:fldChar w:fldCharType="begin"/>
            </w:r>
            <w:r w:rsidR="00623CAC">
              <w:rPr>
                <w:webHidden/>
              </w:rPr>
              <w:instrText xml:space="preserve"> PAGEREF _Toc158105177 \h </w:instrText>
            </w:r>
            <w:r w:rsidR="00623CAC">
              <w:rPr>
                <w:webHidden/>
              </w:rPr>
            </w:r>
            <w:r w:rsidR="00623CAC">
              <w:rPr>
                <w:webHidden/>
              </w:rPr>
              <w:fldChar w:fldCharType="separate"/>
            </w:r>
            <w:r w:rsidR="005C09C7">
              <w:rPr>
                <w:webHidden/>
              </w:rPr>
              <w:t>26</w:t>
            </w:r>
            <w:r w:rsidR="00623CAC">
              <w:rPr>
                <w:webHidden/>
              </w:rPr>
              <w:fldChar w:fldCharType="end"/>
            </w:r>
          </w:hyperlink>
        </w:p>
        <w:p w14:paraId="0F2DA256" w14:textId="495C1FA7" w:rsidR="00623CAC" w:rsidRDefault="00000000">
          <w:pPr>
            <w:pStyle w:val="TOC1"/>
            <w:rPr>
              <w:rFonts w:asciiTheme="minorHAnsi" w:hAnsiTheme="minorHAnsi" w:cstheme="minorBidi"/>
              <w:b w:val="0"/>
              <w:bCs w:val="0"/>
              <w:kern w:val="2"/>
              <w:sz w:val="22"/>
              <w:szCs w:val="22"/>
              <w14:ligatures w14:val="standardContextual"/>
            </w:rPr>
          </w:pPr>
          <w:hyperlink w:anchor="_Toc158105178" w:history="1">
            <w:r w:rsidR="00623CAC" w:rsidRPr="00B454B1">
              <w:rPr>
                <w:rStyle w:val="Hyperlink"/>
              </w:rPr>
              <w:t>11</w:t>
            </w:r>
            <w:r w:rsidR="00623CAC">
              <w:rPr>
                <w:rFonts w:asciiTheme="minorHAnsi" w:hAnsiTheme="minorHAnsi" w:cstheme="minorBidi"/>
                <w:b w:val="0"/>
                <w:bCs w:val="0"/>
                <w:kern w:val="2"/>
                <w:sz w:val="22"/>
                <w:szCs w:val="22"/>
                <w14:ligatures w14:val="standardContextual"/>
              </w:rPr>
              <w:tab/>
            </w:r>
            <w:r w:rsidR="00623CAC" w:rsidRPr="00B454B1">
              <w:rPr>
                <w:rStyle w:val="Hyperlink"/>
              </w:rPr>
              <w:t>A note on debugging</w:t>
            </w:r>
            <w:r w:rsidR="00623CAC">
              <w:rPr>
                <w:webHidden/>
              </w:rPr>
              <w:tab/>
            </w:r>
            <w:r w:rsidR="00623CAC">
              <w:rPr>
                <w:webHidden/>
              </w:rPr>
              <w:fldChar w:fldCharType="begin"/>
            </w:r>
            <w:r w:rsidR="00623CAC">
              <w:rPr>
                <w:webHidden/>
              </w:rPr>
              <w:instrText xml:space="preserve"> PAGEREF _Toc158105178 \h </w:instrText>
            </w:r>
            <w:r w:rsidR="00623CAC">
              <w:rPr>
                <w:webHidden/>
              </w:rPr>
            </w:r>
            <w:r w:rsidR="00623CAC">
              <w:rPr>
                <w:webHidden/>
              </w:rPr>
              <w:fldChar w:fldCharType="separate"/>
            </w:r>
            <w:r w:rsidR="005C09C7">
              <w:rPr>
                <w:webHidden/>
              </w:rPr>
              <w:t>28</w:t>
            </w:r>
            <w:r w:rsidR="00623CAC">
              <w:rPr>
                <w:webHidden/>
              </w:rPr>
              <w:fldChar w:fldCharType="end"/>
            </w:r>
          </w:hyperlink>
        </w:p>
        <w:p w14:paraId="64B97C41" w14:textId="598B9453" w:rsidR="00623CAC" w:rsidRDefault="00000000">
          <w:pPr>
            <w:pStyle w:val="TOC1"/>
            <w:rPr>
              <w:rFonts w:asciiTheme="minorHAnsi" w:hAnsiTheme="minorHAnsi" w:cstheme="minorBidi"/>
              <w:b w:val="0"/>
              <w:bCs w:val="0"/>
              <w:kern w:val="2"/>
              <w:sz w:val="22"/>
              <w:szCs w:val="22"/>
              <w14:ligatures w14:val="standardContextual"/>
            </w:rPr>
          </w:pPr>
          <w:hyperlink w:anchor="_Toc158105179" w:history="1">
            <w:r w:rsidR="00623CAC" w:rsidRPr="00B454B1">
              <w:rPr>
                <w:rStyle w:val="Hyperlink"/>
              </w:rPr>
              <w:t>12</w:t>
            </w:r>
            <w:r w:rsidR="00623CAC">
              <w:rPr>
                <w:rFonts w:asciiTheme="minorHAnsi" w:hAnsiTheme="minorHAnsi" w:cstheme="minorBidi"/>
                <w:b w:val="0"/>
                <w:bCs w:val="0"/>
                <w:kern w:val="2"/>
                <w:sz w:val="22"/>
                <w:szCs w:val="22"/>
                <w14:ligatures w14:val="standardContextual"/>
              </w:rPr>
              <w:tab/>
            </w:r>
            <w:r w:rsidR="00623CAC" w:rsidRPr="00B454B1">
              <w:rPr>
                <w:rStyle w:val="Hyperlink"/>
              </w:rPr>
              <w:t>Gotchas and arcane information</w:t>
            </w:r>
            <w:r w:rsidR="00623CAC">
              <w:rPr>
                <w:webHidden/>
              </w:rPr>
              <w:tab/>
            </w:r>
            <w:r w:rsidR="00623CAC">
              <w:rPr>
                <w:webHidden/>
              </w:rPr>
              <w:fldChar w:fldCharType="begin"/>
            </w:r>
            <w:r w:rsidR="00623CAC">
              <w:rPr>
                <w:webHidden/>
              </w:rPr>
              <w:instrText xml:space="preserve"> PAGEREF _Toc158105179 \h </w:instrText>
            </w:r>
            <w:r w:rsidR="00623CAC">
              <w:rPr>
                <w:webHidden/>
              </w:rPr>
            </w:r>
            <w:r w:rsidR="00623CAC">
              <w:rPr>
                <w:webHidden/>
              </w:rPr>
              <w:fldChar w:fldCharType="separate"/>
            </w:r>
            <w:r w:rsidR="005C09C7">
              <w:rPr>
                <w:webHidden/>
              </w:rPr>
              <w:t>29</w:t>
            </w:r>
            <w:r w:rsidR="00623CAC">
              <w:rPr>
                <w:webHidden/>
              </w:rPr>
              <w:fldChar w:fldCharType="end"/>
            </w:r>
          </w:hyperlink>
        </w:p>
        <w:p w14:paraId="3AE0C09A" w14:textId="6E9142BD"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80" w:history="1">
            <w:r w:rsidR="00623CAC" w:rsidRPr="00B454B1">
              <w:rPr>
                <w:rStyle w:val="Hyperlink"/>
              </w:rPr>
              <w:t>12.1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General</w:t>
            </w:r>
            <w:r w:rsidR="00623CAC">
              <w:rPr>
                <w:webHidden/>
              </w:rPr>
              <w:tab/>
            </w:r>
            <w:r w:rsidR="00623CAC">
              <w:rPr>
                <w:webHidden/>
              </w:rPr>
              <w:fldChar w:fldCharType="begin"/>
            </w:r>
            <w:r w:rsidR="00623CAC">
              <w:rPr>
                <w:webHidden/>
              </w:rPr>
              <w:instrText xml:space="preserve"> PAGEREF _Toc158105180 \h </w:instrText>
            </w:r>
            <w:r w:rsidR="00623CAC">
              <w:rPr>
                <w:webHidden/>
              </w:rPr>
            </w:r>
            <w:r w:rsidR="00623CAC">
              <w:rPr>
                <w:webHidden/>
              </w:rPr>
              <w:fldChar w:fldCharType="separate"/>
            </w:r>
            <w:r w:rsidR="005C09C7">
              <w:rPr>
                <w:webHidden/>
              </w:rPr>
              <w:t>29</w:t>
            </w:r>
            <w:r w:rsidR="00623CAC">
              <w:rPr>
                <w:webHidden/>
              </w:rPr>
              <w:fldChar w:fldCharType="end"/>
            </w:r>
          </w:hyperlink>
        </w:p>
        <w:p w14:paraId="5B499881" w14:textId="669FBDDA"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81" w:history="1">
            <w:r w:rsidR="00623CAC" w:rsidRPr="00B454B1">
              <w:rPr>
                <w:rStyle w:val="Hyperlink"/>
              </w:rPr>
              <w:t>12.2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Tables</w:t>
            </w:r>
            <w:r w:rsidR="00623CAC">
              <w:rPr>
                <w:webHidden/>
              </w:rPr>
              <w:tab/>
            </w:r>
            <w:r w:rsidR="00623CAC">
              <w:rPr>
                <w:webHidden/>
              </w:rPr>
              <w:fldChar w:fldCharType="begin"/>
            </w:r>
            <w:r w:rsidR="00623CAC">
              <w:rPr>
                <w:webHidden/>
              </w:rPr>
              <w:instrText xml:space="preserve"> PAGEREF _Toc158105181 \h </w:instrText>
            </w:r>
            <w:r w:rsidR="00623CAC">
              <w:rPr>
                <w:webHidden/>
              </w:rPr>
            </w:r>
            <w:r w:rsidR="00623CAC">
              <w:rPr>
                <w:webHidden/>
              </w:rPr>
              <w:fldChar w:fldCharType="separate"/>
            </w:r>
            <w:r w:rsidR="005C09C7">
              <w:rPr>
                <w:webHidden/>
              </w:rPr>
              <w:t>30</w:t>
            </w:r>
            <w:r w:rsidR="00623CAC">
              <w:rPr>
                <w:webHidden/>
              </w:rPr>
              <w:fldChar w:fldCharType="end"/>
            </w:r>
          </w:hyperlink>
        </w:p>
        <w:p w14:paraId="316C6E6C" w14:textId="14BD17F9" w:rsidR="00623CAC" w:rsidRDefault="00000000">
          <w:pPr>
            <w:pStyle w:val="TOC1"/>
            <w:rPr>
              <w:rFonts w:asciiTheme="minorHAnsi" w:hAnsiTheme="minorHAnsi" w:cstheme="minorBidi"/>
              <w:b w:val="0"/>
              <w:bCs w:val="0"/>
              <w:kern w:val="2"/>
              <w:sz w:val="22"/>
              <w:szCs w:val="22"/>
              <w14:ligatures w14:val="standardContextual"/>
            </w:rPr>
          </w:pPr>
          <w:hyperlink w:anchor="_Toc158105182" w:history="1">
            <w:r w:rsidR="00623CAC" w:rsidRPr="00B454B1">
              <w:rPr>
                <w:rStyle w:val="Hyperlink"/>
              </w:rPr>
              <w:t>13</w:t>
            </w:r>
            <w:r w:rsidR="00623CAC">
              <w:rPr>
                <w:rFonts w:asciiTheme="minorHAnsi" w:hAnsiTheme="minorHAnsi" w:cstheme="minorBidi"/>
                <w:b w:val="0"/>
                <w:bCs w:val="0"/>
                <w:kern w:val="2"/>
                <w:sz w:val="22"/>
                <w:szCs w:val="22"/>
                <w14:ligatures w14:val="standardContextual"/>
              </w:rPr>
              <w:tab/>
            </w:r>
            <w:r w:rsidR="00623CAC" w:rsidRPr="00B454B1">
              <w:rPr>
                <w:rStyle w:val="Hyperlink"/>
              </w:rPr>
              <w:t>Intellij IDEA</w:t>
            </w:r>
            <w:r w:rsidR="00623CAC">
              <w:rPr>
                <w:webHidden/>
              </w:rPr>
              <w:tab/>
            </w:r>
            <w:r w:rsidR="00623CAC">
              <w:rPr>
                <w:webHidden/>
              </w:rPr>
              <w:fldChar w:fldCharType="begin"/>
            </w:r>
            <w:r w:rsidR="00623CAC">
              <w:rPr>
                <w:webHidden/>
              </w:rPr>
              <w:instrText xml:space="preserve"> PAGEREF _Toc158105182 \h </w:instrText>
            </w:r>
            <w:r w:rsidR="00623CAC">
              <w:rPr>
                <w:webHidden/>
              </w:rPr>
            </w:r>
            <w:r w:rsidR="00623CAC">
              <w:rPr>
                <w:webHidden/>
              </w:rPr>
              <w:fldChar w:fldCharType="separate"/>
            </w:r>
            <w:r w:rsidR="005C09C7">
              <w:rPr>
                <w:webHidden/>
              </w:rPr>
              <w:t>32</w:t>
            </w:r>
            <w:r w:rsidR="00623CAC">
              <w:rPr>
                <w:webHidden/>
              </w:rPr>
              <w:fldChar w:fldCharType="end"/>
            </w:r>
          </w:hyperlink>
        </w:p>
        <w:p w14:paraId="27D4EBBE" w14:textId="2A09A43E"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83" w:history="1">
            <w:r w:rsidR="00623CAC" w:rsidRPr="00B454B1">
              <w:rPr>
                <w:rStyle w:val="Hyperlink"/>
              </w:rPr>
              <w:t>13.1</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Run configurations</w:t>
            </w:r>
            <w:r w:rsidR="00623CAC">
              <w:rPr>
                <w:webHidden/>
              </w:rPr>
              <w:tab/>
            </w:r>
            <w:r w:rsidR="00623CAC">
              <w:rPr>
                <w:webHidden/>
              </w:rPr>
              <w:fldChar w:fldCharType="begin"/>
            </w:r>
            <w:r w:rsidR="00623CAC">
              <w:rPr>
                <w:webHidden/>
              </w:rPr>
              <w:instrText xml:space="preserve"> PAGEREF _Toc158105183 \h </w:instrText>
            </w:r>
            <w:r w:rsidR="00623CAC">
              <w:rPr>
                <w:webHidden/>
              </w:rPr>
            </w:r>
            <w:r w:rsidR="00623CAC">
              <w:rPr>
                <w:webHidden/>
              </w:rPr>
              <w:fldChar w:fldCharType="separate"/>
            </w:r>
            <w:r w:rsidR="005C09C7">
              <w:rPr>
                <w:webHidden/>
              </w:rPr>
              <w:t>32</w:t>
            </w:r>
            <w:r w:rsidR="00623CAC">
              <w:rPr>
                <w:webHidden/>
              </w:rPr>
              <w:fldChar w:fldCharType="end"/>
            </w:r>
          </w:hyperlink>
        </w:p>
        <w:p w14:paraId="2E64AEF1" w14:textId="09528314"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84" w:history="1">
            <w:r w:rsidR="00623CAC" w:rsidRPr="00B454B1">
              <w:rPr>
                <w:rStyle w:val="Hyperlink"/>
              </w:rPr>
              <w:t>13.2</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Artifacts</w:t>
            </w:r>
            <w:r w:rsidR="00623CAC">
              <w:rPr>
                <w:webHidden/>
              </w:rPr>
              <w:tab/>
            </w:r>
            <w:r w:rsidR="00623CAC">
              <w:rPr>
                <w:webHidden/>
              </w:rPr>
              <w:fldChar w:fldCharType="begin"/>
            </w:r>
            <w:r w:rsidR="00623CAC">
              <w:rPr>
                <w:webHidden/>
              </w:rPr>
              <w:instrText xml:space="preserve"> PAGEREF _Toc158105184 \h </w:instrText>
            </w:r>
            <w:r w:rsidR="00623CAC">
              <w:rPr>
                <w:webHidden/>
              </w:rPr>
            </w:r>
            <w:r w:rsidR="00623CAC">
              <w:rPr>
                <w:webHidden/>
              </w:rPr>
              <w:fldChar w:fldCharType="separate"/>
            </w:r>
            <w:r w:rsidR="005C09C7">
              <w:rPr>
                <w:webHidden/>
              </w:rPr>
              <w:t>32</w:t>
            </w:r>
            <w:r w:rsidR="00623CAC">
              <w:rPr>
                <w:webHidden/>
              </w:rPr>
              <w:fldChar w:fldCharType="end"/>
            </w:r>
          </w:hyperlink>
        </w:p>
        <w:p w14:paraId="67982200" w14:textId="2116DD29" w:rsidR="00623CAC" w:rsidRDefault="00000000">
          <w:pPr>
            <w:pStyle w:val="TOC2"/>
            <w:rPr>
              <w:rFonts w:asciiTheme="minorHAnsi" w:eastAsiaTheme="minorEastAsia" w:hAnsiTheme="minorHAnsi" w:cstheme="minorBidi"/>
              <w:kern w:val="2"/>
              <w:sz w:val="22"/>
              <w:szCs w:val="22"/>
              <w:lang w:eastAsia="en-GB"/>
              <w14:ligatures w14:val="standardContextual"/>
            </w:rPr>
          </w:pPr>
          <w:hyperlink w:anchor="_Toc158105185" w:history="1">
            <w:r w:rsidR="00623CAC" w:rsidRPr="00B454B1">
              <w:rPr>
                <w:rStyle w:val="Hyperlink"/>
              </w:rPr>
              <w:t>13.3</w:t>
            </w:r>
            <w:r w:rsidR="00623CAC">
              <w:rPr>
                <w:rFonts w:asciiTheme="minorHAnsi" w:eastAsiaTheme="minorEastAsia" w:hAnsiTheme="minorHAnsi" w:cstheme="minorBidi"/>
                <w:kern w:val="2"/>
                <w:sz w:val="22"/>
                <w:szCs w:val="22"/>
                <w:lang w:eastAsia="en-GB"/>
                <w14:ligatures w14:val="standardContextual"/>
              </w:rPr>
              <w:tab/>
            </w:r>
            <w:r w:rsidR="00623CAC" w:rsidRPr="00B454B1">
              <w:rPr>
                <w:rStyle w:val="Hyperlink"/>
              </w:rPr>
              <w:t>Bugs</w:t>
            </w:r>
            <w:r w:rsidR="00623CAC">
              <w:rPr>
                <w:webHidden/>
              </w:rPr>
              <w:tab/>
            </w:r>
            <w:r w:rsidR="00623CAC">
              <w:rPr>
                <w:webHidden/>
              </w:rPr>
              <w:fldChar w:fldCharType="begin"/>
            </w:r>
            <w:r w:rsidR="00623CAC">
              <w:rPr>
                <w:webHidden/>
              </w:rPr>
              <w:instrText xml:space="preserve"> PAGEREF _Toc158105185 \h </w:instrText>
            </w:r>
            <w:r w:rsidR="00623CAC">
              <w:rPr>
                <w:webHidden/>
              </w:rPr>
            </w:r>
            <w:r w:rsidR="00623CAC">
              <w:rPr>
                <w:webHidden/>
              </w:rPr>
              <w:fldChar w:fldCharType="separate"/>
            </w:r>
            <w:r w:rsidR="005C09C7">
              <w:rPr>
                <w:webHidden/>
              </w:rPr>
              <w:t>33</w:t>
            </w:r>
            <w:r w:rsidR="00623CAC">
              <w:rPr>
                <w:webHidden/>
              </w:rPr>
              <w:fldChar w:fldCharType="end"/>
            </w:r>
          </w:hyperlink>
        </w:p>
        <w:p w14:paraId="525D3AA8" w14:textId="3DBA4989" w:rsidR="00623CAC" w:rsidRDefault="00000000">
          <w:pPr>
            <w:pStyle w:val="TOC1"/>
            <w:rPr>
              <w:rFonts w:asciiTheme="minorHAnsi" w:hAnsiTheme="minorHAnsi" w:cstheme="minorBidi"/>
              <w:b w:val="0"/>
              <w:bCs w:val="0"/>
              <w:kern w:val="2"/>
              <w:sz w:val="22"/>
              <w:szCs w:val="22"/>
              <w14:ligatures w14:val="standardContextual"/>
            </w:rPr>
          </w:pPr>
          <w:hyperlink w:anchor="_Toc158105186" w:history="1">
            <w:r w:rsidR="00623CAC" w:rsidRPr="00B454B1">
              <w:rPr>
                <w:rStyle w:val="Hyperlink"/>
              </w:rPr>
              <w:t>14</w:t>
            </w:r>
            <w:r w:rsidR="00623CAC">
              <w:rPr>
                <w:rFonts w:asciiTheme="minorHAnsi" w:hAnsiTheme="minorHAnsi" w:cstheme="minorBidi"/>
                <w:b w:val="0"/>
                <w:bCs w:val="0"/>
                <w:kern w:val="2"/>
                <w:sz w:val="22"/>
                <w:szCs w:val="22"/>
                <w14:ligatures w14:val="standardContextual"/>
              </w:rPr>
              <w:tab/>
            </w:r>
            <w:r w:rsidR="00623CAC" w:rsidRPr="00B454B1">
              <w:rPr>
                <w:rStyle w:val="Hyperlink"/>
              </w:rPr>
              <w:t>Conversion policy</w:t>
            </w:r>
            <w:r w:rsidR="00623CAC">
              <w:rPr>
                <w:webHidden/>
              </w:rPr>
              <w:tab/>
            </w:r>
            <w:r w:rsidR="00623CAC">
              <w:rPr>
                <w:webHidden/>
              </w:rPr>
              <w:fldChar w:fldCharType="begin"/>
            </w:r>
            <w:r w:rsidR="00623CAC">
              <w:rPr>
                <w:webHidden/>
              </w:rPr>
              <w:instrText xml:space="preserve"> PAGEREF _Toc158105186 \h </w:instrText>
            </w:r>
            <w:r w:rsidR="00623CAC">
              <w:rPr>
                <w:webHidden/>
              </w:rPr>
            </w:r>
            <w:r w:rsidR="00623CAC">
              <w:rPr>
                <w:webHidden/>
              </w:rPr>
              <w:fldChar w:fldCharType="separate"/>
            </w:r>
            <w:r w:rsidR="005C09C7">
              <w:rPr>
                <w:webHidden/>
              </w:rPr>
              <w:t>34</w:t>
            </w:r>
            <w:r w:rsidR="00623CAC">
              <w:rPr>
                <w:webHidden/>
              </w:rPr>
              <w:fldChar w:fldCharType="end"/>
            </w:r>
          </w:hyperlink>
        </w:p>
        <w:p w14:paraId="5265B393" w14:textId="5DA02502"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8105138"/>
      <w:r>
        <w:lastRenderedPageBreak/>
        <w:t>Introduction</w:t>
      </w:r>
      <w:bookmarkEnd w:id="0"/>
      <w:bookmarkEnd w:id="1"/>
    </w:p>
    <w:p w14:paraId="20381F8F" w14:textId="7FCAAE43" w:rsidR="00103AB8" w:rsidRDefault="00086AB5" w:rsidP="00103AB8">
      <w:pPr>
        <w:pStyle w:val="JNormal"/>
      </w:pPr>
      <w:r>
        <w:t>This document talks about the STEP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40248B08" w14:textId="4F067AF7" w:rsidR="00103AB8" w:rsidRDefault="00103AB8" w:rsidP="00B4463C">
      <w:pPr>
        <w:pStyle w:val="JNormal"/>
      </w:pPr>
      <w:r>
        <w:t>In theory any of the inputs can be either a single file or a collection of files.  In practice, to date all VL and OSIS inputs have involved just a single file; and all USX inputs have comprised of a separate file per Bible book.  Chances are, therefore, that these are the only things which will have been tested.  Don’t say you haven’t been warned.</w:t>
      </w:r>
    </w:p>
    <w:p w14:paraId="29216B01" w14:textId="2E73E486" w:rsidR="00103AB8" w:rsidRDefault="00131ECC" w:rsidP="00B4463C">
      <w:pPr>
        <w:pStyle w:val="JNormal"/>
      </w:pPr>
      <w:r>
        <w:t>In addition to the inputs listed above, w</w:t>
      </w:r>
      <w:r w:rsidR="00103AB8">
        <w:t>e can also cope with USFM, in so far as the UBS Paratext tool can convert USFM to USX, and we can then use that as an input.</w:t>
      </w:r>
      <w:r>
        <w:t xml:space="preserve">  Anything else will require more </w:t>
      </w:r>
      <w:r w:rsidR="001501C0">
        <w:t xml:space="preserve">development </w:t>
      </w:r>
      <w:r>
        <w:t>work.</w:t>
      </w:r>
    </w:p>
    <w:p w14:paraId="54E64C69" w14:textId="375A63BB" w:rsidR="00131ECC" w:rsidRDefault="00131ECC" w:rsidP="00B4463C">
      <w:pPr>
        <w:pStyle w:val="JNormal"/>
      </w:pPr>
      <w:r>
        <w:t xml:space="preserve">Talking of </w:t>
      </w:r>
      <w:r w:rsidR="00C87C50">
        <w:t>more development work</w:t>
      </w:r>
      <w:r>
        <w:t xml:space="preserve">, it’s worth pointing out that all guarantees are off with Verseline (VL) format, which </w:t>
      </w:r>
      <w:r w:rsidR="001501C0">
        <w:t>reflects the comment</w:t>
      </w:r>
      <w:r>
        <w:t xml:space="preserve"> in the Book of Judges, that every man did that which was right in his own eyes.  </w:t>
      </w:r>
      <w:r w:rsidR="001501C0">
        <w:t xml:space="preserve">There is </w:t>
      </w:r>
      <w:r w:rsidR="001501C0" w:rsidRPr="001501C0">
        <w:rPr>
          <w:i/>
          <w:iCs/>
        </w:rPr>
        <w:t>some</w:t>
      </w:r>
      <w:r w:rsidR="001501C0">
        <w:t xml:space="preserve"> degree of consensus, certainly: a</w:t>
      </w:r>
      <w:r>
        <w:t>ll versions of VL give the canonical text of each verse on a line to itself, prefixed with something to identify the verse reference</w:t>
      </w:r>
      <w:r w:rsidR="001501C0">
        <w:t>.  B</w:t>
      </w:r>
      <w:r>
        <w:t xml:space="preserve">ut the manner in which the references are formatted, and what additional features are supported (footnotes, Strong’s, etc), varies from text to text.  I have built into the converter facilities to cope with the couple of examples I’ve had to deal with recently, and that </w:t>
      </w:r>
      <w:r w:rsidRPr="00131ECC">
        <w:rPr>
          <w:i/>
          <w:iCs/>
        </w:rPr>
        <w:t>might</w:t>
      </w:r>
      <w:r>
        <w:t xml:space="preserve"> provide enough flexibility to cope with other examples in future.  But chances are it won’t.  Again, don’t say you haven’t been warned.</w:t>
      </w:r>
    </w:p>
    <w:p w14:paraId="0664B383" w14:textId="2EB54F21" w:rsidR="008B6882" w:rsidRDefault="00131ECC" w:rsidP="00B4463C">
      <w:pPr>
        <w:pStyle w:val="JNormal"/>
      </w:pPr>
      <w:r>
        <w:t xml:space="preserve">Returning to the schematic above, </w:t>
      </w:r>
      <w:r w:rsidR="008B6882">
        <w:t>can it really be that simple</w:t>
      </w:r>
      <w:r>
        <w:t xml:space="preserve"> you ask</w:t>
      </w:r>
      <w:r w:rsidR="00A723B2">
        <w:t>?</w:t>
      </w:r>
      <w:r w:rsidR="008B6882">
        <w:t xml:space="preserve">  To which the answer is, of course no.  </w:t>
      </w:r>
      <w:r w:rsidR="00D41D7A">
        <w:t xml:space="preserve">There wouldn’t be a 40-page user and maintenance guide and 10,000+ lines of code if </w:t>
      </w:r>
      <w:r w:rsidR="00546DF7">
        <w:t>it</w:t>
      </w:r>
      <w:r w:rsidR="00D41D7A">
        <w:t xml:space="preserve"> </w:t>
      </w:r>
      <w:r w:rsidR="00947E59">
        <w:t>could</w:t>
      </w:r>
      <w:r w:rsidR="00D41D7A">
        <w:t>.</w:t>
      </w:r>
    </w:p>
    <w:p w14:paraId="3B25FE8A" w14:textId="6737AE8E" w:rsidR="00546DF7" w:rsidRDefault="00546DF7" w:rsidP="00B4463C">
      <w:pPr>
        <w:pStyle w:val="JNormal"/>
      </w:pPr>
      <w:r>
        <w:t>There are, in fact, all sorts of complications, of which the following is a mere selection:</w:t>
      </w:r>
    </w:p>
    <w:p w14:paraId="2413C421" w14:textId="3583ED3A" w:rsidR="00546DF7" w:rsidRDefault="00131ECC" w:rsidP="00546DF7">
      <w:pPr>
        <w:pStyle w:val="JNormal"/>
        <w:numPr>
          <w:ilvl w:val="0"/>
          <w:numId w:val="34"/>
        </w:numPr>
        <w:ind w:left="357" w:hanging="357"/>
      </w:pPr>
      <w:r>
        <w:t>As explained, e</w:t>
      </w:r>
      <w:r w:rsidR="00546DF7">
        <w:t xml:space="preserve">very VL </w:t>
      </w:r>
      <w:r w:rsidR="00947E59">
        <w:t>text follows different rules from every other.</w:t>
      </w:r>
    </w:p>
    <w:p w14:paraId="3505C810" w14:textId="0E0FA845" w:rsidR="00546DF7" w:rsidRDefault="00350389" w:rsidP="00546DF7">
      <w:pPr>
        <w:pStyle w:val="JNormal"/>
        <w:numPr>
          <w:ilvl w:val="0"/>
          <w:numId w:val="34"/>
        </w:numPr>
        <w:ind w:left="357" w:hanging="357"/>
      </w:pPr>
      <w:r>
        <w:t>The USX specification is still under active development, and e</w:t>
      </w:r>
      <w:r w:rsidR="00546DF7">
        <w:t xml:space="preserve">ach version of </w:t>
      </w:r>
      <w:r w:rsidR="00947E59">
        <w:t xml:space="preserve">the </w:t>
      </w:r>
      <w:r w:rsidR="00546DF7">
        <w:t xml:space="preserve">USX </w:t>
      </w:r>
      <w:r w:rsidR="00947E59">
        <w:t xml:space="preserve">specification </w:t>
      </w:r>
      <w:r w:rsidR="00546DF7">
        <w:t>is different – sometimes quite significantly so – and so we have to iron out the differences.</w:t>
      </w:r>
    </w:p>
    <w:p w14:paraId="04622B0D" w14:textId="37740F23" w:rsidR="00546DF7" w:rsidRDefault="00546DF7" w:rsidP="00546DF7">
      <w:pPr>
        <w:pStyle w:val="JNormal"/>
        <w:numPr>
          <w:ilvl w:val="0"/>
          <w:numId w:val="34"/>
        </w:numPr>
        <w:ind w:left="357" w:hanging="357"/>
      </w:pPr>
      <w:r>
        <w:t>No one really understands USX, so lots of texts get it wrong.</w:t>
      </w:r>
    </w:p>
    <w:p w14:paraId="0B7D2C7E" w14:textId="18622C91" w:rsidR="00546DF7" w:rsidRDefault="00546DF7" w:rsidP="00546DF7">
      <w:pPr>
        <w:pStyle w:val="JNormal"/>
        <w:numPr>
          <w:ilvl w:val="0"/>
          <w:numId w:val="34"/>
        </w:numPr>
        <w:ind w:left="357" w:hanging="357"/>
      </w:pPr>
      <w:r>
        <w:t xml:space="preserve">Even if they get it right (ie </w:t>
      </w:r>
      <w:r w:rsidR="00350389">
        <w:t xml:space="preserve">if </w:t>
      </w:r>
      <w:r w:rsidR="00BC059A">
        <w:t>the files are</w:t>
      </w:r>
      <w:r>
        <w:t xml:space="preserve"> fully compliant), people usually have to resort to underhand methods in the hope that those underhand methods will achieve what they want.  For example, </w:t>
      </w:r>
      <w:r w:rsidR="00350389">
        <w:t xml:space="preserve">people commonly want to use fully indented paragraphs; but, </w:t>
      </w:r>
      <w:r>
        <w:t xml:space="preserve">there </w:t>
      </w:r>
      <w:r w:rsidR="00350389">
        <w:t>being</w:t>
      </w:r>
      <w:r>
        <w:t xml:space="preserve"> no ‘fully indented paragraph’ tag, </w:t>
      </w:r>
      <w:r w:rsidR="00350389">
        <w:t xml:space="preserve">they </w:t>
      </w:r>
      <w:r>
        <w:t>often use bullet point tags in the hope that will give them indented paras.  (It won’t, incidentally.</w:t>
      </w:r>
      <w:r w:rsidR="00131ECC">
        <w:t xml:space="preserve">  But we need to do our best for them.</w:t>
      </w:r>
      <w:r>
        <w:t>)</w:t>
      </w:r>
    </w:p>
    <w:p w14:paraId="454DE224" w14:textId="76038AD8" w:rsidR="00EB212D" w:rsidRDefault="00EB212D" w:rsidP="00546DF7">
      <w:pPr>
        <w:pStyle w:val="JNormal"/>
        <w:numPr>
          <w:ilvl w:val="0"/>
          <w:numId w:val="34"/>
        </w:numPr>
        <w:ind w:left="357" w:hanging="357"/>
      </w:pPr>
      <w:r>
        <w:t xml:space="preserve">USX (and OSIS) can use milestone tags for verses.  This supports (and encourages) the use of formatting and semantic tags which run across verse boundaries.  But the </w:t>
      </w:r>
      <w:r w:rsidRPr="00131ECC">
        <w:rPr>
          <w:i/>
          <w:iCs/>
        </w:rPr>
        <w:t>osis2mod</w:t>
      </w:r>
      <w:r>
        <w:t xml:space="preserve"> tool which we have to use to create Sword modules doesn’t like this (and actually, nor do we), so we need to try to restructure things to avoid cross-boundary markup – something which isn’t always possible.</w:t>
      </w:r>
      <w:r w:rsidR="00C87C50">
        <w:t xml:space="preserve">  (In fact, I </w:t>
      </w:r>
      <w:r w:rsidR="00C87C50">
        <w:lastRenderedPageBreak/>
        <w:t xml:space="preserve">believe there is some evidence that </w:t>
      </w:r>
      <w:r w:rsidR="00C87C50" w:rsidRPr="00C87C50">
        <w:rPr>
          <w:i/>
          <w:iCs/>
        </w:rPr>
        <w:t>osis2mod</w:t>
      </w:r>
      <w:r w:rsidR="00C87C50">
        <w:t xml:space="preserve"> will itself restructure things to avoid cross-boundary markup in any case.)</w:t>
      </w:r>
    </w:p>
    <w:p w14:paraId="640FE515" w14:textId="53034891" w:rsidR="00EB212D" w:rsidRDefault="00EB212D" w:rsidP="00546DF7">
      <w:pPr>
        <w:pStyle w:val="JNormal"/>
        <w:numPr>
          <w:ilvl w:val="0"/>
          <w:numId w:val="34"/>
        </w:numPr>
        <w:ind w:left="357" w:hanging="357"/>
      </w:pPr>
      <w:r>
        <w:t xml:space="preserve">The </w:t>
      </w:r>
      <w:r w:rsidR="00131ECC">
        <w:t>supplied text</w:t>
      </w:r>
      <w:r>
        <w:t xml:space="preserve"> may be </w:t>
      </w:r>
      <w:r w:rsidR="00BC059A">
        <w:t xml:space="preserve">semantically </w:t>
      </w:r>
      <w:r>
        <w:t>perfect (unlikely though that is) but still have invalid content.  It may be an NT-only text, for instance, but contain cross-references which point to OT books.</w:t>
      </w:r>
    </w:p>
    <w:p w14:paraId="24308C93" w14:textId="45E906E4" w:rsidR="00EB212D" w:rsidRDefault="00EB212D" w:rsidP="00546DF7">
      <w:pPr>
        <w:pStyle w:val="JNormal"/>
        <w:numPr>
          <w:ilvl w:val="0"/>
          <w:numId w:val="34"/>
        </w:numPr>
        <w:ind w:left="357" w:hanging="357"/>
      </w:pPr>
      <w:r>
        <w:t xml:space="preserve">The text may follow an ‘unfortunate’ versification scheme.  In order to work with STEPBible’s added value features, we either need something which </w:t>
      </w:r>
      <w:r w:rsidRPr="00EB212D">
        <w:rPr>
          <w:i/>
          <w:iCs/>
        </w:rPr>
        <w:t>is</w:t>
      </w:r>
      <w:r>
        <w:t xml:space="preserve"> NRSVA-compliant (which may require us to restructure </w:t>
      </w:r>
      <w:r w:rsidR="00BC059A">
        <w:t>the supplied text</w:t>
      </w:r>
      <w:r>
        <w:t xml:space="preserve">) or else can be temporarily </w:t>
      </w:r>
      <w:r w:rsidRPr="00BC059A">
        <w:rPr>
          <w:i/>
          <w:iCs/>
        </w:rPr>
        <w:t>made</w:t>
      </w:r>
      <w:r>
        <w:t xml:space="preserve"> compliant on the fly at run time (which requires us to supply </w:t>
      </w:r>
      <w:r w:rsidR="00131ECC">
        <w:t xml:space="preserve">to the runtime system </w:t>
      </w:r>
      <w:r>
        <w:t>the information to make this possible).</w:t>
      </w:r>
    </w:p>
    <w:p w14:paraId="49F528FE" w14:textId="557C8C9F" w:rsidR="00546DF7" w:rsidRDefault="00546DF7" w:rsidP="00546DF7">
      <w:pPr>
        <w:pStyle w:val="JNormal"/>
        <w:numPr>
          <w:ilvl w:val="0"/>
          <w:numId w:val="34"/>
        </w:numPr>
        <w:ind w:left="357" w:hanging="357"/>
      </w:pPr>
      <w:r>
        <w:t xml:space="preserve">Even without all of that, </w:t>
      </w:r>
      <w:r w:rsidR="00EB212D">
        <w:t xml:space="preserve">sometimes </w:t>
      </w:r>
      <w:r w:rsidR="00131ECC">
        <w:t>the supplied data</w:t>
      </w:r>
      <w:r w:rsidR="00EB212D">
        <w:t xml:space="preserve"> isn’t as we need it, </w:t>
      </w:r>
      <w:r w:rsidR="00131ECC">
        <w:t>and we need to apply changes</w:t>
      </w:r>
      <w:r w:rsidR="00EB212D">
        <w:t>.</w:t>
      </w:r>
    </w:p>
    <w:p w14:paraId="1F3766E5" w14:textId="5493FDEF" w:rsidR="00BC059A" w:rsidRDefault="00BC059A" w:rsidP="00131ECC">
      <w:pPr>
        <w:pStyle w:val="JNormal"/>
        <w:numPr>
          <w:ilvl w:val="0"/>
          <w:numId w:val="34"/>
        </w:numPr>
        <w:spacing w:after="240"/>
        <w:ind w:left="357" w:hanging="357"/>
      </w:pPr>
      <w:r>
        <w:t>Etc.</w:t>
      </w:r>
    </w:p>
    <w:p w14:paraId="20A92109" w14:textId="23E5833C" w:rsidR="00BC059A" w:rsidRDefault="00BC059A" w:rsidP="00B4463C">
      <w:pPr>
        <w:pStyle w:val="JNormal"/>
      </w:pPr>
      <w:r>
        <w:t xml:space="preserve">This gives rise to a complicated processing chain, reliant upon </w:t>
      </w:r>
      <w:r w:rsidR="00C87C50">
        <w:t xml:space="preserve">a lot of </w:t>
      </w:r>
      <w:r>
        <w:t>configuration information and (the converter being a command-line tool) a variety of command-line flags.</w:t>
      </w:r>
    </w:p>
    <w:p w14:paraId="28BA56C6" w14:textId="4BCA3D8D" w:rsidR="00BC059A" w:rsidRDefault="00BC059A" w:rsidP="00B4463C">
      <w:pPr>
        <w:pStyle w:val="JNormal"/>
      </w:pPr>
      <w:r>
        <w:t xml:space="preserve">Fortunately the amount of configuration information which absolutely </w:t>
      </w:r>
      <w:r w:rsidRPr="00350389">
        <w:rPr>
          <w:i/>
          <w:iCs/>
        </w:rPr>
        <w:t>has</w:t>
      </w:r>
      <w:r>
        <w:t xml:space="preserve"> to be established for a given text is normally relatively modest </w:t>
      </w:r>
      <w:r w:rsidR="00C87C50">
        <w:t>because</w:t>
      </w:r>
      <w:r>
        <w:t xml:space="preserve"> the vast majority of the information has sensible defaults</w:t>
      </w:r>
      <w:r w:rsidR="00131ECC">
        <w:t xml:space="preserve">: </w:t>
      </w:r>
      <w:r w:rsidR="00350389">
        <w:t>I have made so much stuff</w:t>
      </w:r>
      <w:r>
        <w:t xml:space="preserve"> configurable </w:t>
      </w:r>
      <w:r w:rsidR="00350389">
        <w:t>purely</w:t>
      </w:r>
      <w:r>
        <w:t xml:space="preserve"> to cater for the possibility that we hit some </w:t>
      </w:r>
      <w:r w:rsidRPr="00213758">
        <w:rPr>
          <w:i/>
          <w:iCs/>
        </w:rPr>
        <w:t>really</w:t>
      </w:r>
      <w:r>
        <w:t xml:space="preserve"> weird text at some point.</w:t>
      </w:r>
    </w:p>
    <w:p w14:paraId="537C34AB" w14:textId="550F8E87" w:rsidR="00EA79D8" w:rsidRDefault="00131ECC" w:rsidP="00605780">
      <w:pPr>
        <w:pStyle w:val="JNormal"/>
      </w:pPr>
      <w:r>
        <w:t>And with that, down to work …</w:t>
      </w:r>
    </w:p>
    <w:p w14:paraId="7518A0E6" w14:textId="39273F9C" w:rsidR="001501C0" w:rsidRPr="00D44EBB" w:rsidRDefault="001501C0" w:rsidP="001501C0">
      <w:pPr>
        <w:pStyle w:val="Heading1"/>
      </w:pPr>
      <w:bookmarkStart w:id="2" w:name="_Toc158105139"/>
      <w:r>
        <w:lastRenderedPageBreak/>
        <w:t>General information</w:t>
      </w:r>
      <w:bookmarkEnd w:id="2"/>
    </w:p>
    <w:p w14:paraId="2ED7C331" w14:textId="2E0FD4BC" w:rsidR="001501C0" w:rsidRDefault="001501C0" w:rsidP="001501C0">
      <w:pPr>
        <w:pStyle w:val="Heading2"/>
        <w:spacing w:before="0"/>
        <w:ind w:left="578" w:hanging="578"/>
      </w:pPr>
      <w:bookmarkStart w:id="3" w:name="_Ref157684432"/>
      <w:bookmarkStart w:id="4" w:name="_Toc158105140"/>
      <w:r>
        <w:t>About the inputs</w:t>
      </w:r>
      <w:bookmarkEnd w:id="3"/>
      <w:bookmarkEnd w:id="4"/>
    </w:p>
    <w:p w14:paraId="2BB80FCB" w14:textId="2EA8E299" w:rsidR="001501C0" w:rsidRDefault="001501C0" w:rsidP="00B16C09">
      <w:pPr>
        <w:pStyle w:val="JNormal"/>
        <w:spacing w:after="400"/>
      </w:pPr>
      <w:r w:rsidRPr="004625FD">
        <w:rPr>
          <w:b/>
          <w:bCs/>
        </w:rPr>
        <w:t>VL</w:t>
      </w:r>
      <w:r>
        <w:t xml:space="preserve"> is normally supplied to us by third parties, typically in the form of a single file covering the entire Bible.</w:t>
      </w:r>
      <w:r w:rsidR="00B16C09">
        <w:t xml:space="preserve">  The processing is, in fact, set up to cater also for the input coming in the form of a number of files, but this hasn’t really been thought through (and certainly not tested), because we’d need some way of know</w:t>
      </w:r>
      <w:r w:rsidR="004625FD">
        <w:t>ing</w:t>
      </w:r>
      <w:r w:rsidR="00B16C09">
        <w:t xml:space="preserve"> the order in which to process the files</w:t>
      </w:r>
      <w:r w:rsidR="00F07FB5">
        <w:t xml:space="preserve"> (the default being that we just run through the files in the collating order of their names, and then take books as they are encountered).</w:t>
      </w:r>
    </w:p>
    <w:p w14:paraId="2A9D8A95" w14:textId="6AD2E7B2" w:rsidR="001501C0" w:rsidRDefault="001501C0" w:rsidP="00B16C09">
      <w:pPr>
        <w:pStyle w:val="JNormal"/>
        <w:spacing w:after="400"/>
      </w:pPr>
      <w:r w:rsidRPr="004625FD">
        <w:rPr>
          <w:b/>
          <w:bCs/>
        </w:rPr>
        <w:t>USX</w:t>
      </w:r>
      <w:r>
        <w:t xml:space="preserve"> is normally supplied to us by third parties, typically in the form of a separate file per book.</w:t>
      </w:r>
      <w:r w:rsidR="00B16C09">
        <w:t xml:space="preserve">  The processing </w:t>
      </w:r>
      <w:r w:rsidR="00B16C09" w:rsidRPr="004625FD">
        <w:rPr>
          <w:i/>
          <w:iCs/>
        </w:rPr>
        <w:t>should</w:t>
      </w:r>
      <w:r w:rsidR="00B16C09">
        <w:t xml:space="preserve"> also cater for all of the books being concatenated into one file, but at the time of writing this has never been tested.</w:t>
      </w:r>
    </w:p>
    <w:p w14:paraId="68978FC0" w14:textId="77777777" w:rsidR="00B16C09" w:rsidRDefault="00B16C09" w:rsidP="001501C0">
      <w:pPr>
        <w:pStyle w:val="JNormal"/>
      </w:pPr>
      <w:r w:rsidRPr="004625FD">
        <w:rPr>
          <w:b/>
          <w:bCs/>
        </w:rPr>
        <w:t>OSIS</w:t>
      </w:r>
      <w:r>
        <w:t xml:space="preserve"> is the most complicated.</w:t>
      </w:r>
    </w:p>
    <w:p w14:paraId="465C52C3" w14:textId="14981C9E" w:rsidR="00B16C09" w:rsidRDefault="00B16C09" w:rsidP="001501C0">
      <w:pPr>
        <w:pStyle w:val="JNormal"/>
      </w:pPr>
      <w:r>
        <w:t xml:space="preserve">First off, in terms of mechanics, the same comments apply as for VL: I expect to have a single file, </w:t>
      </w:r>
      <w:r w:rsidR="004625FD">
        <w:t xml:space="preserve">and while things are </w:t>
      </w:r>
      <w:r>
        <w:t xml:space="preserve">vaguely set up to cope with more than one, </w:t>
      </w:r>
      <w:r w:rsidR="004625FD">
        <w:t>I</w:t>
      </w:r>
      <w:r>
        <w:t xml:space="preserve"> have never tested this, and more development work would almost certainly be required.</w:t>
      </w:r>
    </w:p>
    <w:p w14:paraId="18369651" w14:textId="77777777" w:rsidR="00F07FB5" w:rsidRDefault="00B16C09" w:rsidP="001501C0">
      <w:pPr>
        <w:pStyle w:val="JNormal"/>
      </w:pPr>
      <w:r>
        <w:t>We may need to work with OSIS under a couple of different circumstances.</w:t>
      </w:r>
    </w:p>
    <w:p w14:paraId="5EF48D1E" w14:textId="77777777" w:rsidR="00F07FB5" w:rsidRDefault="00B16C09" w:rsidP="001501C0">
      <w:pPr>
        <w:pStyle w:val="JNormal"/>
      </w:pPr>
      <w:r>
        <w:t>For some texts, OSIS may be all we have.</w:t>
      </w:r>
    </w:p>
    <w:p w14:paraId="163B80DC" w14:textId="4DAC2CC8" w:rsidR="00583357" w:rsidRDefault="00F07FB5" w:rsidP="001501C0">
      <w:pPr>
        <w:pStyle w:val="JNormal"/>
      </w:pPr>
      <w:r>
        <w:t>On the other hand,</w:t>
      </w:r>
      <w:r w:rsidR="00B16C09">
        <w:t xml:space="preserve"> where we have VL or USX as input, and where the conversion process starts from that VL or USX, I have to create OSIS en route to creating a module, and I save this OSIS in the </w:t>
      </w:r>
      <w:r w:rsidR="00B16C09" w:rsidRPr="00583357">
        <w:rPr>
          <w:i/>
          <w:iCs/>
        </w:rPr>
        <w:t>InputOsis</w:t>
      </w:r>
      <w:r w:rsidR="00B16C09">
        <w:t xml:space="preserve"> folder</w:t>
      </w:r>
      <w:r w:rsidR="004625FD">
        <w:t xml:space="preserve"> (ie the folder in which OSIS would be stored if we were using OSIS as our starting point)</w:t>
      </w:r>
      <w:r w:rsidR="00B16C09">
        <w:t>.  I do this</w:t>
      </w:r>
      <w:r w:rsidR="004625FD">
        <w:t xml:space="preserve"> so that if necessary on future runs we can use the OSIS as a starting point in preference to the VL or OSIS.  You wouldn’t normally want to do that, but sometimes we want to apply tweaks to the Bible (for example to add or modify tagging), and OSIS is seen as being the most convenient place to apply this.</w:t>
      </w:r>
    </w:p>
    <w:p w14:paraId="4E4B8788" w14:textId="66D6933C" w:rsidR="00B16C09" w:rsidRDefault="00B16C09" w:rsidP="001501C0">
      <w:pPr>
        <w:pStyle w:val="JNormal"/>
      </w:pPr>
      <w:r>
        <w:t>When creating a module</w:t>
      </w:r>
      <w:r w:rsidR="00F07FB5">
        <w:t>,</w:t>
      </w:r>
      <w:r>
        <w:t xml:space="preserve"> you can tell the processing to start from this OSIS in preference to any VL or USX data if you wish.  (It will warn you if the OSIS pre-dates any existing VL or USX, and you therefore risk picking up out-of-date information.)</w:t>
      </w:r>
    </w:p>
    <w:p w14:paraId="1AB00B5A" w14:textId="6A2CD38A" w:rsidR="00B16C09" w:rsidRDefault="00B16C09" w:rsidP="00B16C09">
      <w:pPr>
        <w:pStyle w:val="Heading2"/>
      </w:pPr>
      <w:bookmarkStart w:id="5" w:name="_Ref157684647"/>
      <w:bookmarkStart w:id="6" w:name="_Toc158105141"/>
      <w:r>
        <w:t>Reversification</w:t>
      </w:r>
      <w:bookmarkEnd w:id="5"/>
      <w:bookmarkEnd w:id="6"/>
    </w:p>
    <w:p w14:paraId="6EB04C17" w14:textId="491FA65B"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STEP’s added value features.  For instance, the vocabulary STEP displays for Dan 1:2 is based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underlying ancient texts,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515F999B"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 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reversification.</w:t>
      </w:r>
    </w:p>
    <w:p w14:paraId="25BCF555" w14:textId="77777777" w:rsidR="00F07FB5" w:rsidRDefault="00F07FB5" w:rsidP="00284310">
      <w:pPr>
        <w:pStyle w:val="JNormal"/>
      </w:pPr>
    </w:p>
    <w:p w14:paraId="0C009567" w14:textId="3973080D" w:rsidR="00284310" w:rsidRDefault="00284310" w:rsidP="004625FD">
      <w:pPr>
        <w:pStyle w:val="JNormal"/>
      </w:pPr>
      <w:r>
        <w:lastRenderedPageBreak/>
        <w:t xml:space="preserve">The alternative – </w:t>
      </w:r>
      <w:r w:rsidRPr="00284310">
        <w:rPr>
          <w:i/>
          <w:iCs/>
        </w:rPr>
        <w:t>runtime</w:t>
      </w:r>
      <w:r>
        <w:t xml:space="preserve"> conversion – entails leaving the text as-is through the conversion process</w:t>
      </w:r>
      <w:r w:rsidR="004625FD">
        <w:t xml:space="preserve"> (which probably means it conforms neither to NRSV(A) nor to any of the other schemes built into the Crosswire </w:t>
      </w:r>
      <w:r w:rsidR="004625FD" w:rsidRPr="004625FD">
        <w:rPr>
          <w:i/>
          <w:iCs/>
        </w:rPr>
        <w:t>osis2mod</w:t>
      </w:r>
      <w:r w:rsidR="004625FD">
        <w:t xml:space="preserve"> utility</w:t>
      </w:r>
      <w:r>
        <w:t xml:space="preserve">.  </w:t>
      </w:r>
      <w:r w:rsidR="004625FD">
        <w:t>This lack of conformity means t</w:t>
      </w:r>
      <w:r>
        <w:t xml:space="preserve">he result has to be run through our own version of </w:t>
      </w:r>
      <w:r w:rsidRPr="004625FD">
        <w:rPr>
          <w:i/>
          <w:iCs/>
        </w:rPr>
        <w:t>osis2mod</w:t>
      </w:r>
      <w:r>
        <w:t xml:space="preserve"> which can handle texts in this form (and used with our own version of </w:t>
      </w:r>
      <w:r w:rsidR="008C6061">
        <w:t xml:space="preserve">JSword which can also cope).  In this case, </w:t>
      </w:r>
      <w:r w:rsidR="004625FD">
        <w:t xml:space="preserve">using the plain vanilla display in STEP, users are presented with the text in its native form.  Divergences from NRSV(A) are taken into account only on-the-fly if the user invokes added value features which would be affected by them.  </w:t>
      </w:r>
      <w:r w:rsidR="008C6061">
        <w:t>This approach helps ensure we conform to licence conditions, and also produces a text which is more likely to be acceptable to a non-academic audience familiar with the native text.</w:t>
      </w:r>
    </w:p>
    <w:p w14:paraId="05AB5A05" w14:textId="3AEF4415" w:rsidR="008C6061" w:rsidRDefault="008C6061" w:rsidP="00284310">
      <w:pPr>
        <w:pStyle w:val="JNormal"/>
      </w:pPr>
      <w:r>
        <w:t xml:space="preserve">As discussed later in this document, you can specify what form of reversification should be applied (including </w:t>
      </w:r>
      <w:r w:rsidRPr="008C6061">
        <w:rPr>
          <w:i/>
          <w:iCs/>
        </w:rPr>
        <w:t>None</w:t>
      </w:r>
      <w:r>
        <w:t xml:space="preserve"> where you really don’t want reversification); or you can leave it to the converter to make up its own mind.</w:t>
      </w:r>
    </w:p>
    <w:p w14:paraId="40F1D169" w14:textId="650D28EE" w:rsidR="008C6061" w:rsidRDefault="008C6061" w:rsidP="008C6061">
      <w:pPr>
        <w:pStyle w:val="Heading2"/>
      </w:pPr>
      <w:bookmarkStart w:id="7" w:name="_Ref157684650"/>
      <w:bookmarkStart w:id="8" w:name="_Toc158105142"/>
      <w:r>
        <w:t>Osis2mod</w:t>
      </w:r>
      <w:bookmarkEnd w:id="7"/>
      <w:bookmarkEnd w:id="8"/>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69B957E4" w:rsidR="008C6061" w:rsidRDefault="008C6061" w:rsidP="008C6061">
      <w:pPr>
        <w:pStyle w:val="JNormal"/>
      </w:pPr>
      <w:r w:rsidRPr="004625FD">
        <w:rPr>
          <w:i/>
          <w:iCs/>
        </w:rPr>
        <w:t>osis2mod</w:t>
      </w:r>
      <w:r>
        <w:t xml:space="preserve"> now exists in two forms.  There is the original Crosswire form, and our own STEP form.</w:t>
      </w:r>
    </w:p>
    <w:p w14:paraId="3806041C" w14:textId="59E4C68A" w:rsidR="008C6061" w:rsidRDefault="008C6061" w:rsidP="008C6061">
      <w:pPr>
        <w:pStyle w:val="JNormal"/>
      </w:pPr>
      <w:r>
        <w:t>The Crosswire form is the one we have used up until recently (and the one we would have to use if we wanted to make modules available to third parties).  However, it has certain limitations.  In particular, it has a number of built-in versification schemes, and 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526957A" w:rsidR="008C6061" w:rsidRDefault="008C6061" w:rsidP="008C6061">
      <w:pPr>
        <w:pStyle w:val="JNormal"/>
      </w:pPr>
      <w:r>
        <w:t xml:space="preserve">Both of these issues our own version of </w:t>
      </w:r>
      <w:r w:rsidRPr="004625FD">
        <w:rPr>
          <w:i/>
          <w:iCs/>
        </w:rPr>
        <w:t>osis2mod</w:t>
      </w:r>
      <w:r>
        <w:t xml:space="preserve"> can cope with – but at the cost, as I say, of the resulting modules being usable only within STEP</w:t>
      </w:r>
      <w:r w:rsidR="00F07FB5">
        <w:t>Bible</w:t>
      </w:r>
      <w:r>
        <w:t>.</w:t>
      </w:r>
    </w:p>
    <w:p w14:paraId="29B59C79" w14:textId="19E3AE8E" w:rsidR="008C6061" w:rsidRDefault="00583357" w:rsidP="008C6061">
      <w:pPr>
        <w:pStyle w:val="JNormal"/>
      </w:pPr>
      <w:r>
        <w:t xml:space="preserve">As with reversification, you </w:t>
      </w:r>
      <w:r w:rsidRPr="00583357">
        <w:rPr>
          <w:i/>
          <w:iCs/>
        </w:rPr>
        <w:t>can</w:t>
      </w:r>
      <w:r>
        <w:t xml:space="preserve"> use a command-line parameter to force a particular version of </w:t>
      </w:r>
      <w:r w:rsidRPr="004625FD">
        <w:rPr>
          <w:i/>
          <w:iCs/>
        </w:rPr>
        <w:t>osis2mod</w:t>
      </w:r>
      <w:r>
        <w:t xml:space="preserve"> to be used, but are probably better off leaving it to the processing to make up its own mind.</w:t>
      </w:r>
    </w:p>
    <w:p w14:paraId="23EDDDFF" w14:textId="1DEFD956" w:rsidR="00583357" w:rsidRDefault="00583357" w:rsidP="008C6061">
      <w:pPr>
        <w:pStyle w:val="JNormal"/>
      </w:pPr>
      <w:r>
        <w:t xml:space="preserve">The STEP version </w:t>
      </w:r>
      <w:r w:rsidRPr="00583357">
        <w:rPr>
          <w:i/>
          <w:iCs/>
        </w:rPr>
        <w:t>must</w:t>
      </w:r>
      <w:r>
        <w:t xml:space="preserve"> be used if we are using run-time reversification or if any verses </w:t>
      </w:r>
      <w:r w:rsidR="00F07FB5">
        <w:t xml:space="preserve">or books </w:t>
      </w:r>
      <w:r>
        <w:t>are out of order.</w:t>
      </w:r>
    </w:p>
    <w:p w14:paraId="74BDDC79" w14:textId="77777777" w:rsidR="008C6061" w:rsidRDefault="008C6061" w:rsidP="00284310">
      <w:pPr>
        <w:pStyle w:val="JNormal"/>
      </w:pPr>
    </w:p>
    <w:p w14:paraId="653598CA" w14:textId="77777777" w:rsidR="001501C0" w:rsidRPr="00D44EBB" w:rsidRDefault="001501C0" w:rsidP="001501C0">
      <w:pPr>
        <w:pStyle w:val="Heading1"/>
      </w:pPr>
      <w:bookmarkStart w:id="9" w:name="_Toc158105143"/>
      <w:r>
        <w:lastRenderedPageBreak/>
        <w:t>Using the converter – process overview</w:t>
      </w:r>
      <w:bookmarkEnd w:id="9"/>
    </w:p>
    <w:p w14:paraId="5433648F" w14:textId="35C257FC" w:rsidR="001501C0" w:rsidRDefault="001501C0" w:rsidP="001501C0">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5C09C7">
        <w:t>4</w:t>
      </w:r>
      <w:r>
        <w:fldChar w:fldCharType="end"/>
      </w:r>
      <w:r>
        <w:t>.  You do this once off (but you may need to repeat portions of the job if the converter is updated).</w:t>
      </w:r>
    </w:p>
    <w:p w14:paraId="2F5DEB3F" w14:textId="0529881C" w:rsidR="005725DA" w:rsidRDefault="005725DA" w:rsidP="00670E12">
      <w:pPr>
        <w:pStyle w:val="JNormal"/>
        <w:numPr>
          <w:ilvl w:val="0"/>
          <w:numId w:val="24"/>
        </w:numPr>
        <w:ind w:left="357" w:hanging="357"/>
      </w:pPr>
      <w:r>
        <w:t xml:space="preserve">Create a folder structure to hold the inputs </w:t>
      </w:r>
      <w:r w:rsidR="00BE34AD">
        <w:t>for your text</w:t>
      </w:r>
      <w:r>
        <w:t>.  See section</w:t>
      </w:r>
      <w:r w:rsidR="006876E2">
        <w:t xml:space="preserve"> </w:t>
      </w:r>
      <w:bookmarkStart w:id="10" w:name="_Hlk158033536"/>
      <w:r w:rsidR="006876E2">
        <w:fldChar w:fldCharType="begin"/>
      </w:r>
      <w:r w:rsidR="006876E2">
        <w:instrText xml:space="preserve"> REF _Ref139883610 \r \h </w:instrText>
      </w:r>
      <w:r w:rsidR="006876E2">
        <w:fldChar w:fldCharType="separate"/>
      </w:r>
      <w:r w:rsidR="005C09C7">
        <w:t>5</w:t>
      </w:r>
      <w:r w:rsidR="006876E2">
        <w:fldChar w:fldCharType="end"/>
      </w:r>
      <w:r>
        <w:t>.</w:t>
      </w:r>
      <w:bookmarkEnd w:id="10"/>
      <w:r w:rsidR="00670E12">
        <w:t xml:space="preserve">  You do this once for each text.  If you have many texts which share some characteristic (for example, many from the same text supplier such as Biblica), you may want to make some additional arrangements so that the text</w:t>
      </w:r>
      <w:r w:rsidR="00131ECC">
        <w:t>s</w:t>
      </w:r>
      <w:r w:rsidR="00670E12">
        <w:t xml:space="preserve"> can share common configuration information etc.</w:t>
      </w:r>
      <w:r w:rsidR="001D61D9">
        <w:t xml:space="preserve">  This is </w:t>
      </w:r>
      <w:r w:rsidR="004625FD">
        <w:t xml:space="preserve">also </w:t>
      </w:r>
      <w:r w:rsidR="001D61D9">
        <w:t xml:space="preserve">discussed further in section </w:t>
      </w:r>
      <w:r w:rsidR="001D61D9">
        <w:fldChar w:fldCharType="begin"/>
      </w:r>
      <w:r w:rsidR="001D61D9">
        <w:instrText xml:space="preserve"> REF _Ref139883610 \r \h </w:instrText>
      </w:r>
      <w:r w:rsidR="001D61D9">
        <w:fldChar w:fldCharType="separate"/>
      </w:r>
      <w:r w:rsidR="005C09C7">
        <w:t>5</w:t>
      </w:r>
      <w:r w:rsidR="001D61D9">
        <w:fldChar w:fldCharType="end"/>
      </w:r>
      <w:r w:rsidR="001D61D9">
        <w:t>.</w:t>
      </w:r>
    </w:p>
    <w:p w14:paraId="73A10861" w14:textId="20E04FC4"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5C09C7">
        <w:t>6</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rsidR="004625FD">
        <w:t>quite</w:t>
      </w:r>
      <w:r>
        <w:t xml:space="preserve"> limited.</w:t>
      </w:r>
    </w:p>
    <w:p w14:paraId="6B29E472" w14:textId="1355D858" w:rsidR="006876E2" w:rsidRDefault="00670E12" w:rsidP="00670E12">
      <w:pPr>
        <w:pStyle w:val="JNormal"/>
        <w:numPr>
          <w:ilvl w:val="0"/>
          <w:numId w:val="24"/>
        </w:numPr>
        <w:ind w:left="357" w:hanging="357"/>
      </w:pPr>
      <w:r w:rsidRPr="00670E12">
        <w:t>Consider whether the text needs to be pre</w:t>
      </w:r>
      <w:r>
        <w:t>-</w:t>
      </w:r>
      <w:r w:rsidRPr="00670E12">
        <w:t>processed</w:t>
      </w:r>
      <w:r w:rsidR="007F78FA">
        <w:t xml:space="preserve"> and / or whether any OSIS associated with it may need to be </w:t>
      </w:r>
      <w:r w:rsidR="004625FD">
        <w:t>prepared</w:t>
      </w:r>
      <w:r w:rsidR="007F78FA">
        <w:t xml:space="preserve"> manually</w:t>
      </w:r>
      <w:r w:rsidRPr="00670E12">
        <w:t>.</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5C09C7">
        <w:t>7</w:t>
      </w:r>
      <w:r w:rsidR="006876E2">
        <w:fldChar w:fldCharType="end"/>
      </w:r>
      <w:r w:rsidR="006876E2">
        <w:t>.</w:t>
      </w:r>
      <w:r>
        <w:t xml:space="preserve">  Preprocessing is concerned with ironing out the idiosyncrasies of an individual text or a set of related texts.  Actually, the need for preprocessing may become apparent only after you have done a first run of the converter and examined the results.</w:t>
      </w:r>
    </w:p>
    <w:p w14:paraId="4340BA54" w14:textId="02411426"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5C09C7">
        <w:t>8</w:t>
      </w:r>
      <w:r w:rsidR="00EB0B6F">
        <w:fldChar w:fldCharType="end"/>
      </w:r>
      <w:r w:rsidR="00EB0B6F">
        <w:t>.</w:t>
      </w:r>
    </w:p>
    <w:p w14:paraId="04E0ADDA" w14:textId="62C9FA40" w:rsidR="00FA24A1" w:rsidRPr="00D44EBB" w:rsidRDefault="00FA24A1" w:rsidP="00FA24A1">
      <w:pPr>
        <w:pStyle w:val="Heading1"/>
      </w:pPr>
      <w:bookmarkStart w:id="11" w:name="_Ref139883565"/>
      <w:bookmarkStart w:id="12" w:name="_Toc158105144"/>
      <w:r>
        <w:lastRenderedPageBreak/>
        <w:t>Installing the tool and configuring the environment</w:t>
      </w:r>
      <w:bookmarkEnd w:id="11"/>
      <w:bookmarkEnd w:id="12"/>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r w:rsidRPr="00FA24A1">
        <w:rPr>
          <w:smallCaps/>
        </w:rPr>
        <w:t>classpath</w:t>
      </w:r>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6ACBC7DE"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10"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237F9D30"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w:t>
      </w:r>
      <w:r w:rsidR="007F78FA">
        <w:t>, even though they are different</w:t>
      </w:r>
      <w:r>
        <w:t xml:space="preserve">.  I therefore strongly recommend that you put the Crosswire version, along with its DLLs in one folder, and our proprietary version along with </w:t>
      </w:r>
      <w:r w:rsidRPr="00AB4204">
        <w:rPr>
          <w:i/>
          <w:iCs/>
        </w:rPr>
        <w:t>its</w:t>
      </w:r>
      <w:r>
        <w:t xml:space="preserve"> DLLs in another.</w:t>
      </w:r>
      <w:r w:rsidR="00DF62CB">
        <w:rPr>
          <w:rStyle w:val="FootnoteReference"/>
        </w:rPr>
        <w:footnoteReference w:id="1"/>
      </w:r>
      <w:r>
        <w:t xml:space="preserve">  You will also need to set up an environment variable indicating where they can be found.  The variable should be called </w:t>
      </w:r>
      <w:r w:rsidRPr="00BC5098">
        <w:rPr>
          <w:i/>
          <w:iCs/>
        </w:rPr>
        <w:t>StepTextConverterParameters</w:t>
      </w:r>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stepStepOsis2ModFolderPath=somePath; stepCrosswireOsis2ModFolderPath=someOtherPath</w:t>
      </w:r>
    </w:p>
    <w:p w14:paraId="52BE9E33" w14:textId="5427F165" w:rsidR="003B245A" w:rsidRPr="0087513E" w:rsidRDefault="003B245A" w:rsidP="00BC5098">
      <w:pPr>
        <w:ind w:left="357"/>
        <w:rPr>
          <w:sz w:val="21"/>
          <w:szCs w:val="21"/>
        </w:rPr>
      </w:pPr>
      <w:r w:rsidRPr="0087513E">
        <w:rPr>
          <w:sz w:val="21"/>
          <w:szCs w:val="21"/>
        </w:rPr>
        <w:t>T</w:t>
      </w:r>
      <w:r w:rsidR="00BC5098" w:rsidRPr="0087513E">
        <w:rPr>
          <w:sz w:val="21"/>
          <w:szCs w:val="21"/>
        </w:rPr>
        <w:t xml:space="preserve">his environment variable can be used for more than giving just these two settings.  Configuration information in general, and this environment </w:t>
      </w:r>
      <w:r w:rsidR="00BE34AD" w:rsidRPr="0087513E">
        <w:rPr>
          <w:sz w:val="21"/>
          <w:szCs w:val="21"/>
        </w:rPr>
        <w:t xml:space="preserve">variable </w:t>
      </w:r>
      <w:r w:rsidR="00BC5098" w:rsidRPr="0087513E">
        <w:rPr>
          <w:sz w:val="21"/>
          <w:szCs w:val="21"/>
        </w:rPr>
        <w:t xml:space="preserve">in particular, are discussed further in section </w:t>
      </w:r>
      <w:r w:rsidR="008D689E" w:rsidRPr="0087513E">
        <w:rPr>
          <w:sz w:val="21"/>
          <w:szCs w:val="21"/>
        </w:rPr>
        <w:fldChar w:fldCharType="begin"/>
      </w:r>
      <w:r w:rsidR="008D689E" w:rsidRPr="0087513E">
        <w:rPr>
          <w:sz w:val="21"/>
          <w:szCs w:val="21"/>
        </w:rPr>
        <w:instrText xml:space="preserve"> REF _Ref66346348 \r \h </w:instrText>
      </w:r>
      <w:r w:rsidR="0087513E">
        <w:rPr>
          <w:sz w:val="21"/>
          <w:szCs w:val="21"/>
        </w:rPr>
        <w:instrText xml:space="preserve"> \* MERGEFORMAT </w:instrText>
      </w:r>
      <w:r w:rsidR="008D689E" w:rsidRPr="0087513E">
        <w:rPr>
          <w:sz w:val="21"/>
          <w:szCs w:val="21"/>
        </w:rPr>
      </w:r>
      <w:r w:rsidR="008D689E" w:rsidRPr="0087513E">
        <w:rPr>
          <w:sz w:val="21"/>
          <w:szCs w:val="21"/>
        </w:rPr>
        <w:fldChar w:fldCharType="separate"/>
      </w:r>
      <w:r w:rsidR="005C09C7">
        <w:rPr>
          <w:sz w:val="21"/>
          <w:szCs w:val="21"/>
        </w:rPr>
        <w:t>6</w:t>
      </w:r>
      <w:r w:rsidR="008D689E" w:rsidRPr="0087513E">
        <w:rPr>
          <w:sz w:val="21"/>
          <w:szCs w:val="21"/>
        </w:rPr>
        <w:fldChar w:fldCharType="end"/>
      </w:r>
      <w:r w:rsidR="008D689E" w:rsidRPr="0087513E">
        <w:rPr>
          <w:sz w:val="21"/>
          <w:szCs w:val="21"/>
        </w:rPr>
        <w:t>.</w:t>
      </w:r>
    </w:p>
    <w:p w14:paraId="4571508A" w14:textId="13AA4932" w:rsidR="00BC5098" w:rsidRPr="0087513E" w:rsidRDefault="00BC5098" w:rsidP="00BC5098">
      <w:pPr>
        <w:ind w:left="357"/>
        <w:rPr>
          <w:sz w:val="21"/>
          <w:szCs w:val="21"/>
        </w:rPr>
      </w:pPr>
      <w:r w:rsidRPr="0087513E">
        <w:rPr>
          <w:sz w:val="21"/>
          <w:szCs w:val="21"/>
        </w:rPr>
        <w:t>Note, incidentally, the repeated ‘step’ at the start of the first setting.  Internally, all configuration parameters have names starting with ‘step’; and here the parameter gives the location of the STEP version of the osis2mod program.</w:t>
      </w:r>
      <w:r w:rsidR="00DF62CB" w:rsidRPr="0087513E">
        <w:rPr>
          <w:sz w:val="21"/>
          <w:szCs w:val="21"/>
        </w:rPr>
        <w:t xml:space="preserve">  Hence ‘stepStep’.</w:t>
      </w:r>
      <w:r w:rsidR="00BE34AD" w:rsidRPr="0087513E">
        <w:rPr>
          <w:sz w:val="21"/>
          <w:szCs w:val="21"/>
        </w:rPr>
        <w:t xml:space="preserve">  My apologies</w:t>
      </w:r>
      <w:r w:rsidR="0087513E">
        <w:rPr>
          <w:sz w:val="21"/>
          <w:szCs w:val="21"/>
        </w:rPr>
        <w:t xml:space="preserve"> – the universal ‘step’ prefix is a historical hangover which it would be kinda risky to remedy at this stage.</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13" w:name="_Ref139883610"/>
      <w:bookmarkStart w:id="14" w:name="_Toc158105145"/>
      <w:r>
        <w:lastRenderedPageBreak/>
        <w:t>Creating a folder structure</w:t>
      </w:r>
      <w:bookmarkEnd w:id="13"/>
      <w:bookmarkEnd w:id="14"/>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15" w:name="_Ref151403361"/>
      <w:bookmarkStart w:id="16" w:name="_Toc158105146"/>
      <w:r>
        <w:t>The per-text root folder</w:t>
      </w:r>
      <w:bookmarkEnd w:id="15"/>
      <w:bookmarkEnd w:id="16"/>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7B02B7D1"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rsidR="0087513E">
        <w:t xml:space="preserve">folder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224CDA">
        <w:fldChar w:fldCharType="begin"/>
      </w:r>
      <w:r w:rsidR="00224CDA">
        <w:instrText xml:space="preserve"> REF _Ref158099407 \r \h </w:instrText>
      </w:r>
      <w:r w:rsidR="00224CDA">
        <w:fldChar w:fldCharType="separate"/>
      </w:r>
      <w:r w:rsidR="005C09C7">
        <w:t>6.1</w:t>
      </w:r>
      <w:r w:rsidR="00224CDA">
        <w:fldChar w:fldCharType="end"/>
      </w:r>
      <w:r w:rsidR="00B8312B">
        <w:t>.</w:t>
      </w:r>
    </w:p>
    <w:p w14:paraId="492E3635" w14:textId="3A5ED8CB" w:rsidR="00572656" w:rsidRDefault="00AF4C1A" w:rsidP="00572656">
      <w:pPr>
        <w:pStyle w:val="ListParagraph"/>
        <w:numPr>
          <w:ilvl w:val="0"/>
          <w:numId w:val="19"/>
        </w:numPr>
        <w:ind w:left="357" w:hanging="357"/>
      </w:pPr>
      <w:r>
        <w:t>Give the folder a name like e</w:t>
      </w:r>
      <w:r w:rsidR="005D6E5E" w:rsidRPr="00AF4C1A">
        <w:t xml:space="preserve">g </w:t>
      </w:r>
      <w:r w:rsidR="006719BD" w:rsidRPr="006719BD">
        <w:rPr>
          <w:i/>
          <w:iCs/>
        </w:rPr>
        <w:t>Text_</w:t>
      </w:r>
      <w:r w:rsidRPr="00AF4C1A">
        <w:rPr>
          <w:i/>
          <w:iCs/>
        </w:rPr>
        <w:t>en</w:t>
      </w:r>
      <w:r w:rsidR="00BC5098">
        <w:rPr>
          <w:i/>
          <w:iCs/>
        </w:rPr>
        <w:t>g</w:t>
      </w:r>
      <w:r w:rsidR="005D6E5E" w:rsidRPr="00AF4C1A">
        <w:rPr>
          <w:i/>
          <w:iCs/>
        </w:rPr>
        <w:t>_</w:t>
      </w:r>
      <w:r w:rsidRPr="00AF4C1A">
        <w:rPr>
          <w:i/>
          <w:iCs/>
        </w:rPr>
        <w:t>XYZ</w:t>
      </w:r>
      <w:r w:rsidR="005D6E5E" w:rsidRPr="00AF4C1A">
        <w:t xml:space="preserve">, where in this example </w:t>
      </w:r>
      <w:r w:rsidRPr="00AF4C1A">
        <w:rPr>
          <w:i/>
          <w:iCs/>
        </w:rPr>
        <w:t>en</w:t>
      </w:r>
      <w:r w:rsidR="00BC5098">
        <w:rPr>
          <w:i/>
          <w:iCs/>
        </w:rPr>
        <w:t>g</w:t>
      </w:r>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1D61D9">
        <w:t>.</w:t>
      </w:r>
    </w:p>
    <w:p w14:paraId="3F117C6B" w14:textId="2C46CBBD" w:rsidR="00572656" w:rsidRDefault="00572656" w:rsidP="00572656">
      <w:pPr>
        <w:pStyle w:val="ListParagraph"/>
        <w:numPr>
          <w:ilvl w:val="0"/>
          <w:numId w:val="19"/>
        </w:numPr>
        <w:ind w:left="357" w:hanging="357"/>
      </w:pPr>
      <w:r>
        <w:t xml:space="preserve">Optionally, you may add a further portion to the folder name – eg </w:t>
      </w:r>
      <w:r w:rsidRPr="00572656">
        <w:rPr>
          <w:i/>
          <w:iCs/>
        </w:rPr>
        <w:t>Text_eng_ESV</w:t>
      </w:r>
      <w:r w:rsidRPr="003B245A">
        <w:rPr>
          <w:b/>
          <w:bCs/>
          <w:i/>
          <w:iCs/>
        </w:rPr>
        <w:t>_th</w:t>
      </w:r>
      <w:r>
        <w:t xml:space="preserve">.  See section </w:t>
      </w:r>
      <w:r>
        <w:fldChar w:fldCharType="begin"/>
      </w:r>
      <w:r>
        <w:instrText xml:space="preserve"> REF _Ref149992389 \r \h </w:instrText>
      </w:r>
      <w:r>
        <w:fldChar w:fldCharType="separate"/>
      </w:r>
      <w:r w:rsidR="005C09C7">
        <w:t>8.5</w:t>
      </w:r>
      <w:r>
        <w:fldChar w:fldCharType="end"/>
      </w:r>
      <w:r>
        <w:t xml:space="preserve"> for an explanation of why you may want to do that. </w:t>
      </w:r>
    </w:p>
    <w:p w14:paraId="0932EBE6" w14:textId="14FCDDD1"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2"/>
      </w:r>
      <w:r w:rsidR="00AF4C1A">
        <w:t xml:space="preserve"> </w:t>
      </w:r>
      <w:r w:rsidR="003B245A">
        <w:t xml:space="preserve"> Where this is the case, if you have both an English and a vernacular abbreviation, use the </w:t>
      </w:r>
      <w:r w:rsidR="00EA79D8">
        <w:t xml:space="preserve">vernacular form if </w:t>
      </w:r>
      <w:r w:rsidR="003B245A">
        <w:t>it is in Roman characters</w:t>
      </w:r>
      <w:r w:rsidR="00EA79D8">
        <w:t>, otherwise the English form</w:t>
      </w:r>
      <w:r w:rsidR="003B245A">
        <w:t xml:space="preserve">.  If none is supplied, </w:t>
      </w:r>
      <w:r w:rsidRPr="00AF4C1A">
        <w:t>you will have to make one up.</w:t>
      </w:r>
      <w:r w:rsidR="00AF4C1A">
        <w:t xml:space="preserve">  It needs to be uniqu</w:t>
      </w:r>
      <w:r w:rsidR="00C34AAA">
        <w:t xml:space="preserve">e.  </w:t>
      </w:r>
      <w:r w:rsidR="00012881">
        <w:t xml:space="preserve">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7" w:name="_Toc158105147"/>
      <w:r>
        <w:t>The content of the per-text root folder</w:t>
      </w:r>
      <w:bookmarkEnd w:id="17"/>
    </w:p>
    <w:p w14:paraId="70BCCB01" w14:textId="0A42DCD1" w:rsidR="00EA79D8" w:rsidRDefault="00EA79D8" w:rsidP="00EA79D8">
      <w: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7777777" w:rsidR="009712FC" w:rsidRPr="00D24D6F" w:rsidRDefault="009712FC" w:rsidP="00D24D6F">
      <w:pPr>
        <w:ind w:left="992"/>
        <w:rPr>
          <w:rFonts w:ascii="Arial" w:hAnsi="Arial" w:cs="Arial"/>
          <w:sz w:val="21"/>
          <w:szCs w:val="21"/>
        </w:rPr>
      </w:pPr>
      <w:r w:rsidRPr="00D24D6F">
        <w:rPr>
          <w:rFonts w:ascii="Arial" w:hAnsi="Arial" w:cs="Arial"/>
          <w:sz w:val="21"/>
          <w:szCs w:val="21"/>
        </w:rPr>
        <w:t>_Output</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InputUsx</w:t>
      </w:r>
    </w:p>
    <w:p w14:paraId="445134B5" w14:textId="77777777" w:rsidR="00EA79D8" w:rsidRPr="00D24D6F" w:rsidRDefault="00EA79D8" w:rsidP="00D24D6F">
      <w:pPr>
        <w:ind w:left="992"/>
        <w:rPr>
          <w:rFonts w:ascii="Arial" w:hAnsi="Arial" w:cs="Arial"/>
          <w:color w:val="00B0F0"/>
          <w:sz w:val="21"/>
          <w:szCs w:val="21"/>
        </w:rPr>
      </w:pPr>
      <w:r w:rsidRPr="00D24D6F">
        <w:rPr>
          <w:rFonts w:ascii="Arial" w:hAnsi="Arial" w:cs="Arial"/>
          <w:color w:val="00B0F0"/>
          <w:sz w:val="21"/>
          <w:szCs w:val="21"/>
        </w:rPr>
        <w:t>InputVl</w:t>
      </w:r>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40FF9324" w:rsidR="009712FC" w:rsidRDefault="001D61D9" w:rsidP="00012881">
      <w:pPr>
        <w:pStyle w:val="ListParagraph"/>
        <w:numPr>
          <w:ilvl w:val="0"/>
          <w:numId w:val="19"/>
        </w:numPr>
        <w:ind w:left="357" w:hanging="357"/>
      </w:pPr>
      <w:r>
        <w:t>The black folder</w:t>
      </w:r>
      <w:r w:rsidR="00D24D6F">
        <w:t xml:space="preserve"> is</w:t>
      </w:r>
      <w:r>
        <w:t xml:space="preserve"> created automatically by the processing.  You do not need to create </w:t>
      </w:r>
      <w:r w:rsidR="00D24D6F">
        <w:t>this</w:t>
      </w:r>
      <w:r>
        <w:t>, therefore.</w:t>
      </w:r>
    </w:p>
    <w:p w14:paraId="0C939B7D" w14:textId="0FF2179E" w:rsidR="009662D0" w:rsidRDefault="009662D0" w:rsidP="00012881">
      <w:pPr>
        <w:pStyle w:val="ListParagraph"/>
        <w:numPr>
          <w:ilvl w:val="0"/>
          <w:numId w:val="19"/>
        </w:numPr>
        <w:ind w:left="357" w:hanging="357"/>
      </w:pPr>
      <w:r>
        <w:t xml:space="preserve">You </w:t>
      </w:r>
      <w:r w:rsidRPr="0087513E">
        <w:rPr>
          <w:i/>
          <w:iCs/>
        </w:rPr>
        <w:t>must</w:t>
      </w:r>
      <w:r>
        <w:t xml:space="preserve"> create the red </w:t>
      </w:r>
      <w:r w:rsidRPr="009662D0">
        <w:rPr>
          <w:i/>
          <w:iCs/>
        </w:rPr>
        <w:t>Metadata</w:t>
      </w:r>
      <w:r>
        <w:t xml:space="preserve"> folder.  This must hold, at the very least, a configuration file called </w:t>
      </w:r>
      <w:r w:rsidRPr="007D3CBB">
        <w:rPr>
          <w:i/>
          <w:iCs/>
        </w:rPr>
        <w:t>step.conf</w:t>
      </w:r>
      <w:r>
        <w:t xml:space="preserve">, and may hold other things too.  Configuration information is discussed in section </w:t>
      </w:r>
      <w:r>
        <w:fldChar w:fldCharType="begin"/>
      </w:r>
      <w:r>
        <w:instrText xml:space="preserve"> REF _Ref66346348 \r \h </w:instrText>
      </w:r>
      <w:r>
        <w:fldChar w:fldCharType="separate"/>
      </w:r>
      <w:r w:rsidR="005C09C7">
        <w:t>6</w:t>
      </w:r>
      <w:r>
        <w:fldChar w:fldCharType="end"/>
      </w:r>
      <w:r>
        <w:t>.</w:t>
      </w:r>
    </w:p>
    <w:p w14:paraId="3A50365B" w14:textId="4AFC3ECA" w:rsidR="0087513E" w:rsidRDefault="000666DE" w:rsidP="00012881">
      <w:pPr>
        <w:pStyle w:val="ListParagraph"/>
        <w:numPr>
          <w:ilvl w:val="0"/>
          <w:numId w:val="19"/>
        </w:numPr>
        <w:ind w:left="357" w:hanging="357"/>
      </w:pPr>
      <w:r>
        <w:lastRenderedPageBreak/>
        <w:t>As regards the blue folders, i</w:t>
      </w:r>
      <w:r w:rsidR="0087513E">
        <w:t xml:space="preserve">f you are starting from VL, create </w:t>
      </w:r>
      <w:r w:rsidR="0087513E" w:rsidRPr="0087513E">
        <w:rPr>
          <w:i/>
          <w:iCs/>
        </w:rPr>
        <w:t>InputVl</w:t>
      </w:r>
      <w:r w:rsidR="0087513E">
        <w:t xml:space="preserve"> and put your raw data into it.  If you are starting from USX, create and populate </w:t>
      </w:r>
      <w:r w:rsidR="0087513E" w:rsidRPr="0087513E">
        <w:rPr>
          <w:i/>
          <w:iCs/>
        </w:rPr>
        <w:t>InputUsx</w:t>
      </w:r>
      <w:r w:rsidR="0087513E">
        <w:t>.  If you are starting from OSIS … well, you get the picture.</w:t>
      </w:r>
    </w:p>
    <w:p w14:paraId="2B8E99CF" w14:textId="1F0B70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514E5BC3" w:rsidR="000666DE" w:rsidRDefault="000666DE" w:rsidP="00012881">
      <w:pPr>
        <w:pStyle w:val="ListParagraph"/>
        <w:numPr>
          <w:ilvl w:val="0"/>
          <w:numId w:val="19"/>
        </w:numPr>
        <w:ind w:left="357" w:hanging="357"/>
      </w:pPr>
      <w:r>
        <w:t>USX files are expected to have an extension of .usx.  VL files must have an extension of .txt.  And OSIS files an extension of .xml.</w:t>
      </w:r>
    </w:p>
    <w:p w14:paraId="13F282F3" w14:textId="0C99221C" w:rsidR="00D24D6F" w:rsidRDefault="00D24D6F" w:rsidP="000666DE">
      <w:pPr>
        <w:pStyle w:val="ListParagraph"/>
        <w:numPr>
          <w:ilvl w:val="0"/>
          <w:numId w:val="19"/>
        </w:numPr>
        <w:spacing w:after="240"/>
        <w:ind w:left="357" w:hanging="357"/>
      </w:pPr>
      <w:r>
        <w:t>The module zip file (and, on release runs, the repository package) are created under the _</w:t>
      </w:r>
      <w:r w:rsidRPr="00D24D6F">
        <w:rPr>
          <w:i/>
          <w:iCs/>
        </w:rPr>
        <w:t>Output</w:t>
      </w:r>
      <w:r>
        <w:t xml:space="preserve"> folder.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18" w:name="_Ref66346348"/>
      <w:bookmarkStart w:id="19" w:name="_Ref139898382"/>
      <w:bookmarkStart w:id="20" w:name="_Toc158105148"/>
      <w:r>
        <w:lastRenderedPageBreak/>
        <w:t>Configuration and metadata</w:t>
      </w:r>
      <w:bookmarkEnd w:id="18"/>
      <w:bookmarkEnd w:id="19"/>
      <w:bookmarkEnd w:id="20"/>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1" w:name="_Ref158099407"/>
      <w:bookmarkStart w:id="22" w:name="_Toc158105149"/>
      <w:r>
        <w:t>Overview</w:t>
      </w:r>
      <w:bookmarkEnd w:id="21"/>
      <w:bookmarkEnd w:id="22"/>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3"/>
      </w:r>
      <w:r>
        <w:t>, and then, if necessary, to the header comments of the various other files collocated with it.  (Hopefully, though, you can find another existing configuration file and simply copy and tailor that.)</w:t>
      </w:r>
    </w:p>
    <w:p w14:paraId="244F536F" w14:textId="6DE84F94"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and there would be no need to duplicate it.</w:t>
      </w:r>
    </w:p>
    <w:p w14:paraId="25EEA5FE" w14:textId="3B2D3603" w:rsidR="00012881" w:rsidRPr="00D44EBB" w:rsidRDefault="00BA3B2D" w:rsidP="00012881">
      <w:pPr>
        <w:pStyle w:val="Heading1"/>
      </w:pPr>
      <w:bookmarkStart w:id="23" w:name="_Ref139878582"/>
      <w:bookmarkStart w:id="24" w:name="_Ref139964046"/>
      <w:bookmarkStart w:id="25" w:name="_Toc158105150"/>
      <w:r>
        <w:lastRenderedPageBreak/>
        <w:t>Do you need to pre-process the text?</w:t>
      </w:r>
      <w:bookmarkEnd w:id="23"/>
      <w:bookmarkEnd w:id="24"/>
      <w:bookmarkEnd w:id="25"/>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6AC630C3" w:rsidR="007D3CBB" w:rsidRDefault="007D3CBB" w:rsidP="007D3CBB">
      <w:pPr>
        <w:pStyle w:val="Heading2"/>
      </w:pPr>
      <w:bookmarkStart w:id="26" w:name="_Toc158105151"/>
      <w:r>
        <w:t>Verseline</w:t>
      </w:r>
      <w:bookmarkEnd w:id="26"/>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52D3CEFA" w:rsidR="0045591A" w:rsidRPr="0045591A" w:rsidRDefault="0045591A" w:rsidP="00AB4D7D">
      <w:pPr>
        <w:pStyle w:val="ListParagraph"/>
        <w:numPr>
          <w:ilvl w:val="0"/>
          <w:numId w:val="36"/>
        </w:numPr>
        <w:ind w:left="357" w:hanging="357"/>
      </w:pPr>
      <w:r w:rsidRPr="0045591A">
        <w:rPr>
          <w:b/>
          <w:bCs/>
        </w:rPr>
        <w:t>stepVlCommentMarker</w:t>
      </w:r>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r w:rsidR="007F2702" w:rsidRPr="00C522A1">
        <w:rPr>
          <w:i/>
          <w:iCs/>
        </w:rPr>
        <w:t>Vl</w:t>
      </w:r>
      <w:r w:rsidR="007F2702">
        <w:t xml:space="preserve"> for Verseline.</w:t>
      </w:r>
    </w:p>
    <w:p w14:paraId="5F56E621" w14:textId="1D5862C6" w:rsidR="0045591A" w:rsidRPr="0045591A" w:rsidRDefault="0045591A" w:rsidP="0045591A">
      <w:pPr>
        <w:pStyle w:val="ListParagraph"/>
        <w:numPr>
          <w:ilvl w:val="0"/>
          <w:numId w:val="36"/>
        </w:numPr>
        <w:ind w:left="357" w:hanging="357"/>
      </w:pPr>
      <w:r w:rsidRPr="0045591A">
        <w:rPr>
          <w:b/>
          <w:bCs/>
        </w:rPr>
        <w:t xml:space="preserve">stepVlLineFormat </w:t>
      </w:r>
      <w:r w:rsidR="00C522A1">
        <w:t>–</w:t>
      </w:r>
      <w:r w:rsidRPr="0045591A">
        <w:t xml:space="preserve"> eg ?&lt;</w:t>
      </w:r>
      <w:r w:rsidRPr="0045591A">
        <w:rPr>
          <w:b/>
          <w:bCs/>
          <w:color w:val="FF0000"/>
        </w:rPr>
        <w:t>bookAbbrev</w:t>
      </w:r>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10B53048"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Abbr: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 xml:space="preserve">names to the corresponding USX abbreviation.  </w:t>
      </w:r>
      <w:r w:rsidR="00C522A1">
        <w:t xml:space="preserve">The red above is the UBS book abbreviation for the text, and the green is the name as it appears in references in the Verseline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68AEF44C"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there is no guarantee that the existing processing will work with future VL texts.  It is perfectly possible that each new text will require its own additional programming support.</w:t>
      </w:r>
    </w:p>
    <w:p w14:paraId="21E2361B" w14:textId="1B806E33" w:rsidR="008C0BA2" w:rsidRDefault="008C0BA2" w:rsidP="008C0BA2">
      <w:pPr>
        <w:pStyle w:val="Heading2"/>
      </w:pPr>
      <w:bookmarkStart w:id="27" w:name="_Toc158105152"/>
      <w:r>
        <w:t>USX</w:t>
      </w:r>
      <w:bookmarkEnd w:id="27"/>
    </w:p>
    <w:p w14:paraId="0820AFDB" w14:textId="2D80CDD6"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2DCEE0FA" w14:textId="2C190A70" w:rsidR="00BE251B" w:rsidRDefault="00BE251B" w:rsidP="00BE251B">
      <w:pPr>
        <w:rPr>
          <w:sz w:val="21"/>
          <w:szCs w:val="21"/>
        </w:rPr>
      </w:pPr>
      <w:r>
        <w:rPr>
          <w:sz w:val="21"/>
          <w:szCs w:val="21"/>
        </w:rPr>
        <w:lastRenderedPageBreak/>
        <w:t xml:space="preserve">And / or, you can supply fragments of XSLT via configuration parameters </w:t>
      </w:r>
      <w:bookmarkStart w:id="28" w:name="_Hlk157675416"/>
      <w:r w:rsidRPr="00BE251B">
        <w:rPr>
          <w:i/>
          <w:iCs/>
          <w:sz w:val="21"/>
          <w:szCs w:val="21"/>
        </w:rPr>
        <w:t>stepXsltStylesheet</w:t>
      </w:r>
      <w:r>
        <w:rPr>
          <w:sz w:val="21"/>
          <w:szCs w:val="21"/>
        </w:rPr>
        <w:t xml:space="preserve"> </w:t>
      </w:r>
      <w:bookmarkEnd w:id="28"/>
      <w:r>
        <w:rPr>
          <w:sz w:val="21"/>
          <w:szCs w:val="21"/>
        </w:rPr>
        <w:t xml:space="preserve">and </w:t>
      </w:r>
      <w:r w:rsidRPr="00BE251B">
        <w:rPr>
          <w:i/>
          <w:iCs/>
          <w:sz w:val="21"/>
          <w:szCs w:val="21"/>
        </w:rPr>
        <w:t>stepXsltStylesheet</w:t>
      </w:r>
      <w:r>
        <w:rPr>
          <w:sz w:val="21"/>
          <w:szCs w:val="21"/>
        </w:rPr>
        <w:t>_</w:t>
      </w:r>
      <w:r w:rsidRPr="00BE251B">
        <w:rPr>
          <w:i/>
          <w:iCs/>
          <w:sz w:val="21"/>
          <w:szCs w:val="21"/>
        </w:rPr>
        <w:t>Gen</w:t>
      </w:r>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r w:rsidRPr="009E6237">
        <w:rPr>
          <w:i/>
          <w:iCs/>
          <w:sz w:val="21"/>
          <w:szCs w:val="21"/>
        </w:rPr>
        <w:t>xsl:template</w:t>
      </w:r>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4"/>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match="para[@style = 'qd']"&gt;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name="style"&gt;d&lt;/xsl:attribute&gt;                          \</w:t>
      </w:r>
    </w:p>
    <w:p w14:paraId="3A335818"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name="_X_suppressValidation"&gt;y&lt;/xsl:attribute&gt;          \</w:t>
      </w:r>
    </w:p>
    <w:p w14:paraId="5EC765E9"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select="@*[not(local-name()='style')]|node()"/&gt;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29" w:name="_Toc158105153"/>
      <w:r>
        <w:t>OSIS</w:t>
      </w:r>
      <w:bookmarkEnd w:id="29"/>
    </w:p>
    <w:p w14:paraId="71BA1AA1" w14:textId="48609EC7" w:rsidR="00EA22B2" w:rsidRDefault="009E6237" w:rsidP="00EA22B2">
      <w:r>
        <w:rPr>
          <w:sz w:val="21"/>
          <w:szCs w:val="21"/>
        </w:rPr>
        <w:t>As an alternative, you can supply OSIS as input</w:t>
      </w:r>
      <w:r w:rsidR="00EA22B2">
        <w:rPr>
          <w:sz w:val="21"/>
          <w:szCs w:val="21"/>
        </w:rPr>
        <w:t xml:space="preserve">.  See section </w:t>
      </w:r>
      <w:r w:rsidR="00EA22B2">
        <w:rPr>
          <w:sz w:val="21"/>
          <w:szCs w:val="21"/>
        </w:rPr>
        <w:fldChar w:fldCharType="begin"/>
      </w:r>
      <w:r w:rsidR="00EA22B2">
        <w:rPr>
          <w:sz w:val="21"/>
          <w:szCs w:val="21"/>
        </w:rPr>
        <w:instrText xml:space="preserve"> REF _Ref157684432 \r \h </w:instrText>
      </w:r>
      <w:r w:rsidR="00EA22B2">
        <w:rPr>
          <w:sz w:val="21"/>
          <w:szCs w:val="21"/>
        </w:rPr>
      </w:r>
      <w:r w:rsidR="00EA22B2">
        <w:rPr>
          <w:sz w:val="21"/>
          <w:szCs w:val="21"/>
        </w:rPr>
        <w:fldChar w:fldCharType="separate"/>
      </w:r>
      <w:r w:rsidR="005C09C7">
        <w:rPr>
          <w:sz w:val="21"/>
          <w:szCs w:val="21"/>
        </w:rPr>
        <w:t>2.1</w:t>
      </w:r>
      <w:r w:rsidR="00EA22B2">
        <w:rPr>
          <w:sz w:val="21"/>
          <w:szCs w:val="21"/>
        </w:rPr>
        <w:fldChar w:fldCharType="end"/>
      </w:r>
      <w:r w:rsidR="00EA22B2">
        <w:rPr>
          <w:sz w:val="21"/>
          <w:szCs w:val="21"/>
        </w:rPr>
        <w:t xml:space="preserve"> for more details.</w:t>
      </w:r>
    </w:p>
    <w:p w14:paraId="54BE929D" w14:textId="5DF4A507" w:rsidR="009E6237" w:rsidRP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 but </w:t>
      </w:r>
      <w:r w:rsidR="00EA22B2">
        <w:rPr>
          <w:sz w:val="21"/>
          <w:szCs w:val="21"/>
        </w:rPr>
        <w:t>in the main, modifications will be down to you</w:t>
      </w:r>
      <w:r>
        <w:rPr>
          <w:sz w:val="21"/>
          <w:szCs w:val="21"/>
        </w:rPr>
        <w:t>.</w:t>
      </w:r>
    </w:p>
    <w:p w14:paraId="2FCEAD1B" w14:textId="7CB5C959" w:rsidR="003863D2" w:rsidRPr="00D44EBB" w:rsidRDefault="003863D2" w:rsidP="003863D2">
      <w:pPr>
        <w:pStyle w:val="Heading1"/>
      </w:pPr>
      <w:bookmarkStart w:id="30" w:name="_Ref66349274"/>
      <w:bookmarkStart w:id="31" w:name="_Toc158105154"/>
      <w:r>
        <w:lastRenderedPageBreak/>
        <w:t>Running the converter</w:t>
      </w:r>
      <w:bookmarkEnd w:id="30"/>
      <w:r w:rsidR="00C260F2">
        <w:t xml:space="preserve"> from the command line</w:t>
      </w:r>
      <w:bookmarkEnd w:id="31"/>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7C19BC0" w:rsidR="007F2702" w:rsidRDefault="007F2702" w:rsidP="009E6237">
      <w:pPr>
        <w:pStyle w:val="JNormal"/>
      </w:pPr>
      <w:bookmarkStart w:id="32" w:name="_Ref149990832"/>
      <w:r>
        <w:t>At the time of writing, t</w:t>
      </w:r>
      <w:r w:rsidR="009E6237">
        <w:t xml:space="preserve">he converter </w:t>
      </w:r>
      <w:r>
        <w:t>can actually be used for three entirely separate purposes.</w:t>
      </w:r>
    </w:p>
    <w:p w14:paraId="4C464DFA" w14:textId="59829530"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5C09C7">
        <w:t>8.1</w:t>
      </w:r>
      <w:r>
        <w:fldChar w:fldCharType="end"/>
      </w:r>
      <w:r>
        <w:t>.</w:t>
      </w:r>
    </w:p>
    <w:p w14:paraId="08683A8A" w14:textId="45475470"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5C09C7">
        <w:t>8.2</w:t>
      </w:r>
      <w:r>
        <w:fldChar w:fldCharType="end"/>
      </w:r>
      <w:r>
        <w:t>.</w:t>
      </w:r>
    </w:p>
    <w:p w14:paraId="67CABA72" w14:textId="179967CA" w:rsidR="007F2702" w:rsidRDefault="007F2702" w:rsidP="009E6237">
      <w:pPr>
        <w:pStyle w:val="JNormal"/>
      </w:pPr>
      <w:r>
        <w:t xml:space="preserve">And you can use it to check whether a given module was built from a given set of inputs.  This is discussed in section </w:t>
      </w:r>
      <w:r>
        <w:fldChar w:fldCharType="begin"/>
      </w:r>
      <w:r>
        <w:instrText xml:space="preserve"> REF _Ref158100028 \r \h </w:instrText>
      </w:r>
      <w:r>
        <w:fldChar w:fldCharType="separate"/>
      </w:r>
      <w:r w:rsidR="005C09C7">
        <w:t>8.3</w:t>
      </w:r>
      <w:r>
        <w:fldChar w:fldCharType="end"/>
      </w:r>
      <w:r>
        <w:t>.</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33" w:name="_Ref157678116"/>
      <w:bookmarkStart w:id="34" w:name="_Ref157678436"/>
      <w:bookmarkStart w:id="35" w:name="_Ref157680648"/>
      <w:bookmarkStart w:id="36" w:name="_Toc158105155"/>
      <w:r>
        <w:t>Generating a Sword module</w:t>
      </w:r>
      <w:bookmarkEnd w:id="32"/>
      <w:bookmarkEnd w:id="33"/>
      <w:bookmarkEnd w:id="34"/>
      <w:bookmarkEnd w:id="35"/>
      <w:bookmarkEnd w:id="36"/>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611C51A2" w:rsidR="00534518" w:rsidRDefault="00C260F2" w:rsidP="00C260F2">
      <w:pPr>
        <w:pStyle w:val="JNormal"/>
      </w:pPr>
      <w:r w:rsidRPr="00BE11FE">
        <w:rPr>
          <w:b/>
          <w:bCs/>
        </w:rPr>
        <w:t>rootFolder</w:t>
      </w:r>
      <w:r>
        <w:t xml:space="preserve"> is the path to the root folder for the given text (for example the </w:t>
      </w:r>
      <w:r w:rsidR="002B706A" w:rsidRPr="002B706A">
        <w:rPr>
          <w:i/>
          <w:iCs/>
        </w:rPr>
        <w:t>Text</w:t>
      </w:r>
      <w:r w:rsidR="002B706A">
        <w:t>_</w:t>
      </w:r>
      <w:r w:rsidRPr="009D7B5C">
        <w:rPr>
          <w:i/>
          <w:iCs/>
        </w:rPr>
        <w:t>en</w:t>
      </w:r>
      <w:r w:rsidR="00534518">
        <w:rPr>
          <w:i/>
          <w:iCs/>
        </w:rPr>
        <w:t>g</w:t>
      </w:r>
      <w:r w:rsidRPr="009D7B5C">
        <w:rPr>
          <w:i/>
          <w:iCs/>
        </w:rPr>
        <w:t>_XYZ</w:t>
      </w:r>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r w:rsidR="00534518" w:rsidRPr="007F23E3">
        <w:rPr>
          <w:rFonts w:ascii="Courier New" w:hAnsi="Courier New" w:cs="Courier New"/>
          <w:sz w:val="16"/>
          <w:szCs w:val="16"/>
        </w:rPr>
        <w:t>stepTextConverterDataRoot</w:t>
      </w:r>
      <w:r w:rsidR="002B706A">
        <w:t xml:space="preserve"> and </w:t>
      </w:r>
      <w:r w:rsidR="007E4778">
        <w:t>tries looking for it relative to that.</w:t>
      </w:r>
    </w:p>
    <w:p w14:paraId="5DF9AC3A" w14:textId="7837F2BD" w:rsidR="00534518" w:rsidRDefault="00534518" w:rsidP="00534518">
      <w:pPr>
        <w:pStyle w:val="JNormal"/>
      </w:pPr>
      <w:r>
        <w:rPr>
          <w:b/>
          <w:bCs/>
        </w:rPr>
        <w:t>runType</w:t>
      </w:r>
      <w:r>
        <w:t xml:space="preserve"> may be </w:t>
      </w:r>
      <w:r w:rsidRPr="00534518">
        <w:rPr>
          <w:i/>
          <w:iCs/>
        </w:rPr>
        <w:t>Release</w:t>
      </w:r>
      <w:r w:rsidR="000F077E">
        <w:rPr>
          <w:i/>
          <w:iCs/>
        </w:rPr>
        <w:t xml:space="preserve"> / MajorRelease / MinorRelease</w:t>
      </w:r>
      <w:r>
        <w:t xml:space="preserve"> (generate a release version of the module); </w:t>
      </w:r>
      <w:r w:rsidR="00C522A1">
        <w:t xml:space="preserve">or </w:t>
      </w:r>
      <w:r w:rsidRPr="00534518">
        <w:rPr>
          <w:i/>
          <w:iCs/>
        </w:rPr>
        <w:t>EvalOnly</w:t>
      </w:r>
      <w:r w:rsidR="007E4778">
        <w:rPr>
          <w:i/>
          <w:iCs/>
        </w:rPr>
        <w:t xml:space="preserve"> / EvaluationOnly</w:t>
      </w:r>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r w:rsidR="000F077E" w:rsidRPr="000F077E">
        <w:rPr>
          <w:i/>
          <w:iCs/>
        </w:rPr>
        <w:t>MajorRelease</w:t>
      </w:r>
      <w:r w:rsidR="000F077E">
        <w:t xml:space="preserve"> or </w:t>
      </w:r>
      <w:r w:rsidR="000F077E" w:rsidRPr="000F077E">
        <w:rPr>
          <w:i/>
          <w:iCs/>
        </w:rPr>
        <w:t>MinorRelease</w:t>
      </w:r>
      <w:r w:rsidR="000F077E">
        <w:t xml:space="preserve">.  If you just use </w:t>
      </w:r>
      <w:r w:rsidR="000F077E" w:rsidRPr="000F077E">
        <w:rPr>
          <w:i/>
          <w:iCs/>
        </w:rPr>
        <w:t>Release</w:t>
      </w:r>
      <w:r w:rsidR="000F077E">
        <w:t xml:space="preserve">, the processing will decide for </w:t>
      </w:r>
      <w:r w:rsidR="000F077E">
        <w:lastRenderedPageBreak/>
        <w:t xml:space="preserve">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5C09C7">
        <w:t>8.4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r>
        <w:rPr>
          <w:b/>
          <w:bCs/>
        </w:rPr>
        <w:t>startProcessFromOsis</w:t>
      </w:r>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5A9D8B73" w:rsidR="007E4778" w:rsidRDefault="007E4778" w:rsidP="007E4778">
      <w:pPr>
        <w:pStyle w:val="JNormal"/>
      </w:pPr>
      <w:r w:rsidRPr="008D689E">
        <w:rPr>
          <w:b/>
          <w:bCs/>
        </w:rPr>
        <w:t>updateReason</w:t>
      </w:r>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5C09C7">
        <w:t>8.4</w:t>
      </w:r>
      <w:r>
        <w:fldChar w:fldCharType="end"/>
      </w:r>
      <w:r>
        <w:t xml:space="preserve"> for more details.</w:t>
      </w:r>
    </w:p>
    <w:p w14:paraId="625B2725" w14:textId="7FF03A58" w:rsidR="00534518" w:rsidRDefault="008D689E" w:rsidP="00C260F2">
      <w:pPr>
        <w:pStyle w:val="JNormal"/>
      </w:pPr>
      <w:r w:rsidRPr="008D689E">
        <w:rPr>
          <w:b/>
          <w:bCs/>
        </w:rPr>
        <w:t>reversification</w:t>
      </w:r>
      <w:r>
        <w:rPr>
          <w:b/>
          <w:bCs/>
        </w:rPr>
        <w:t>Notes</w:t>
      </w:r>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Powershell window), and then lets you tell it when osis2mod has completed, at which point it carries out the processing which it would </w:t>
      </w:r>
      <w:r w:rsidRPr="00A3389C">
        <w:rPr>
          <w:i/>
          <w:iCs/>
        </w:rPr>
        <w:t>normally</w:t>
      </w:r>
      <w:r>
        <w:t xml:space="preserve"> perform after osis2mod had run.</w:t>
      </w:r>
      <w:r w:rsidR="00EA22B2">
        <w:rPr>
          <w:rStyle w:val="FootnoteReference"/>
        </w:rPr>
        <w:footnoteReference w:id="5"/>
      </w:r>
    </w:p>
    <w:p w14:paraId="0D850768" w14:textId="49626C3B"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STEP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p>
    <w:p w14:paraId="75235842" w14:textId="1B650616" w:rsidR="007E4778" w:rsidRPr="00A3389C" w:rsidRDefault="007E4778" w:rsidP="007E4778">
      <w:pPr>
        <w:pStyle w:val="JNormal"/>
      </w:pPr>
      <w:r w:rsidRPr="00CA676A">
        <w:rPr>
          <w:b/>
          <w:bCs/>
        </w:rPr>
        <w:t>dbg</w:t>
      </w:r>
      <w:r>
        <w:rPr>
          <w:b/>
          <w:bCs/>
        </w:rPr>
        <w:t xml:space="preserve">SelectBooks: </w:t>
      </w:r>
      <w:r>
        <w:t>When debugging, you may be able to speed things up by limiting the books being processed on a given run.  This parameter lets you do this.  The value can be eg</w:t>
      </w:r>
      <w:r w:rsidR="00247D29">
        <w:t xml:space="preserve"> </w:t>
      </w:r>
      <w:r w:rsidR="00247D29" w:rsidRPr="00247D29">
        <w:rPr>
          <w:i/>
          <w:iCs/>
        </w:rPr>
        <w:t>Psa</w:t>
      </w:r>
      <w:r w:rsidR="00247D29">
        <w:t xml:space="preserve"> (to process just Psalms); </w:t>
      </w:r>
      <w:r w:rsidR="00247D29" w:rsidRPr="00247D29">
        <w:rPr>
          <w:i/>
          <w:iCs/>
        </w:rPr>
        <w:t>Mat,Mar,Luk</w:t>
      </w:r>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r w:rsidRPr="00CA676A">
        <w:rPr>
          <w:b/>
          <w:bCs/>
        </w:rPr>
        <w:t>dbg</w:t>
      </w:r>
      <w:r>
        <w:rPr>
          <w:b/>
          <w:bCs/>
        </w:rPr>
        <w:t xml:space="preserve">AddDebugAttributesToNodes: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r w:rsidRPr="00CA676A">
        <w:rPr>
          <w:b/>
          <w:bCs/>
        </w:rPr>
        <w:t>dbgDisplayReversificationRows</w:t>
      </w:r>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r w:rsidRPr="00CA676A">
        <w:rPr>
          <w:b/>
          <w:bCs/>
        </w:rPr>
        <w:lastRenderedPageBreak/>
        <w:t>dbgAddDebugAttributesToNodes</w:t>
      </w:r>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37" w:name="_Ref139951112"/>
      <w:bookmarkStart w:id="38" w:name="_Toc158105156"/>
      <w:r>
        <w:t>Evaluating versification schemes</w:t>
      </w:r>
      <w:bookmarkEnd w:id="37"/>
      <w:bookmarkEnd w:id="38"/>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189ACAE4" w:rsidR="00C260F2" w:rsidRDefault="00C260F2" w:rsidP="00C260F2">
      <w:pPr>
        <w:pStyle w:val="JNormal"/>
      </w:pPr>
      <w:r>
        <w:rPr>
          <w:rFonts w:ascii="Courier New" w:hAnsi="Courier New" w:cs="Courier New"/>
          <w:noProof/>
          <w:sz w:val="16"/>
          <w:szCs w:val="16"/>
        </w:rPr>
        <w:br/>
      </w:r>
      <w:r w:rsidRPr="00BE11FE">
        <w:rPr>
          <w:b/>
          <w:bCs/>
        </w:rPr>
        <w:t>rootFolder</w:t>
      </w:r>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5C09C7">
        <w:t>8.1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stdout, along with details of how to use the scores to select the scheme which best fits.</w:t>
      </w:r>
    </w:p>
    <w:p w14:paraId="3316D96A" w14:textId="3E2B289B"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5C09C7">
        <w:t>8.5</w:t>
      </w:r>
      <w:r w:rsidR="00D76491">
        <w:fldChar w:fldCharType="end"/>
      </w:r>
      <w:r w:rsidR="00D76491">
        <w:t xml:space="preserve"> </w:t>
      </w:r>
      <w:r>
        <w:t xml:space="preserve">for a discussion of reversification), or are using the STEP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by the Crosswire </w:t>
      </w:r>
      <w:r w:rsidRPr="00AB6685">
        <w:rPr>
          <w:i/>
          <w:iCs/>
        </w:rPr>
        <w:t>osis2mod</w:t>
      </w:r>
      <w:r>
        <w:t xml:space="preserve">, and must then set the </w:t>
      </w:r>
      <w:r w:rsidR="00E66BA3" w:rsidRPr="00E66BA3">
        <w:rPr>
          <w:rFonts w:ascii="Courier New" w:hAnsi="Courier New" w:cs="Courier New"/>
          <w:sz w:val="16"/>
          <w:szCs w:val="16"/>
        </w:rPr>
        <w:t>stepVersificationScheme</w:t>
      </w:r>
      <w:r w:rsidR="00E66BA3">
        <w:t xml:space="preserve"> </w:t>
      </w:r>
      <w:r>
        <w:t xml:space="preserve">configuration parameter </w:t>
      </w:r>
      <w:r w:rsidR="00E66BA3">
        <w:t>accordingly</w:t>
      </w:r>
      <w:r w:rsidR="00FA5E9C">
        <w:t xml:space="preserve"> before generating a module</w:t>
      </w:r>
      <w:r w:rsidR="00E66BA3">
        <w:t>.</w:t>
      </w:r>
    </w:p>
    <w:p w14:paraId="20D08F0D" w14:textId="35CB479B" w:rsidR="00E66BA3" w:rsidRDefault="00E66BA3" w:rsidP="00C260F2">
      <w:pPr>
        <w:pStyle w:val="JNormal"/>
      </w:pPr>
      <w:r>
        <w:t xml:space="preserve">Note that texts relatively seldom fit any ‘standard’ scheme exactly, and </w:t>
      </w:r>
      <w:r w:rsidR="005B38B6">
        <w:t xml:space="preserve">the Crosswire version of </w:t>
      </w:r>
      <w:r w:rsidR="00DB2D22" w:rsidRPr="00AB6685">
        <w:rPr>
          <w:i/>
          <w:iCs/>
        </w:rPr>
        <w:t>osis2mod</w:t>
      </w:r>
      <w:r w:rsidR="00DB2D22">
        <w:t xml:space="preserve"> may itself restructure a text which does not </w:t>
      </w:r>
      <w:r w:rsidR="001320BF">
        <w:t xml:space="preserve">precisely </w:t>
      </w:r>
      <w:r w:rsidR="00DB2D22">
        <w:t>fit the selected scheme.</w:t>
      </w:r>
      <w:r w:rsidR="00247D29">
        <w:t xml:space="preserve">  This is probably undesirable.  In general, therefore, if no scheme fits exactly, you should </w:t>
      </w:r>
      <w:r w:rsidR="00C73D9D">
        <w:t xml:space="preserve">generally </w:t>
      </w:r>
      <w:r w:rsidR="00247D29">
        <w:t xml:space="preserve">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39" w:name="_Ref158100028"/>
      <w:bookmarkStart w:id="40" w:name="_Toc158105157"/>
      <w:r>
        <w:t>Checking the inputs for a mod</w:t>
      </w:r>
      <w:r w:rsidR="00D76491">
        <w:t>ule</w:t>
      </w:r>
      <w:bookmarkEnd w:id="39"/>
      <w:bookmarkEnd w:id="40"/>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537F72C8" w:rsidR="00247D29" w:rsidRDefault="00247D29" w:rsidP="00247D29">
      <w:pPr>
        <w:pStyle w:val="JNormal"/>
      </w:pPr>
      <w:r>
        <w:rPr>
          <w:rFonts w:ascii="Courier New" w:hAnsi="Courier New" w:cs="Courier New"/>
          <w:noProof/>
          <w:sz w:val="16"/>
          <w:szCs w:val="16"/>
        </w:rPr>
        <w:br/>
      </w:r>
      <w:r w:rsidRPr="00BE11FE">
        <w:rPr>
          <w:b/>
          <w:bCs/>
        </w:rPr>
        <w:t>rootFolder</w:t>
      </w:r>
      <w:r>
        <w:t xml:space="preserve"> is as discussed in section </w:t>
      </w:r>
      <w:r>
        <w:fldChar w:fldCharType="begin"/>
      </w:r>
      <w:r>
        <w:instrText xml:space="preserve"> REF _Ref157678436 \r \h </w:instrText>
      </w:r>
      <w:r>
        <w:fldChar w:fldCharType="separate"/>
      </w:r>
      <w:r w:rsidR="005C09C7">
        <w:t>8.1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1" w:name="_Ref150414648"/>
      <w:bookmarkStart w:id="42" w:name="_Ref150414666"/>
      <w:bookmarkStart w:id="43" w:name="_Toc158105158"/>
      <w:bookmarkStart w:id="44" w:name="_Ref66349446"/>
      <w:r>
        <w:lastRenderedPageBreak/>
        <w:t>Version numbering and history information</w:t>
      </w:r>
      <w:bookmarkEnd w:id="41"/>
      <w:bookmarkEnd w:id="42"/>
      <w:bookmarkEnd w:id="43"/>
    </w:p>
    <w:p w14:paraId="6ACAA315" w14:textId="34904834" w:rsidR="005B4B34" w:rsidRDefault="005B4B34" w:rsidP="00C73D9D">
      <w:pPr>
        <w:pStyle w:val="JNormal"/>
        <w:keepNext/>
      </w:pPr>
      <w:r>
        <w:t xml:space="preserve">Crosswire stipulates that version numbers should be of the form </w:t>
      </w:r>
      <w:r w:rsidRPr="005B4B34">
        <w:rPr>
          <w:i/>
          <w:iCs/>
        </w:rPr>
        <w:t>&lt;major&gt;.&lt;minor&gt;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0AE370FE" w:rsidR="007F0389" w:rsidRDefault="007F0389" w:rsidP="005B4B34">
      <w:pPr>
        <w:pStyle w:val="JNormal"/>
      </w:pPr>
      <w:r>
        <w:t xml:space="preserve">If you need to force a particular change to be viewed as major (or as minor) when it would not naturally be seen as such, you can use the </w:t>
      </w:r>
      <w:r w:rsidRPr="007F0389">
        <w:rPr>
          <w:i/>
          <w:iCs/>
        </w:rPr>
        <w:t>runType</w:t>
      </w:r>
      <w:r>
        <w:t xml:space="preserve"> command line parameter as discussed in section </w:t>
      </w:r>
      <w:r w:rsidR="00D76491">
        <w:fldChar w:fldCharType="begin"/>
      </w:r>
      <w:r w:rsidR="00D76491">
        <w:instrText xml:space="preserve"> REF _Ref157680648 \r \h </w:instrText>
      </w:r>
      <w:r w:rsidR="00D76491">
        <w:fldChar w:fldCharType="separate"/>
      </w:r>
      <w:r w:rsidR="005C09C7">
        <w:t>8.1</w:t>
      </w:r>
      <w:r w:rsidR="00D76491">
        <w:fldChar w:fldCharType="end"/>
      </w:r>
      <w:r w:rsidR="00D76491">
        <w:t>.</w:t>
      </w:r>
    </w:p>
    <w:p w14:paraId="7D772992" w14:textId="6365D021" w:rsidR="00935D59" w:rsidRDefault="00C73D9D" w:rsidP="00C73D9D">
      <w:pPr>
        <w:pStyle w:val="JNormal"/>
      </w:pPr>
      <w:r>
        <w:t>H</w:t>
      </w:r>
      <w:r w:rsidR="007B24FA">
        <w:t xml:space="preserve">istory information has to end up in the Sword configuration file.  </w:t>
      </w:r>
      <w:r>
        <w:t xml:space="preserve">However, this is regenerated on each run, and therefore cannot be used as a long-term repository of the information.  In view of this, I update the step.conf file with history information as necessary.  If this information isn’t what you want, you are free to edit it, so long as you retain the correct format.  However, </w:t>
      </w:r>
      <w:r w:rsidR="00D76491">
        <w:t xml:space="preserve">a) don’t move history information out of step.conf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7777777"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in this form:</w:t>
      </w:r>
    </w:p>
    <w:p w14:paraId="3FDE7682" w14:textId="2DADF670" w:rsidR="00935D59" w:rsidRDefault="00935D59" w:rsidP="00935D59">
      <w:pPr>
        <w:pStyle w:val="JNormal"/>
        <w:ind w:left="720"/>
      </w:pPr>
      <w:r w:rsidRPr="00935D59">
        <w:rPr>
          <w:b/>
          <w:bCs/>
        </w:rPr>
        <w:t>copyAsIs=Obsoletes=</w:t>
      </w:r>
      <w:r w:rsidRPr="00935D59">
        <w:t>abcXYZ</w:t>
      </w:r>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777CFCE5" w14:textId="37776828" w:rsidR="009E689C" w:rsidRDefault="009E689C" w:rsidP="009E689C">
      <w:pPr>
        <w:pStyle w:val="Heading2"/>
      </w:pPr>
      <w:bookmarkStart w:id="45" w:name="_Ref149992389"/>
      <w:bookmarkStart w:id="46" w:name="_Ref157680876"/>
      <w:bookmarkStart w:id="47" w:name="_Toc158105159"/>
      <w:r>
        <w:t>Module naming</w:t>
      </w:r>
      <w:bookmarkEnd w:id="45"/>
      <w:r>
        <w:t xml:space="preserve"> / reversification / use of STEP’s own version of </w:t>
      </w:r>
      <w:r w:rsidRPr="00AB6685">
        <w:rPr>
          <w:i/>
          <w:iCs/>
        </w:rPr>
        <w:t>osis2mod</w:t>
      </w:r>
      <w:bookmarkEnd w:id="46"/>
      <w:bookmarkEnd w:id="47"/>
    </w:p>
    <w:p w14:paraId="071C6A40" w14:textId="3E4A4E84"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5C09C7">
        <w:t>2.2</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5C09C7">
        <w:t>2.3</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lastRenderedPageBreak/>
        <w:t xml:space="preserve">Crosswire </w:t>
      </w:r>
      <w:r w:rsidRPr="001C488E">
        <w:rPr>
          <w:rFonts w:ascii="Arial" w:hAnsi="Arial" w:cs="Arial"/>
          <w:b/>
          <w:bCs/>
          <w:i/>
          <w:iCs/>
        </w:rPr>
        <w:t>osis2mod</w:t>
      </w:r>
      <w:r>
        <w:rPr>
          <w:rFonts w:ascii="Arial" w:hAnsi="Arial" w:cs="Arial"/>
          <w:b/>
          <w:bCs/>
        </w:rPr>
        <w:t xml:space="preserve"> or STEP </w:t>
      </w:r>
      <w:r w:rsidRPr="001C488E">
        <w:rPr>
          <w:rFonts w:ascii="Arial" w:hAnsi="Arial" w:cs="Arial"/>
          <w:b/>
          <w:bCs/>
          <w:i/>
          <w:iCs/>
        </w:rPr>
        <w:t>osis2mod</w:t>
      </w:r>
    </w:p>
    <w:p w14:paraId="7CFA6C71" w14:textId="6898E9CF" w:rsidR="003D40C2" w:rsidRDefault="003D40C2" w:rsidP="009E689C">
      <w:pPr>
        <w:pStyle w:val="JNormal"/>
      </w:pPr>
      <w:r>
        <w:t xml:space="preserve">STEP </w:t>
      </w:r>
      <w:r w:rsidRPr="001C488E">
        <w:rPr>
          <w:i/>
          <w:iCs/>
        </w:rPr>
        <w:t>osis2mod</w:t>
      </w:r>
      <w:r>
        <w:t xml:space="preserve"> is required if </w:t>
      </w:r>
      <w:r w:rsidRPr="00773FDD">
        <w:rPr>
          <w:i/>
          <w:iCs/>
        </w:rPr>
        <w:t>runTime</w:t>
      </w:r>
      <w:r>
        <w:t xml:space="preserve"> reversification has been selected.  It is also required if the text has out-of-order verses</w:t>
      </w:r>
      <w:r w:rsidR="001C488E">
        <w:t xml:space="preserve"> or books</w:t>
      </w:r>
      <w:r>
        <w:t xml:space="preserve">.  Other than for these two cases, Crosswire’s version of </w:t>
      </w:r>
      <w:r w:rsidRPr="001C488E">
        <w:rPr>
          <w:i/>
          <w:iCs/>
        </w:rPr>
        <w:t>osis2mod</w:t>
      </w:r>
      <w:r>
        <w:t xml:space="preserve"> will work, and is to be preferred, since it will </w:t>
      </w:r>
      <w:r w:rsidR="00773FDD">
        <w:t>generate modules which – licence conditions permitting – we can make available to other people.</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r w:rsidRPr="00773FDD">
        <w:rPr>
          <w:i/>
          <w:iCs/>
        </w:rPr>
        <w:t>stepForceReversificationType</w:t>
      </w:r>
      <w:r>
        <w:t xml:space="preserve"> and </w:t>
      </w:r>
      <w:r w:rsidRPr="00773FDD">
        <w:rPr>
          <w:i/>
          <w:iCs/>
        </w:rPr>
        <w:t>stepForceOsis2modType</w:t>
      </w:r>
      <w:r>
        <w:t>.</w:t>
      </w:r>
    </w:p>
    <w:p w14:paraId="2FE965C9" w14:textId="77777777" w:rsidR="00935D59" w:rsidRDefault="00773FDD" w:rsidP="009E689C">
      <w:pPr>
        <w:pStyle w:val="JNormal"/>
      </w:pPr>
      <w:r>
        <w:t xml:space="preserve">In both cases, you can force a </w:t>
      </w:r>
      <w:r w:rsidRPr="00773FDD">
        <w:rPr>
          <w:i/>
          <w:iCs/>
        </w:rPr>
        <w:t>more</w:t>
      </w:r>
      <w:r>
        <w:t xml:space="preserve"> stringent type than is required (</w:t>
      </w:r>
      <w:r w:rsidRPr="00773FDD">
        <w:rPr>
          <w:i/>
          <w:iCs/>
        </w:rPr>
        <w:t>runTime</w:t>
      </w:r>
      <w:r>
        <w:t xml:space="preserve"> or </w:t>
      </w:r>
      <w:r w:rsidRPr="00773FDD">
        <w:rPr>
          <w:i/>
          <w:iCs/>
        </w:rPr>
        <w:t>conversionTime</w:t>
      </w:r>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1614B6AA"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&lt;langCode&gt;&lt;</w:t>
      </w:r>
      <w:r>
        <w:rPr>
          <w:rFonts w:ascii="Courier New" w:hAnsi="Courier New" w:cs="Courier New"/>
          <w:sz w:val="16"/>
          <w:szCs w:val="16"/>
        </w:rPr>
        <w:t>a</w:t>
      </w:r>
      <w:r w:rsidRPr="00210237">
        <w:rPr>
          <w:rFonts w:ascii="Courier New" w:hAnsi="Courier New" w:cs="Courier New"/>
          <w:sz w:val="16"/>
          <w:szCs w:val="16"/>
        </w:rPr>
        <w:t>bbrev&gt;[_suffix]</w:t>
      </w:r>
      <w:r w:rsidR="006873DC">
        <w:rPr>
          <w:rFonts w:ascii="Courier New" w:hAnsi="Courier New" w:cs="Courier New"/>
          <w:sz w:val="16"/>
          <w:szCs w:val="16"/>
        </w:rPr>
        <w:t xml:space="preserve">   eg deuLut1545_sb</w:t>
      </w:r>
    </w:p>
    <w:p w14:paraId="0DD20C26" w14:textId="580F790A" w:rsidR="00210237" w:rsidRDefault="00210237" w:rsidP="009E689C">
      <w:pPr>
        <w:pStyle w:val="JNormal"/>
      </w:pPr>
      <w:r w:rsidRPr="00210237">
        <w:rPr>
          <w:i/>
          <w:iCs/>
        </w:rPr>
        <w:t>langCode</w:t>
      </w:r>
      <w:r>
        <w:t xml:space="preserve"> is the 3-character language code for the text, first character in upper case, remainder in lower case.  It is omitted on English texts and on ancient Hebrew and Greek texts.</w:t>
      </w:r>
    </w:p>
    <w:p w14:paraId="32914211" w14:textId="5D93266A" w:rsidR="00210237" w:rsidRDefault="00210237" w:rsidP="009E689C">
      <w:pPr>
        <w:pStyle w:val="JNormal"/>
      </w:pPr>
      <w:r w:rsidRPr="00210237">
        <w:rPr>
          <w:i/>
          <w:iCs/>
        </w:rPr>
        <w:t>abbrev</w:t>
      </w:r>
      <w:r>
        <w:t xml:space="preserve"> is the abbreviated name for the text, and is taken from the root folder name.  It is used exactly as specified there.</w:t>
      </w:r>
    </w:p>
    <w:p w14:paraId="0F812659" w14:textId="77777777" w:rsidR="006873DC" w:rsidRDefault="00210237" w:rsidP="009E689C">
      <w:pPr>
        <w:pStyle w:val="JNormal"/>
      </w:pPr>
      <w:r w:rsidRPr="00210237">
        <w:rPr>
          <w:i/>
          <w:iCs/>
        </w:rPr>
        <w:t>suffix</w:t>
      </w:r>
      <w:r>
        <w:t xml:space="preserve"> is optional</w:t>
      </w:r>
      <w:r w:rsidR="006873DC">
        <w:t>:</w:t>
      </w:r>
    </w:p>
    <w:p w14:paraId="6AEA09C6" w14:textId="5ABB21AF" w:rsidR="006873DC" w:rsidRDefault="00210237" w:rsidP="006873DC">
      <w:pPr>
        <w:pStyle w:val="JNormal"/>
        <w:numPr>
          <w:ilvl w:val="0"/>
          <w:numId w:val="42"/>
        </w:numPr>
        <w:ind w:left="357" w:hanging="357"/>
      </w:pPr>
      <w:r>
        <w:t>Some texts already have a suffix (typically _</w:t>
      </w:r>
      <w:r w:rsidRPr="00210237">
        <w:rPr>
          <w:i/>
          <w:iCs/>
        </w:rPr>
        <w:t>th</w:t>
      </w:r>
      <w:r>
        <w:t>), and where this is the case it is retained for backward compatibility.</w:t>
      </w:r>
      <w:r w:rsidR="006873DC">
        <w:t xml:space="preserve">  </w:t>
      </w:r>
      <w:r>
        <w:t>Otherwise</w:t>
      </w:r>
      <w:r w:rsidR="006873DC">
        <w:t>,</w:t>
      </w:r>
      <w:r>
        <w:t xml:space="preserve"> whether we have a suffix depends upon what processing is being applied to the text</w:t>
      </w:r>
      <w:r w:rsidR="006873DC">
        <w:t>:</w:t>
      </w:r>
    </w:p>
    <w:p w14:paraId="6902C777" w14:textId="77777777" w:rsidR="006873DC" w:rsidRDefault="00210237" w:rsidP="006873DC">
      <w:pPr>
        <w:pStyle w:val="JNormal"/>
        <w:numPr>
          <w:ilvl w:val="0"/>
          <w:numId w:val="42"/>
        </w:numPr>
        <w:ind w:left="357" w:hanging="357"/>
      </w:pPr>
      <w:r>
        <w:t xml:space="preserve">If the text will be usable only within STEPBible (ie if it is being encrypted, or if the module is being generated using our version of </w:t>
      </w:r>
      <w:r w:rsidRPr="00210237">
        <w:rPr>
          <w:i/>
          <w:iCs/>
        </w:rPr>
        <w:t>osis2mod</w:t>
      </w:r>
      <w:r>
        <w:t>), no suffix is appended.</w:t>
      </w:r>
    </w:p>
    <w:p w14:paraId="3105E79B" w14:textId="4AFD0DAF" w:rsidR="00210237" w:rsidRDefault="00210237" w:rsidP="006873DC">
      <w:pPr>
        <w:pStyle w:val="JNormal"/>
        <w:numPr>
          <w:ilvl w:val="0"/>
          <w:numId w:val="42"/>
        </w:numPr>
        <w:ind w:left="357" w:hanging="357"/>
      </w:pPr>
      <w:r>
        <w:t>If the text might in theory be usable outside of STEPBible</w:t>
      </w:r>
      <w:r>
        <w:rPr>
          <w:rStyle w:val="FootnoteReference"/>
        </w:rPr>
        <w:footnoteReference w:id="6"/>
      </w:r>
      <w:r>
        <w:t>, we append a suffix of _</w:t>
      </w:r>
      <w:r w:rsidRPr="00210237">
        <w:rPr>
          <w:i/>
          <w:iCs/>
        </w:rPr>
        <w:t>sb</w:t>
      </w:r>
      <w:r>
        <w:t xml:space="preserve"> in the hope that this will avoid name clashes with the same text processed by other people.</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48" w:name="_Toc158105160"/>
      <w:r>
        <w:lastRenderedPageBreak/>
        <w:t>Checking the outputs</w:t>
      </w:r>
      <w:bookmarkEnd w:id="48"/>
    </w:p>
    <w:p w14:paraId="41EE998C" w14:textId="137E06C5"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The converter itself gives an indication on stdout of whether errors or warnings have been issued, and therefore whether you need to refer to these files.</w:t>
      </w:r>
    </w:p>
    <w:p w14:paraId="22670337" w14:textId="77777777" w:rsidR="003863D2" w:rsidRDefault="003863D2" w:rsidP="003863D2">
      <w:pPr>
        <w:pStyle w:val="Heading2"/>
        <w:ind w:left="578" w:hanging="578"/>
      </w:pPr>
      <w:bookmarkStart w:id="49" w:name="_Toc158105161"/>
      <w:r>
        <w:t>The Sword module</w:t>
      </w:r>
      <w:bookmarkEnd w:id="44"/>
      <w:bookmarkEnd w:id="49"/>
    </w:p>
    <w:p w14:paraId="620B9FAE" w14:textId="4EBE747C"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5C09C7">
        <w:t>8.5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0" w:name="_Toc158105162"/>
      <w:r>
        <w:t>Additional information: t</w:t>
      </w:r>
      <w:r w:rsidR="00D977C5">
        <w:t>he TextFeatures folder and the enhanced Sword configuration file</w:t>
      </w:r>
      <w:bookmarkEnd w:id="50"/>
    </w:p>
    <w:p w14:paraId="52359B74" w14:textId="0B87BD8F" w:rsidR="00D977C5" w:rsidRDefault="00D977C5" w:rsidP="00D977C5">
      <w:pPr>
        <w:pStyle w:val="JNormal"/>
      </w:pPr>
      <w:r>
        <w:t xml:space="preserve">The processing creates a </w:t>
      </w:r>
      <w:r w:rsidR="002E5999">
        <w:rPr>
          <w:i/>
          <w:iCs/>
        </w:rPr>
        <w:t>T</w:t>
      </w:r>
      <w:r w:rsidRPr="00D977C5">
        <w:rPr>
          <w:i/>
          <w:iCs/>
        </w:rPr>
        <w:t>extFeatures</w:t>
      </w:r>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r w:rsidRPr="00D977C5">
        <w:rPr>
          <w:i/>
          <w:iCs/>
        </w:rPr>
        <w:t xml:space="preserve">textFeatures.json </w:t>
      </w:r>
      <w:r>
        <w:t>summarises things like which USX tags the text uses, whether it contains tables, etc.</w:t>
      </w:r>
    </w:p>
    <w:p w14:paraId="01EF0612" w14:textId="3306F98F" w:rsidR="00D977C5" w:rsidRDefault="00D977C5" w:rsidP="00D977C5">
      <w:pPr>
        <w:pStyle w:val="JNormal"/>
      </w:pPr>
      <w:r w:rsidRPr="00D977C5">
        <w:rPr>
          <w:i/>
          <w:iCs/>
        </w:rPr>
        <w:t xml:space="preserve">vernacularBibleStructure.json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r w:rsidRPr="0071168A">
        <w:rPr>
          <w:i/>
          <w:iCs/>
        </w:rPr>
        <w:t>AdminDataExtractor</w:t>
      </w:r>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1" w:name="_Ref72852785"/>
      <w:bookmarkStart w:id="52" w:name="_Toc158105163"/>
      <w:r>
        <w:lastRenderedPageBreak/>
        <w:t>Philosophy and implementation</w:t>
      </w:r>
      <w:bookmarkEnd w:id="51"/>
      <w:bookmarkEnd w:id="52"/>
    </w:p>
    <w:p w14:paraId="70D89025" w14:textId="77777777" w:rsidR="00B4463C" w:rsidRPr="002D5DE4" w:rsidRDefault="00B4463C" w:rsidP="00B4463C">
      <w:pPr>
        <w:pStyle w:val="Heading2"/>
        <w:spacing w:before="0"/>
      </w:pPr>
      <w:bookmarkStart w:id="53" w:name="_Toc158105164"/>
      <w:r w:rsidRPr="002D5DE4">
        <w:t>Overview</w:t>
      </w:r>
      <w:bookmarkEnd w:id="53"/>
    </w:p>
    <w:p w14:paraId="3F1EDAF8" w14:textId="2A87305F"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5FB3A0D6" w14:textId="6863BFDE" w:rsidR="002C5937" w:rsidRDefault="002C5937" w:rsidP="00B4463C">
      <w:pPr>
        <w:pStyle w:val="JNormal"/>
      </w:pPr>
      <w:r>
        <w:t>The input formats currently supported are USX, VerseLine (VL) and OSIS.</w:t>
      </w:r>
    </w:p>
    <w:p w14:paraId="72F7DC68" w14:textId="7FC0A318" w:rsidR="002C5937" w:rsidRDefault="002C5937" w:rsidP="002C5937">
      <w:pPr>
        <w:pStyle w:val="JNormal"/>
        <w:numPr>
          <w:ilvl w:val="0"/>
          <w:numId w:val="35"/>
        </w:numPr>
        <w:ind w:left="357" w:hanging="357"/>
      </w:pPr>
      <w:r>
        <w:t>USX we have been able to support for a long time, because most of the texts we have received over the last few years have been in USX format.  By implication, we can also support USFM, because the UBS Paratext tool can be used to convert USFM into USX.</w:t>
      </w:r>
    </w:p>
    <w:p w14:paraId="0B69B662" w14:textId="0CEC7621" w:rsidR="002C5937" w:rsidRDefault="002C5937" w:rsidP="002C5937">
      <w:pPr>
        <w:pStyle w:val="JNormal"/>
        <w:numPr>
          <w:ilvl w:val="0"/>
          <w:numId w:val="35"/>
        </w:numPr>
        <w:ind w:left="357" w:hanging="357"/>
      </w:pPr>
      <w:r>
        <w:t xml:space="preserve">VerseLine is a bit of a moveable feast, because no two implementations of VL seem to be the same.  All have in common that each verse is fully described on a single line, but the format, the scripture reference naming conventions and the features (Strong’s, footnotes, etc) differ between implementations.  I have incorporated into the converter a measure of flexibility, but it is perfectly likely </w:t>
      </w:r>
      <w:r w:rsidR="001C488E">
        <w:t>that it will prove inadequate for new VL texts in novel formats</w:t>
      </w:r>
      <w:r>
        <w:t>.</w:t>
      </w:r>
    </w:p>
    <w:p w14:paraId="75F03C39" w14:textId="54330626" w:rsidR="002C5937" w:rsidRDefault="002C5937" w:rsidP="002C5937">
      <w:pPr>
        <w:pStyle w:val="JNormal"/>
        <w:numPr>
          <w:ilvl w:val="0"/>
          <w:numId w:val="35"/>
        </w:numPr>
        <w:spacing w:after="240"/>
        <w:ind w:left="357" w:hanging="357"/>
      </w:pPr>
      <w:r>
        <w:t>OSIS is a recent departure.  We need to support OSIS because sometimes that’s all we get.  And we also need to support it because increasingly we are having to tweak texts (for example to add or amend tagging), and it turns out that when making manual tweaks, OSIS is the most convenient format to use.  The need to support OSIS as an input in addition to using it as an intermediate is a significant complication.</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158331CC">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70C1DFD2" w:rsidR="002C5937" w:rsidRPr="002C5937" w:rsidRDefault="00994942" w:rsidP="002C5937">
                                    <w:pPr>
                                      <w:jc w:val="center"/>
                                      <w:rPr>
                                        <w:color w:val="000000" w:themeColor="text1"/>
                                      </w:rPr>
                                    </w:pPr>
                                    <w:r>
                                      <w:rPr>
                                        <w:color w:val="000000" w:themeColor="text1"/>
                                      </w:rPr>
                                      <w:t>Pure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6E67AEAE" w:rsidR="003174D2" w:rsidRPr="003174D2" w:rsidRDefault="003174D2" w:rsidP="003174D2">
                                    <w:pPr>
                                      <w:jc w:val="center"/>
                                      <w:rPr>
                                        <w:color w:val="000000" w:themeColor="text1"/>
                                      </w:rPr>
                                    </w:pPr>
                                    <w:r w:rsidRPr="003174D2">
                                      <w:rPr>
                                        <w:color w:val="000000" w:themeColor="text1"/>
                                      </w:rPr>
                                      <w:t>Pure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464BFF12" w:rsidR="00994942" w:rsidRPr="003174D2" w:rsidRDefault="00994942" w:rsidP="00994942">
                                    <w:pPr>
                                      <w:jc w:val="center"/>
                                      <w:rPr>
                                        <w:color w:val="000000" w:themeColor="text1"/>
                                      </w:rPr>
                                    </w:pPr>
                                    <w:r>
                                      <w:rPr>
                                        <w:color w:val="000000" w:themeColor="text1"/>
                                      </w:rPr>
                                      <w:t>Modified</w:t>
                                    </w:r>
                                    <w:r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70C1DFD2" w:rsidR="002C5937" w:rsidRPr="002C5937" w:rsidRDefault="00994942" w:rsidP="002C5937">
                              <w:pPr>
                                <w:jc w:val="center"/>
                                <w:rPr>
                                  <w:color w:val="000000" w:themeColor="text1"/>
                                </w:rPr>
                              </w:pPr>
                              <w:r>
                                <w:rPr>
                                  <w:color w:val="000000" w:themeColor="text1"/>
                                </w:rPr>
                                <w:t>Pure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6E67AEAE" w:rsidR="003174D2" w:rsidRPr="003174D2" w:rsidRDefault="003174D2" w:rsidP="003174D2">
                              <w:pPr>
                                <w:jc w:val="center"/>
                                <w:rPr>
                                  <w:color w:val="000000" w:themeColor="text1"/>
                                </w:rPr>
                              </w:pPr>
                              <w:r w:rsidRPr="003174D2">
                                <w:rPr>
                                  <w:color w:val="000000" w:themeColor="text1"/>
                                </w:rPr>
                                <w:t>Pure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464BFF12" w:rsidR="00994942" w:rsidRPr="003174D2" w:rsidRDefault="00994942" w:rsidP="00994942">
                              <w:pPr>
                                <w:jc w:val="center"/>
                                <w:rPr>
                                  <w:color w:val="000000" w:themeColor="text1"/>
                                </w:rPr>
                              </w:pPr>
                              <w:r>
                                <w:rPr>
                                  <w:color w:val="000000" w:themeColor="text1"/>
                                </w:rPr>
                                <w:t>Modified</w:t>
                              </w:r>
                              <w:r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r w:rsidRPr="009F33B3">
        <w:rPr>
          <w:i/>
          <w:iCs/>
        </w:rPr>
        <w:t>Input</w:t>
      </w:r>
      <w:r w:rsidR="009F33B3" w:rsidRPr="009F33B3">
        <w:rPr>
          <w:i/>
          <w:iCs/>
        </w:rPr>
        <w:t>X</w:t>
      </w:r>
      <w:r w:rsidRPr="009F33B3">
        <w:rPr>
          <w:i/>
          <w:iCs/>
        </w:rPr>
        <w:t>xx</w:t>
      </w:r>
      <w:r>
        <w:t xml:space="preserve"> folder.  </w:t>
      </w:r>
      <w:r w:rsidR="009F33B3">
        <w:t>(</w:t>
      </w:r>
      <w:r>
        <w:t xml:space="preserve">It can also have two </w:t>
      </w:r>
      <w:r w:rsidRPr="009F33B3">
        <w:rPr>
          <w:i/>
          <w:iCs/>
        </w:rPr>
        <w:t>Input</w:t>
      </w:r>
      <w:r w:rsidR="009F33B3" w:rsidRPr="009F33B3">
        <w:rPr>
          <w:i/>
          <w:iCs/>
        </w:rPr>
        <w:t>X</w:t>
      </w:r>
      <w:r w:rsidRPr="009F33B3">
        <w:rPr>
          <w:i/>
          <w:iCs/>
        </w:rPr>
        <w:t>xx</w:t>
      </w:r>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1CFAEA8B" w:rsidR="00994942" w:rsidRDefault="00994942" w:rsidP="00B4463C">
      <w:pPr>
        <w:pStyle w:val="JNormal"/>
      </w:pPr>
      <w:r>
        <w:t xml:space="preserve">USX and VL are converted to ‘pure’ OSIS.  This is OSIS which should be acceptable to a third party, were we in a position to make it available (subject to the considerations discussed in section </w:t>
      </w:r>
      <w:r>
        <w:fldChar w:fldCharType="begin"/>
      </w:r>
      <w:r>
        <w:instrText xml:space="preserve"> REF _Ref139965257 \r \h </w:instrText>
      </w:r>
      <w:r>
        <w:fldChar w:fldCharType="separate"/>
      </w:r>
      <w:r w:rsidR="005C09C7">
        <w:t>10.1</w:t>
      </w:r>
      <w:r>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w:t>
      </w:r>
      <w:r>
        <w:lastRenderedPageBreak/>
        <w:t>there until the end of the run though – I don’t store stuff until I know things have worked.</w:t>
      </w:r>
      <w:r w:rsidR="00D80C5E">
        <w:t xml:space="preserve">  Any previously existing pure OSIS is deleted at this point.</w:t>
      </w:r>
    </w:p>
    <w:p w14:paraId="749CD434" w14:textId="5BCF465F" w:rsidR="00D80C5E" w:rsidRDefault="00D80C5E" w:rsidP="00B4463C">
      <w:pPr>
        <w:pStyle w:val="JNormal"/>
      </w:pPr>
      <w:r>
        <w:t>Where we are taking OSIS as input, I assume that this is ‘pure’ OSIS to begin with.</w:t>
      </w:r>
    </w:p>
    <w:p w14:paraId="539AD496" w14:textId="7C343741" w:rsidR="00D80C5E" w:rsidRDefault="00D80C5E" w:rsidP="00B4463C">
      <w:pPr>
        <w:pStyle w:val="JNormal"/>
      </w:pPr>
      <w:r>
        <w:t xml:space="preserve">The pure OSIS is then modified in various ways (for example to apply reversification, to expand elisions, and to apply modifications needed to sort out STEP’s rendering), before being fed to </w:t>
      </w:r>
      <w:r w:rsidRPr="00D80C5E">
        <w:rPr>
          <w:i/>
          <w:iCs/>
        </w:rPr>
        <w:t>osis2mod</w:t>
      </w:r>
      <w:r>
        <w:t xml:space="preserve"> to create the module.  The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54" w:name="_Toc158105165"/>
      <w:r>
        <w:t>Code structure</w:t>
      </w:r>
      <w:r w:rsidR="002A0EE7">
        <w:t xml:space="preserve"> – background</w:t>
      </w:r>
      <w:bookmarkEnd w:id="54"/>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in fact much of what I was doing could equally well be applied in either place – the two might know some kinds of nodes by 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E7BAB65" w:rsidR="002A0EE7" w:rsidRDefault="002A0EE7" w:rsidP="0067029A">
      <w:pPr>
        <w:rPr>
          <w:sz w:val="21"/>
          <w:szCs w:val="21"/>
        </w:rPr>
      </w:pPr>
      <w:r>
        <w:rPr>
          <w:sz w:val="21"/>
          <w:szCs w:val="21"/>
        </w:rPr>
        <w:t>Having said this, you should not assume that the code as it currently stands will work 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Just in case you do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55" w:name="_Toc158105166"/>
      <w:r>
        <w:t>Code structure</w:t>
      </w:r>
      <w:bookmarkEnd w:id="55"/>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56" w:name="_Toc158105167"/>
      <w:r>
        <w:t>Main</w:t>
      </w:r>
      <w:bookmarkEnd w:id="56"/>
    </w:p>
    <w:p w14:paraId="7E90E4FB" w14:textId="0EEBBFBB" w:rsidR="002A0EE7" w:rsidRDefault="002A0EE7" w:rsidP="002A0EE7">
      <w:pPr>
        <w:rPr>
          <w:sz w:val="21"/>
          <w:szCs w:val="21"/>
        </w:rPr>
      </w:pPr>
      <w:r w:rsidRPr="002A0EE7">
        <w:rPr>
          <w:sz w:val="21"/>
          <w:szCs w:val="21"/>
        </w:rPr>
        <w:t xml:space="preserve">The main level includes Main (the main program); and ProcessingController.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57" w:name="_Toc158105168"/>
      <w:r>
        <w:lastRenderedPageBreak/>
        <w:t>ProcessingElements</w:t>
      </w:r>
      <w:bookmarkEnd w:id="57"/>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r w:rsidRPr="00D263C6">
        <w:rPr>
          <w:i/>
          <w:iCs/>
          <w:sz w:val="21"/>
          <w:szCs w:val="21"/>
        </w:rPr>
        <w:t>ProcessingController</w:t>
      </w:r>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are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8BAFAA9" w:rsidR="002A0EE7" w:rsidRDefault="00D263C6" w:rsidP="002A0EE7">
      <w:pPr>
        <w:rPr>
          <w:sz w:val="21"/>
          <w:szCs w:val="21"/>
        </w:rPr>
      </w:pPr>
      <w:r w:rsidRPr="00D263C6">
        <w:rPr>
          <w:sz w:val="21"/>
          <w:szCs w:val="21"/>
        </w:rPr>
        <w:t xml:space="preserve">This is followed by </w:t>
      </w:r>
      <w:r w:rsidRPr="00D263C6">
        <w:rPr>
          <w:i/>
          <w:iCs/>
          <w:sz w:val="21"/>
          <w:szCs w:val="21"/>
        </w:rPr>
        <w:t>PE_Phase2_ToTempOsis</w:t>
      </w:r>
      <w:r w:rsidRPr="00D263C6">
        <w:rPr>
          <w:sz w:val="21"/>
          <w:szCs w:val="21"/>
        </w:rPr>
        <w:t xml:space="preserve"> which converts the results of the input handlers to the ‘pure’ OSIS needed in the </w:t>
      </w:r>
      <w:r w:rsidRPr="00D80C5E">
        <w:rPr>
          <w:i/>
          <w:iCs/>
          <w:sz w:val="21"/>
          <w:szCs w:val="21"/>
        </w:rPr>
        <w:t>InputOsis</w:t>
      </w:r>
      <w:r w:rsidRPr="00D263C6">
        <w:rPr>
          <w:sz w:val="21"/>
          <w:szCs w:val="21"/>
        </w:rPr>
        <w:t xml:space="preserve"> folder and also creates the </w:t>
      </w:r>
      <w:r w:rsidR="00D80C5E">
        <w:rPr>
          <w:sz w:val="21"/>
          <w:szCs w:val="21"/>
        </w:rPr>
        <w:t>modified</w:t>
      </w:r>
      <w:r w:rsidRPr="00D263C6">
        <w:rPr>
          <w:sz w:val="21"/>
          <w:szCs w:val="21"/>
        </w:rPr>
        <w:t xml:space="preserve"> OSIS from which the module is generated.</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060C3BE1" w:rsidR="00D263C6" w:rsidRDefault="00D263C6" w:rsidP="002A0EE7">
      <w:pPr>
        <w:rPr>
          <w:sz w:val="21"/>
          <w:szCs w:val="21"/>
        </w:rPr>
      </w:pPr>
      <w:r w:rsidRPr="00D263C6">
        <w:rPr>
          <w:i/>
          <w:iCs/>
          <w:sz w:val="21"/>
          <w:szCs w:val="21"/>
        </w:rPr>
        <w:t xml:space="preserve">PE_Phase4_To_RepositoryPackageAndOrSaveOsis </w:t>
      </w:r>
      <w:r>
        <w:rPr>
          <w:sz w:val="21"/>
          <w:szCs w:val="21"/>
        </w:rPr>
        <w:t xml:space="preserve">create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2C4B1A42" w:rsidR="00D263C6" w:rsidRDefault="00D263C6" w:rsidP="002A0EE7">
      <w:pPr>
        <w:rPr>
          <w:sz w:val="21"/>
          <w:szCs w:val="21"/>
        </w:rPr>
      </w:pPr>
      <w:r>
        <w:rPr>
          <w:sz w:val="21"/>
          <w:szCs w:val="21"/>
        </w:rPr>
        <w:t xml:space="preserve">And </w:t>
      </w:r>
      <w:r w:rsidRPr="00D263C6">
        <w:rPr>
          <w:i/>
          <w:iCs/>
          <w:sz w:val="21"/>
          <w:szCs w:val="21"/>
        </w:rPr>
        <w:t>PE_InputVlInputOrUsxInputOsis_To_SchemeEvaluation</w:t>
      </w:r>
      <w:r>
        <w:rPr>
          <w:sz w:val="21"/>
          <w:szCs w:val="21"/>
        </w:rPr>
        <w:t xml:space="preserve"> is used on runs whose sole purpose is to evaluate how well the data fits with the various versification schemes.</w:t>
      </w:r>
    </w:p>
    <w:p w14:paraId="21D49FD8" w14:textId="4421C74D" w:rsidR="00D263C6" w:rsidRDefault="007566F7" w:rsidP="00D263C6">
      <w:pPr>
        <w:pStyle w:val="Heading3"/>
      </w:pPr>
      <w:bookmarkStart w:id="58" w:name="_Toc158105169"/>
      <w:r>
        <w:t>Subelements</w:t>
      </w:r>
      <w:bookmarkEnd w:id="58"/>
    </w:p>
    <w:p w14:paraId="7504DE4F" w14:textId="0678A3C5" w:rsidR="00D263C6" w:rsidRDefault="007566F7" w:rsidP="00D263C6">
      <w:pPr>
        <w:rPr>
          <w:sz w:val="21"/>
          <w:szCs w:val="21"/>
        </w:rPr>
      </w:pPr>
      <w:r>
        <w:rPr>
          <w:sz w:val="21"/>
          <w:szCs w:val="21"/>
        </w:rPr>
        <w:t>These are things which are used by the processing elements described in the previous section.  Their names kinda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r w:rsidR="00D80C5E" w:rsidRPr="00D80C5E">
        <w:rPr>
          <w:i/>
          <w:iCs/>
          <w:sz w:val="21"/>
          <w:szCs w:val="21"/>
        </w:rPr>
        <w:t>X</w:t>
      </w:r>
      <w:r w:rsidR="000B3FB2">
        <w:rPr>
          <w:sz w:val="21"/>
          <w:szCs w:val="21"/>
        </w:rPr>
        <w:t>_</w:t>
      </w:r>
      <w:r w:rsidR="000B3FB2" w:rsidRPr="000B3FB2">
        <w:rPr>
          <w:i/>
          <w:iCs/>
          <w:sz w:val="21"/>
          <w:szCs w:val="21"/>
        </w:rPr>
        <w:t>DataCollection</w:t>
      </w:r>
      <w:r w:rsidR="000B3FB2">
        <w:rPr>
          <w:sz w:val="21"/>
          <w:szCs w:val="21"/>
        </w:rPr>
        <w:t xml:space="preserve"> instance 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5C09C7">
        <w:rPr>
          <w:sz w:val="21"/>
          <w:szCs w:val="21"/>
        </w:rPr>
        <w:t>9.3.6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6781A7E9" w:rsidR="000B3FB2" w:rsidRDefault="000B3FB2" w:rsidP="000B3FB2">
      <w:pPr>
        <w:pStyle w:val="Heading3"/>
      </w:pPr>
      <w:bookmarkStart w:id="59" w:name="_Ref158037800"/>
      <w:bookmarkStart w:id="60" w:name="_Toc158105170"/>
      <w:r>
        <w:t>Support</w:t>
      </w:r>
      <w:bookmarkEnd w:id="59"/>
      <w:bookmarkEnd w:id="60"/>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68560D97" w:rsidR="000B3FB2" w:rsidRDefault="000B3FB2" w:rsidP="000B3FB2">
      <w:pPr>
        <w:pStyle w:val="Heading3"/>
      </w:pPr>
      <w:bookmarkStart w:id="61" w:name="_Toc158105171"/>
      <w:r>
        <w:t>OsisInputOnly / UsxInputOnly</w:t>
      </w:r>
      <w:bookmarkEnd w:id="61"/>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2EBA4655" w:rsidR="000B3FB2" w:rsidRDefault="000B3FB2" w:rsidP="000B3FB2">
      <w:pPr>
        <w:pStyle w:val="Heading3"/>
      </w:pPr>
      <w:bookmarkStart w:id="62" w:name="_Ref158104208"/>
      <w:bookmarkStart w:id="63" w:name="_Toc158105172"/>
      <w:r>
        <w:t>Utils</w:t>
      </w:r>
      <w:bookmarkEnd w:id="62"/>
      <w:bookmarkEnd w:id="63"/>
    </w:p>
    <w:p w14:paraId="14E16528" w14:textId="01099ABD" w:rsidR="000B3FB2" w:rsidRDefault="000B3FB2" w:rsidP="000B3FB2">
      <w:pPr>
        <w:rPr>
          <w:sz w:val="21"/>
          <w:szCs w:val="21"/>
        </w:rPr>
      </w:pPr>
      <w:r>
        <w:rPr>
          <w:sz w:val="21"/>
          <w:szCs w:val="21"/>
        </w:rPr>
        <w:t xml:space="preserve">This contains utility methods and classes which (unlike ‘Support’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5C09C7">
        <w:rPr>
          <w:sz w:val="21"/>
          <w:szCs w:val="21"/>
        </w:rPr>
        <w:t>9.3.4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r w:rsidRPr="00B71C72">
        <w:rPr>
          <w:i/>
          <w:iCs/>
        </w:rPr>
        <w:t>X</w:t>
      </w:r>
      <w:r w:rsidR="000B3FB2">
        <w:t>_</w:t>
      </w:r>
      <w:r w:rsidR="000B3FB2" w:rsidRPr="000B3FB2">
        <w:rPr>
          <w:i/>
          <w:iCs/>
        </w:rPr>
        <w:t>FileProtocol</w:t>
      </w:r>
      <w:r w:rsidR="000B3FB2">
        <w:t xml:space="preserve">: This contains the information, widely used through the system, which enables other classes to work either with USX or with OSIS (objects </w:t>
      </w:r>
      <w:r w:rsidR="000B3FB2" w:rsidRPr="000B3FB2">
        <w:rPr>
          <w:i/>
          <w:iCs/>
        </w:rPr>
        <w:t>UsxFileProtocol</w:t>
      </w:r>
      <w:r w:rsidR="000B3FB2">
        <w:t xml:space="preserve"> and </w:t>
      </w:r>
      <w:r w:rsidR="000B3FB2" w:rsidRPr="000B3FB2">
        <w:rPr>
          <w:i/>
          <w:iCs/>
        </w:rPr>
        <w:t>OsisFileProtocol</w:t>
      </w:r>
      <w:r w:rsidR="000B3FB2">
        <w:t xml:space="preserve"> are derived from </w:t>
      </w:r>
      <w:r>
        <w:rPr>
          <w:i/>
          <w:iCs/>
        </w:rPr>
        <w:t>X</w:t>
      </w:r>
      <w:r w:rsidR="000B3FB2" w:rsidRPr="00B71C72">
        <w:rPr>
          <w:i/>
          <w:iCs/>
        </w:rPr>
        <w:t>_FileProtocol</w:t>
      </w:r>
      <w:r w:rsidR="000B3FB2">
        <w:t>).  For instance, this tells the system how the particular protocol represents a book node, how to create footnotes, etc.</w:t>
      </w:r>
    </w:p>
    <w:p w14:paraId="3982DD21" w14:textId="4D2E43C4" w:rsidR="000B3FB2" w:rsidRPr="00B71C72" w:rsidRDefault="00B71C72" w:rsidP="00B71C72">
      <w:pPr>
        <w:pStyle w:val="ListParagraph"/>
        <w:numPr>
          <w:ilvl w:val="0"/>
          <w:numId w:val="41"/>
        </w:numPr>
        <w:ind w:left="357" w:hanging="357"/>
      </w:pPr>
      <w:r w:rsidRPr="00B71C72">
        <w:rPr>
          <w:i/>
          <w:iCs/>
        </w:rPr>
        <w:lastRenderedPageBreak/>
        <w:t>X</w:t>
      </w:r>
      <w:r w:rsidR="000B3FB2" w:rsidRPr="00B71C72">
        <w:rPr>
          <w:i/>
          <w:iCs/>
        </w:rPr>
        <w:t>_DataCollection</w:t>
      </w:r>
      <w:r w:rsidR="000B3FB2" w:rsidRPr="00B71C72">
        <w:t xml:space="preserve">: </w:t>
      </w:r>
      <w:r w:rsidRPr="00B71C72">
        <w:t xml:space="preserve">Gathers together a lot of information about the inputs, along with a suitable bundled instance of either </w:t>
      </w:r>
      <w:r w:rsidRPr="00B71C72">
        <w:rPr>
          <w:i/>
          <w:iCs/>
        </w:rPr>
        <w:t>UsxFileProtocol</w:t>
      </w:r>
      <w:r w:rsidRPr="00B71C72">
        <w:t xml:space="preserve"> or </w:t>
      </w:r>
      <w:r w:rsidRPr="00B71C72">
        <w:rPr>
          <w:i/>
          <w:iCs/>
        </w:rPr>
        <w:t>OsisFileProtocol</w:t>
      </w:r>
      <w:r w:rsidRPr="00B71C72">
        <w:t xml:space="preserve">.  This means that most of the system works off one of these.  Within the Globals file are a number of instances based upon this – </w:t>
      </w:r>
      <w:r w:rsidRPr="00B71C72">
        <w:rPr>
          <w:i/>
          <w:iCs/>
        </w:rPr>
        <w:t>OsisPhase1OutputDataCollection</w:t>
      </w:r>
      <w:r w:rsidRPr="00B71C72">
        <w:t xml:space="preserve"> (holds the output of Phase 1 processing); </w:t>
      </w:r>
      <w:r w:rsidRPr="00B71C72">
        <w:rPr>
          <w:i/>
          <w:iCs/>
        </w:rPr>
        <w:t>OsisPhase2SavedDataCollection</w:t>
      </w:r>
      <w:r w:rsidRPr="00B71C72">
        <w:t xml:space="preserve"> (holds the data which will be stored in </w:t>
      </w:r>
      <w:r w:rsidRPr="00381937">
        <w:rPr>
          <w:i/>
          <w:iCs/>
        </w:rPr>
        <w:t>InputOsis</w:t>
      </w:r>
      <w:r w:rsidRPr="00B71C72">
        <w:t>, should the processing find this necessary)</w:t>
      </w:r>
      <w:r w:rsidR="00381937">
        <w:t>;</w:t>
      </w:r>
      <w:r w:rsidRPr="00B71C72">
        <w:t xml:space="preserve"> </w:t>
      </w:r>
      <w:r w:rsidRPr="00B71C72">
        <w:rPr>
          <w:i/>
          <w:iCs/>
        </w:rPr>
        <w:t>OsisTempDataCollection</w:t>
      </w:r>
      <w:r w:rsidRPr="00B71C72">
        <w:t xml:space="preserve"> (holds the temporary OSIS data which will be fed to </w:t>
      </w:r>
      <w:r w:rsidRPr="00381937">
        <w:rPr>
          <w:i/>
          <w:iCs/>
        </w:rPr>
        <w:t>osis2mod</w:t>
      </w:r>
      <w:r w:rsidRPr="00B71C72">
        <w:t>); Usx_</w:t>
      </w:r>
      <w:r w:rsidRPr="00B71C72">
        <w:rPr>
          <w:i/>
          <w:iCs/>
        </w:rPr>
        <w:t>DataCollection</w:t>
      </w:r>
      <w:r w:rsidRPr="00B71C72">
        <w:t xml:space="preserve"> (holds input data during initial USX processing).</w:t>
      </w:r>
    </w:p>
    <w:p w14:paraId="1D74B872" w14:textId="21634F32" w:rsidR="00D263C6" w:rsidRPr="00D263C6" w:rsidRDefault="00B71C72" w:rsidP="00B71C72">
      <w:pPr>
        <w:pStyle w:val="Heading1"/>
      </w:pPr>
      <w:bookmarkStart w:id="64" w:name="_Toc158105173"/>
      <w:r>
        <w:lastRenderedPageBreak/>
        <w:t>Miscellaneous</w:t>
      </w:r>
      <w:bookmarkEnd w:id="64"/>
    </w:p>
    <w:p w14:paraId="3EF3390E" w14:textId="4C7D019E" w:rsidR="006946CD" w:rsidRDefault="006946CD" w:rsidP="00B71C72">
      <w:pPr>
        <w:pStyle w:val="Heading2"/>
        <w:spacing w:before="0"/>
        <w:ind w:left="578" w:hanging="578"/>
      </w:pPr>
      <w:bookmarkStart w:id="65" w:name="_Ref139965257"/>
      <w:bookmarkStart w:id="66" w:name="_Toc158105174"/>
      <w:r>
        <w:t>Non-compliance</w:t>
      </w:r>
      <w:bookmarkEnd w:id="65"/>
      <w:bookmarkEnd w:id="66"/>
    </w:p>
    <w:p w14:paraId="5F3741F8" w14:textId="7713ED76" w:rsidR="00797C76" w:rsidRPr="0000037C" w:rsidRDefault="00797C76" w:rsidP="00B56378">
      <w:pPr>
        <w:pStyle w:val="Heading3"/>
        <w:spacing w:before="0"/>
      </w:pPr>
      <w:bookmarkStart w:id="67" w:name="_Toc158105175"/>
      <w:r>
        <w:t>OSIS XSD compliance</w:t>
      </w:r>
      <w:bookmarkEnd w:id="67"/>
    </w:p>
    <w:p w14:paraId="65EAA2A7" w14:textId="3B201733"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particular test, but there appears to be no way of being </w:t>
      </w:r>
      <w:r w:rsidR="00381937">
        <w:rPr>
          <w:sz w:val="21"/>
          <w:szCs w:val="21"/>
        </w:rPr>
        <w:t xml:space="preserve">fully </w:t>
      </w:r>
      <w:r>
        <w:rPr>
          <w:sz w:val="21"/>
          <w:szCs w:val="21"/>
        </w:rPr>
        <w:t>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w:t>
      </w:r>
      <w:r w:rsidR="00381937">
        <w:rPr>
          <w:sz w:val="21"/>
          <w:szCs w:val="21"/>
        </w:rPr>
        <w:t>that fact</w:t>
      </w:r>
      <w:r w:rsidR="00420050">
        <w:rPr>
          <w:sz w:val="21"/>
          <w:szCs w:val="21"/>
        </w:rPr>
        <w:t xml:space="preserve">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6B8C95A3"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&lt;ul&gt; tags</w:t>
      </w:r>
      <w:r w:rsidR="00381937">
        <w:rPr>
          <w:sz w:val="21"/>
          <w:szCs w:val="21"/>
        </w:rPr>
        <w:t>, but o</w:t>
      </w:r>
      <w:r>
        <w:rPr>
          <w:sz w:val="21"/>
          <w:szCs w:val="21"/>
        </w:rPr>
        <w:t>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In view of this, I do not generate these constructs.  Unfortunately this means that our output will necessarily not validate against the OSIS XSD</w:t>
      </w:r>
      <w:r w:rsidR="00381937">
        <w:rPr>
          <w:sz w:val="21"/>
          <w:szCs w:val="21"/>
        </w:rPr>
        <w:t>.</w:t>
      </w:r>
    </w:p>
    <w:p w14:paraId="51603DEC" w14:textId="413DD3CB" w:rsidR="00797C76" w:rsidRPr="0000037C" w:rsidRDefault="00797C76" w:rsidP="00B56378">
      <w:pPr>
        <w:pStyle w:val="Heading3"/>
      </w:pPr>
      <w:bookmarkStart w:id="68" w:name="_Toc158105176"/>
      <w:r>
        <w:t>Metadata</w:t>
      </w:r>
      <w:r w:rsidR="00B56378">
        <w:t xml:space="preserve"> compliance</w:t>
      </w:r>
      <w:bookmarkEnd w:id="68"/>
    </w:p>
    <w:p w14:paraId="74346D4F" w14:textId="1C2EEAA6" w:rsidR="00797C76" w:rsidRDefault="00797C76" w:rsidP="00797C76">
      <w:pPr>
        <w:rPr>
          <w:sz w:val="21"/>
          <w:szCs w:val="21"/>
        </w:rPr>
      </w:pPr>
      <w:r>
        <w:rPr>
          <w:sz w:val="21"/>
          <w:szCs w:val="21"/>
        </w:rPr>
        <w:t xml:space="preserve">A number of the items which end up in the Sword config file subsequently appear on the STEP copyright page for the text.  Where these items are picked up automatically (eg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78DD8991" w:rsidR="006946CD" w:rsidRPr="006946CD" w:rsidRDefault="00797C76" w:rsidP="006946CD">
      <w:r>
        <w:rPr>
          <w:sz w:val="21"/>
          <w:szCs w:val="21"/>
        </w:rPr>
        <w:t>Strictly we should not be doing this – Sword uses its own markdown for this kind of material, and really we should be limiting ourselves to this.  However, the temptation to use HTML is somewhat irresistible since it works (for us, at least, with STEP</w:t>
      </w:r>
      <w:r w:rsidR="00B56378">
        <w:rPr>
          <w:sz w:val="21"/>
          <w:szCs w:val="21"/>
        </w:rPr>
        <w:t>Bible</w:t>
      </w:r>
      <w:r>
        <w:rPr>
          <w:sz w:val="21"/>
          <w:szCs w:val="21"/>
        </w:rPr>
        <w:t xml:space="preserve"> being browser-based); it is more flexible; and no intervention is needed when picking data up from third parties.</w:t>
      </w:r>
    </w:p>
    <w:p w14:paraId="262BE559" w14:textId="79AEB8C4" w:rsidR="00EC1C98" w:rsidRPr="00D44EBB" w:rsidRDefault="00EC1C98" w:rsidP="00EC1C98">
      <w:pPr>
        <w:pStyle w:val="Heading2"/>
      </w:pPr>
      <w:bookmarkStart w:id="69" w:name="_Toc158105177"/>
      <w:r>
        <w:t>Tools etc</w:t>
      </w:r>
      <w:bookmarkEnd w:id="69"/>
    </w:p>
    <w:p w14:paraId="7D0A44B2" w14:textId="16ECCB69" w:rsidR="00EC1C98" w:rsidRDefault="00EC1C98" w:rsidP="00EC1C98">
      <w:pPr>
        <w:pStyle w:val="ListBullet"/>
        <w:numPr>
          <w:ilvl w:val="0"/>
          <w:numId w:val="0"/>
        </w:numPr>
      </w:pPr>
      <w:r>
        <w:t xml:space="preserve">There is, in the </w:t>
      </w:r>
      <w:r w:rsidR="00381937">
        <w:t>git</w:t>
      </w:r>
      <w:r>
        <w:t xml:space="preserve">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 xml:space="preserve">when debugging, because it is more readable.  Or it’s useful so long as you keep it up to date by copying data from the website and pasting it into the file on </w:t>
      </w:r>
      <w:r>
        <w:lastRenderedPageBreak/>
        <w:t>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70" w:name="_Toc158105178"/>
      <w:bookmarkStart w:id="71" w:name="_Ref66346559"/>
      <w:r>
        <w:lastRenderedPageBreak/>
        <w:t>A note on debugging</w:t>
      </w:r>
      <w:bookmarkEnd w:id="70"/>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5E835817" w:rsidR="000E1816" w:rsidRDefault="0021321E" w:rsidP="002900B1">
      <w:pPr>
        <w:pStyle w:val="JNormal"/>
      </w:pPr>
      <w:r>
        <w:t xml:space="preserve">At the top of the main function in Main.kt is a statement </w:t>
      </w:r>
      <w:r w:rsidRPr="0021321E">
        <w:rPr>
          <w:rFonts w:ascii="Courier New" w:hAnsi="Courier New" w:cs="Courier New"/>
          <w:sz w:val="16"/>
          <w:szCs w:val="16"/>
        </w:rPr>
        <w:t>Dbg.setBooksToBeProcessed("…")</w:t>
      </w:r>
      <w:r>
        <w:t>, which can be used to limit processing to an individual book, to a list of books, to a range of books, etc.</w:t>
      </w:r>
      <w:r w:rsidR="00B56378">
        <w:t xml:space="preserve">  Alternatively, you can supply this same information via the command-line parameter </w:t>
      </w:r>
      <w:r w:rsidR="007E4184" w:rsidRPr="007E4184">
        <w:rPr>
          <w:i/>
          <w:iCs/>
        </w:rPr>
        <w:t>dbgSelectBooks</w:t>
      </w:r>
      <w:r w:rsidR="007E4184">
        <w:t xml:space="preserve"> – see section </w:t>
      </w:r>
      <w:r w:rsidR="007E4184">
        <w:fldChar w:fldCharType="begin"/>
      </w:r>
      <w:r w:rsidR="007E4184">
        <w:instrText xml:space="preserve"> REF _Ref157678116 \r \h </w:instrText>
      </w:r>
      <w:r w:rsidR="007E4184">
        <w:fldChar w:fldCharType="separate"/>
      </w:r>
      <w:r w:rsidR="005C09C7">
        <w:t>8.1</w:t>
      </w:r>
      <w:r w:rsidR="007E4184">
        <w:fldChar w:fldCharType="end"/>
      </w:r>
      <w:r w:rsidR="007E4184">
        <w:t>.</w:t>
      </w:r>
    </w:p>
    <w:p w14:paraId="54B2D337" w14:textId="345EDFA9" w:rsidR="00147C74" w:rsidRPr="00D44EBB" w:rsidRDefault="00147C74" w:rsidP="00147C74">
      <w:pPr>
        <w:pStyle w:val="Heading1"/>
      </w:pPr>
      <w:bookmarkStart w:id="72" w:name="_Ref73039802"/>
      <w:bookmarkStart w:id="73" w:name="_Ref103161727"/>
      <w:bookmarkStart w:id="74" w:name="_Toc158105179"/>
      <w:r>
        <w:lastRenderedPageBreak/>
        <w:t>Gotchas</w:t>
      </w:r>
      <w:bookmarkEnd w:id="72"/>
      <w:r w:rsidR="00566404">
        <w:t xml:space="preserve"> and arcane information</w:t>
      </w:r>
      <w:bookmarkEnd w:id="73"/>
      <w:bookmarkEnd w:id="74"/>
    </w:p>
    <w:p w14:paraId="590E85C1" w14:textId="08DD0970" w:rsidR="00D844FE" w:rsidRDefault="00D844FE" w:rsidP="00D844FE">
      <w:pPr>
        <w:pStyle w:val="Heading2"/>
        <w:spacing w:before="0"/>
        <w:ind w:left="578" w:hanging="578"/>
      </w:pPr>
      <w:bookmarkStart w:id="75" w:name="_Toc158105180"/>
      <w:r>
        <w:t>General</w:t>
      </w:r>
      <w:bookmarkEnd w:id="7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51BFC855"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76" w:name="_Ref140118960"/>
      <w:r w:rsidR="00044BD6">
        <w:rPr>
          <w:rStyle w:val="FootnoteReference"/>
        </w:rPr>
        <w:footnoteReference w:id="8"/>
      </w:r>
      <w:bookmarkEnd w:id="76"/>
    </w:p>
    <w:p w14:paraId="78551B89" w14:textId="34B2B20C" w:rsidR="00580275" w:rsidRDefault="00580275" w:rsidP="000C5E99">
      <w:pPr>
        <w:pStyle w:val="ListBullet"/>
        <w:numPr>
          <w:ilvl w:val="0"/>
          <w:numId w:val="0"/>
        </w:numPr>
      </w:pPr>
      <w:r w:rsidRPr="00580275">
        <w:rPr>
          <w:b/>
          <w:bCs/>
        </w:rPr>
        <w:t>Lists and poetry</w:t>
      </w:r>
      <w:r>
        <w:t xml:space="preserve">: As mentioned elsewhere, OSIS compliance requires that bullet point elements and poetry lines be enclosed in bracketing tags equivalent to HTML’s &lt;ul&gt; tag – and I am </w:t>
      </w:r>
      <w:r w:rsidR="002E1913">
        <w:t xml:space="preserve">not </w:t>
      </w:r>
      <w:r>
        <w:t>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w:t>
      </w:r>
      <w:r w:rsidR="00381937">
        <w:t xml:space="preserve"> </w:t>
      </w:r>
      <w:r w:rsidR="00381937">
        <w:fldChar w:fldCharType="begin"/>
      </w:r>
      <w:r w:rsidR="00381937">
        <w:instrText xml:space="preserve"> NOTEREF _Ref140118960 \h </w:instrText>
      </w:r>
      <w:r w:rsidR="00381937">
        <w:fldChar w:fldCharType="separate"/>
      </w:r>
      <w:r w:rsidR="005C09C7">
        <w:t>8</w:t>
      </w:r>
      <w:r w:rsidR="00381937">
        <w:fldChar w:fldCharType="end"/>
      </w:r>
      <w:r>
        <w:t>.</w:t>
      </w:r>
    </w:p>
    <w:p w14:paraId="6E8DC4D1" w14:textId="14B3E7CF"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(ie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&lt;lg&gt; tag which OSIS compliance demands – see previous paragraph).  Even then, this does not really give the rendering which the translators will have had in mind.</w:t>
      </w:r>
      <w:r w:rsidR="007E4184">
        <w:t xml:space="preserve">  And in fact I don’t know that anything ever could: to generate indentation we need bracketing paragraphs, and bracketing paragraphs are almost inevitably going to give us cross-boundary tags, which </w:t>
      </w:r>
      <w:r w:rsidR="007E4184" w:rsidRPr="00381937">
        <w:rPr>
          <w:i/>
          <w:iCs/>
        </w:rPr>
        <w:t>osis2mod</w:t>
      </w:r>
      <w:r w:rsidR="007E4184">
        <w:t xml:space="preserve"> can’t handle (indeed I think it may turn bracketing constructs back to milestones, which absolutely guarantees we can’t achieve indented paras).</w:t>
      </w:r>
    </w:p>
    <w:p w14:paraId="63A88DB5" w14:textId="4CBD3BE4" w:rsidR="00580275" w:rsidRDefault="00580275" w:rsidP="008643C2">
      <w:pPr>
        <w:pStyle w:val="ListBullet"/>
        <w:numPr>
          <w:ilvl w:val="0"/>
          <w:numId w:val="0"/>
        </w:numPr>
      </w:pPr>
      <w:r w:rsidRPr="00420050">
        <w:rPr>
          <w:b/>
          <w:bCs/>
        </w:rPr>
        <w:t>Selah</w:t>
      </w:r>
      <w:r>
        <w:t xml:space="preserve">: </w:t>
      </w:r>
      <w:r w:rsidR="00420050">
        <w:t xml:space="preserve">In theory, the </w:t>
      </w:r>
      <w:r w:rsidR="00381937">
        <w:t>USX para:</w:t>
      </w:r>
      <w:r w:rsidR="00420050">
        <w:t>style='qs'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&amp;amp;#...;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para:b or via an empty para:p.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para:b from this situation to avoid this).  But I have also noticed in at least one case that a blank line </w:t>
      </w:r>
      <w:r>
        <w:lastRenderedPageBreak/>
        <w:t xml:space="preserve">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para:b introduced not to split an existing line but purely to force a blank line may be ignored.  If you really want the blank line to appear, the line actually needs to have something on it (like &amp;nbsp;).</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35A61E83"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5C09C7">
        <w:t>12.2</w:t>
      </w:r>
      <w:r w:rsidR="00B92149">
        <w:fldChar w:fldCharType="end"/>
      </w:r>
      <w:r w:rsidR="00B92149">
        <w:t>.</w:t>
      </w:r>
    </w:p>
    <w:p w14:paraId="6357F3DA" w14:textId="5766EE28"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w:t>
      </w:r>
      <w:r w:rsidR="00381937">
        <w:t>a no-effect</w:t>
      </w:r>
      <w:r>
        <w:t xml:space="preserve"> char-type markup on alternative verses</w:t>
      </w:r>
      <w:r w:rsidR="00A718EF">
        <w:t xml:space="preserve"> of this kind</w:t>
      </w:r>
      <w:r>
        <w:t>, so that no two adjacent verses have the same content.</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9"/>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r w:rsidR="002900B1" w:rsidRPr="002900B1">
        <w:rPr>
          <w:i/>
          <w:iCs/>
        </w:rPr>
        <w:t>stepForceVersePerLine</w:t>
      </w:r>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77" w:name="_Ref103413876"/>
      <w:bookmarkStart w:id="78" w:name="_Toc158105181"/>
      <w:r>
        <w:t>Tables</w:t>
      </w:r>
      <w:bookmarkEnd w:id="77"/>
      <w:bookmarkEnd w:id="78"/>
    </w:p>
    <w:p w14:paraId="0C700A7B" w14:textId="09279EA9" w:rsidR="00834C4E" w:rsidRDefault="00B92149" w:rsidP="00B92149">
      <w:pPr>
        <w:pStyle w:val="ListBullet"/>
        <w:numPr>
          <w:ilvl w:val="0"/>
          <w:numId w:val="0"/>
        </w:numPr>
      </w:pPr>
      <w:r>
        <w:t>Tables which contain verse markers are a severe problem (except possibly if</w:t>
      </w:r>
      <w:r w:rsidR="007E4184">
        <w:t>,</w:t>
      </w:r>
      <w:r>
        <w:t xml:space="preserve"> throughout the table</w:t>
      </w:r>
      <w:r w:rsidR="007E4184">
        <w:t>,</w:t>
      </w:r>
      <w:r>
        <w:t xml:space="preserve"> the sid for each verse appear</w:t>
      </w:r>
      <w:r w:rsidR="0048530C">
        <w:t>s</w:t>
      </w:r>
      <w:r>
        <w:t xml:space="preserve"> in the same cell as the eid,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25B1804D" w14:textId="22F1975C" w:rsidR="00D00172" w:rsidRDefault="007E4184" w:rsidP="00B92149">
      <w:pPr>
        <w:pStyle w:val="ListBullet"/>
        <w:numPr>
          <w:ilvl w:val="0"/>
          <w:numId w:val="0"/>
        </w:numPr>
      </w:pPr>
      <w:r>
        <w:t xml:space="preserve">To address this, </w:t>
      </w:r>
      <w:r w:rsidR="00D00172">
        <w:t xml:space="preserve">I retain the table markup, but remove the verse markup, creating an elision instead.  Thus if the table </w:t>
      </w:r>
      <w:r w:rsidR="00A718EF">
        <w:t xml:space="preserve">originally </w:t>
      </w:r>
      <w:r w:rsidR="00D00172">
        <w:t>spanned vv1-10, we end up with vv</w:t>
      </w:r>
      <w:r>
        <w:t>2</w:t>
      </w:r>
      <w:r w:rsidR="00D00172">
        <w:t xml:space="preserve">-9 empty, and the entire table in v1.  This retains the tabular appearance, but at the cost of the verses no longer having their original content (with </w:t>
      </w:r>
      <w:r>
        <w:t xml:space="preserve">unavoidable </w:t>
      </w:r>
      <w:r w:rsidR="00D00172">
        <w:t>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x-simpleTable</w:t>
      </w:r>
      <w:r w:rsidR="0074589F">
        <w:t>, for instance</w:t>
      </w:r>
      <w:r>
        <w:t xml:space="preserve">.  </w:t>
      </w:r>
      <w:r w:rsidR="00A85D32">
        <w:t xml:space="preserve">Unfortunately, though, I have </w:t>
      </w:r>
      <w:r w:rsidR="00A85D32">
        <w:lastRenderedPageBreak/>
        <w:t xml:space="preserve">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79" w:name="_Toc158105182"/>
      <w:r>
        <w:lastRenderedPageBreak/>
        <w:t>Intellij IDEA</w:t>
      </w:r>
      <w:bookmarkEnd w:id="79"/>
    </w:p>
    <w:p w14:paraId="28BA356F" w14:textId="1B9501DD" w:rsidR="00155BD2" w:rsidRDefault="00155BD2" w:rsidP="00155BD2">
      <w:pPr>
        <w:pStyle w:val="Heading2"/>
        <w:spacing w:before="0"/>
        <w:ind w:left="578" w:hanging="578"/>
      </w:pPr>
      <w:bookmarkStart w:id="80" w:name="_Toc158105183"/>
      <w:r>
        <w:t>Run configurations</w:t>
      </w:r>
      <w:bookmarkEnd w:id="80"/>
    </w:p>
    <w:p w14:paraId="0AA09C46" w14:textId="45CB4358" w:rsidR="00155BD2" w:rsidRPr="002E1913" w:rsidRDefault="00155BD2" w:rsidP="00155BD2">
      <w:pPr>
        <w:rPr>
          <w:sz w:val="21"/>
          <w:szCs w:val="21"/>
        </w:rPr>
      </w:pPr>
      <w:r w:rsidRPr="002E1913">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src/main/kotlin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1"/>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81" w:name="_Toc158105184"/>
      <w:r>
        <w:t>Artifacts</w:t>
      </w:r>
      <w:bookmarkEnd w:id="81"/>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r w:rsidRPr="002E1913">
        <w:rPr>
          <w:i/>
          <w:iCs/>
          <w:sz w:val="21"/>
          <w:szCs w:val="21"/>
        </w:rPr>
        <w:t>DirectoryContent</w:t>
      </w:r>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2"/>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2"/>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Before it can be used, you need to go to the containing folder, open the JAR with 7-zip, go to the META-INF folder, and delete any files with names like *.RSA or *.SF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82" w:name="_Toc158105185"/>
      <w:r>
        <w:t>Bugs</w:t>
      </w:r>
      <w:bookmarkEnd w:id="82"/>
    </w:p>
    <w:p w14:paraId="2AF1A06E" w14:textId="2923A6C2" w:rsidR="00155BD2" w:rsidRPr="007D3057" w:rsidRDefault="00155BD2" w:rsidP="00155BD2">
      <w:pPr>
        <w:rPr>
          <w:sz w:val="21"/>
          <w:szCs w:val="21"/>
        </w:rPr>
      </w:pPr>
      <w:r w:rsidRPr="007D3057">
        <w:rPr>
          <w:sz w:val="21"/>
          <w:szCs w:val="21"/>
        </w:rPr>
        <w:t xml:space="preserve">As of 23-Sep-23, </w:t>
      </w:r>
      <w:r w:rsidRPr="007D3057">
        <w:rPr>
          <w:i/>
          <w:iCs/>
          <w:sz w:val="21"/>
          <w:szCs w:val="21"/>
        </w:rPr>
        <w:t>isEmpty</w:t>
      </w:r>
      <w:r w:rsidRPr="007D3057">
        <w:rPr>
          <w:sz w:val="21"/>
          <w:szCs w:val="21"/>
        </w:rPr>
        <w:t xml:space="preserve"> on optional values doesn’t seem to work.  If you give it in this form, you are told to convert it to a function call – </w:t>
      </w:r>
      <w:r w:rsidRPr="007D3057">
        <w:rPr>
          <w:i/>
          <w:iCs/>
          <w:sz w:val="21"/>
          <w:szCs w:val="21"/>
        </w:rPr>
        <w:t>isEmpty()</w:t>
      </w:r>
      <w:r w:rsidRPr="007D3057">
        <w:rPr>
          <w:sz w:val="21"/>
          <w:szCs w:val="21"/>
        </w:rPr>
        <w:t xml:space="preserve">.  If you give it in that form, you are recommended to use the original form.  And both give a syntax error.  </w:t>
      </w:r>
      <w:r w:rsidRPr="007D3057">
        <w:rPr>
          <w:i/>
          <w:iCs/>
          <w:sz w:val="21"/>
          <w:szCs w:val="21"/>
        </w:rPr>
        <w:t>!isPresent</w:t>
      </w:r>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65394B4A" w14:textId="66914235" w:rsidR="00C53A76" w:rsidRPr="00D44EBB" w:rsidRDefault="00C53A76" w:rsidP="00C53A76">
      <w:pPr>
        <w:pStyle w:val="Heading1"/>
      </w:pPr>
      <w:bookmarkStart w:id="83" w:name="_Toc158105186"/>
      <w:r>
        <w:lastRenderedPageBreak/>
        <w:t>Conversion policy</w:t>
      </w:r>
      <w:bookmarkEnd w:id="83"/>
    </w:p>
    <w:p w14:paraId="620A33D7" w14:textId="677A9CE6" w:rsidR="00C53A76" w:rsidRDefault="00C53A76" w:rsidP="00C53A76">
      <w:pPr>
        <w:pStyle w:val="ListBullet"/>
        <w:numPr>
          <w:ilvl w:val="0"/>
          <w:numId w:val="0"/>
        </w:numPr>
      </w:pPr>
      <w:r>
        <w:t>As will have become apparent by this stage, USX to Sword conversion is a far from straightforward process.  As a result it has been necessary to make certain policy decisions.  Some of these have been discussed above, but it may be useful to draw them altogether here.  The following are in no particular order.</w:t>
      </w:r>
    </w:p>
    <w:p w14:paraId="7877AEEE" w14:textId="6ECDBE79"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0"/>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5C09C7">
        <w:t>10.1</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para:p by self-closing para:p,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11"/>
      </w:r>
    </w:p>
    <w:p w14:paraId="0DD03B7B" w14:textId="3A9D85E2"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5C09C7">
        <w:t>12.2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12"/>
      </w:r>
      <w:r w:rsidR="004E6A8A">
        <w:t xml:space="preserve"> (you just need to override definitions in </w:t>
      </w:r>
      <w:r w:rsidR="004E6A8A" w:rsidRPr="004E6A8A">
        <w:rPr>
          <w:i/>
          <w:iCs/>
        </w:rPr>
        <w:t>usxToOsisTagConversionsEtc.conf</w:t>
      </w:r>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r w:rsidR="00EA138A" w:rsidRPr="00EA138A">
        <w:rPr>
          <w:i/>
          <w:iCs/>
        </w:rPr>
        <w:t>char:add</w:t>
      </w:r>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5AD4A5B6"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(which gives the same reference in vernacular form</w:t>
      </w:r>
      <w:r w:rsidR="00623CAC">
        <w:t>)</w:t>
      </w:r>
      <w:r w:rsidR="00EC1C98">
        <w:t>.</w:t>
      </w:r>
      <w:r w:rsidR="00623CAC">
        <w:rPr>
          <w:rStyle w:val="FootnoteReference"/>
        </w:rPr>
        <w:footnoteReference w:id="13"/>
      </w:r>
    </w:p>
    <w:p w14:paraId="0E19EDA4" w14:textId="2E1ADAC4" w:rsidR="0021257F" w:rsidRDefault="0021257F" w:rsidP="00EC1C98">
      <w:pPr>
        <w:pStyle w:val="ListBullet"/>
        <w:numPr>
          <w:ilvl w:val="0"/>
          <w:numId w:val="0"/>
        </w:numPr>
        <w:spacing w:after="240"/>
        <w:ind w:left="360"/>
      </w:pPr>
      <w:r>
        <w:t xml:space="preserve">USX </w:t>
      </w:r>
      <w:r w:rsidRPr="00840F8B">
        <w:rPr>
          <w:i/>
          <w:iCs/>
        </w:rPr>
        <w:t>char:xt</w:t>
      </w:r>
      <w:r>
        <w:t xml:space="preserve"> tags are a lot more awkward.  They </w:t>
      </w:r>
      <w:r w:rsidRPr="0021257F">
        <w:rPr>
          <w:i/>
          <w:iCs/>
        </w:rPr>
        <w:t>may</w:t>
      </w:r>
      <w:r>
        <w:t xml:space="preserve"> have a </w:t>
      </w:r>
      <w:r w:rsidRPr="00840F8B">
        <w:rPr>
          <w:i/>
          <w:iCs/>
        </w:rPr>
        <w:t>link-href</w:t>
      </w:r>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r w:rsidRPr="00840F8B">
        <w:rPr>
          <w:i/>
          <w:iCs/>
        </w:rPr>
        <w:t>char:xt</w:t>
      </w:r>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14"/>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r w:rsidRPr="00290A70">
        <w:rPr>
          <w:i/>
          <w:iCs/>
        </w:rPr>
        <w:t>char:xt</w:t>
      </w:r>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84" w:name="Yellow"/>
      <w:bookmarkStart w:id="85" w:name="Green"/>
      <w:bookmarkEnd w:id="71"/>
      <w:bookmarkEnd w:id="84"/>
      <w:bookmarkEnd w:id="85"/>
    </w:p>
    <w:p w14:paraId="5F609E6D" w14:textId="2CC5C1C6" w:rsidR="006876E2" w:rsidRDefault="00575179" w:rsidP="009718AA">
      <w:pPr>
        <w:jc w:val="center"/>
        <w:rPr>
          <w:b/>
          <w:bCs/>
        </w:rPr>
      </w:pPr>
      <w:r w:rsidRPr="002D0ACE">
        <w:rPr>
          <w:b/>
          <w:bCs/>
        </w:rPr>
        <w:t>* End of document *</w:t>
      </w:r>
    </w:p>
    <w:p w14:paraId="452180F1" w14:textId="0ABB8A13" w:rsidR="00350389" w:rsidRDefault="00350389" w:rsidP="00350389">
      <w:pPr>
        <w:pStyle w:val="JNormal"/>
      </w:pPr>
    </w:p>
    <w:p w14:paraId="6C708EB3" w14:textId="77777777" w:rsidR="00350389" w:rsidRPr="002D0ACE" w:rsidRDefault="00350389" w:rsidP="009718AA">
      <w:pPr>
        <w:jc w:val="center"/>
        <w:rPr>
          <w:b/>
          <w:bCs/>
        </w:rPr>
      </w:pPr>
    </w:p>
    <w:sectPr w:rsidR="00350389" w:rsidRPr="002D0ACE" w:rsidSect="00750ADC">
      <w:headerReference w:type="default" r:id="rId13"/>
      <w:footerReference w:type="default" r:id="rId14"/>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CC6D" w14:textId="77777777" w:rsidR="00750ADC" w:rsidRDefault="00750ADC" w:rsidP="00590066">
      <w:r>
        <w:separator/>
      </w:r>
    </w:p>
    <w:p w14:paraId="581B5447" w14:textId="77777777" w:rsidR="00750ADC" w:rsidRDefault="00750ADC" w:rsidP="00590066"/>
    <w:p w14:paraId="2B7D0A1A" w14:textId="77777777" w:rsidR="00750ADC" w:rsidRDefault="00750ADC"/>
    <w:p w14:paraId="76F946E8" w14:textId="77777777" w:rsidR="00750ADC" w:rsidRDefault="00750ADC" w:rsidP="0028266A"/>
  </w:endnote>
  <w:endnote w:type="continuationSeparator" w:id="0">
    <w:p w14:paraId="3E1A3AD4" w14:textId="77777777" w:rsidR="00750ADC" w:rsidRDefault="00750ADC" w:rsidP="00590066">
      <w:r>
        <w:continuationSeparator/>
      </w:r>
    </w:p>
    <w:p w14:paraId="0F4FA266" w14:textId="77777777" w:rsidR="00750ADC" w:rsidRDefault="00750ADC" w:rsidP="00590066"/>
    <w:p w14:paraId="7D15CC30" w14:textId="77777777" w:rsidR="00750ADC" w:rsidRDefault="00750ADC"/>
    <w:p w14:paraId="484742ED" w14:textId="77777777" w:rsidR="00750ADC" w:rsidRDefault="00750ADC"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48562AE"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w:t>
    </w:r>
    <w:r w:rsidR="002E18CB">
      <w:rPr>
        <w:i/>
        <w:iCs/>
        <w:sz w:val="18"/>
        <w:szCs w:val="18"/>
      </w:rPr>
      <w:t>Jan-24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CDFB" w14:textId="77777777" w:rsidR="00750ADC" w:rsidRDefault="00750ADC" w:rsidP="00590066">
      <w:r>
        <w:separator/>
      </w:r>
    </w:p>
  </w:footnote>
  <w:footnote w:type="continuationSeparator" w:id="0">
    <w:p w14:paraId="7715105E" w14:textId="77777777" w:rsidR="00750ADC" w:rsidRDefault="00750ADC" w:rsidP="00590066">
      <w:r>
        <w:continuationSeparator/>
      </w:r>
    </w:p>
    <w:p w14:paraId="7E21E2C0" w14:textId="77777777" w:rsidR="00750ADC" w:rsidRDefault="00750ADC" w:rsidP="00590066"/>
    <w:p w14:paraId="7504E2A6" w14:textId="77777777" w:rsidR="00750ADC" w:rsidRDefault="00750ADC"/>
    <w:p w14:paraId="5777E0BB" w14:textId="77777777" w:rsidR="00750ADC" w:rsidRDefault="00750ADC" w:rsidP="0028266A"/>
  </w:footnote>
  <w:footnote w:id="1">
    <w:p w14:paraId="75891ED6" w14:textId="08183AA2" w:rsidR="00DF62CB" w:rsidRDefault="00DF62CB">
      <w:pPr>
        <w:pStyle w:val="FootnoteText"/>
      </w:pPr>
      <w:r>
        <w:rPr>
          <w:rStyle w:val="FootnoteReference"/>
        </w:rPr>
        <w:footnoteRef/>
      </w:r>
      <w:r>
        <w:t xml:space="preserve"> According to my notes, our DLL is </w:t>
      </w:r>
      <w:r w:rsidR="0087513E">
        <w:t xml:space="preserve">basically </w:t>
      </w:r>
      <w:r>
        <w:t xml:space="preserve">the same as the Crosswire one, but with additional functionality.  It </w:t>
      </w:r>
      <w:r w:rsidRPr="007F78FA">
        <w:rPr>
          <w:i/>
          <w:iCs/>
        </w:rPr>
        <w:t>should</w:t>
      </w:r>
      <w:r>
        <w:t xml:space="preserve"> therefore be possible </w:t>
      </w:r>
      <w:r w:rsidR="007F78FA">
        <w:t>simply to use ours both for our own software and for Crosswire’s</w:t>
      </w:r>
      <w:r>
        <w:t>.  I’ve never quite had the courage to try it.</w:t>
      </w:r>
      <w:r w:rsidR="00AB4204">
        <w:t xml:space="preserve">  I’m also not 100% sure whether, if there </w:t>
      </w:r>
      <w:r w:rsidR="00AB4204" w:rsidRPr="00AB4204">
        <w:rPr>
          <w:i/>
          <w:iCs/>
        </w:rPr>
        <w:t>is</w:t>
      </w:r>
      <w:r w:rsidR="00AB4204">
        <w:t xml:space="preserve"> an issue with DLL’s, it applies to both osis2mod and to the STEPBible runtime, or only to the latter.</w:t>
      </w:r>
    </w:p>
  </w:footnote>
  <w:footnote w:id="2">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3">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4">
    <w:p w14:paraId="30216482" w14:textId="4B10792E"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STEP configuration language, not </w:t>
      </w:r>
      <w:r w:rsidR="00C522A1">
        <w:t xml:space="preserve">of </w:t>
      </w:r>
      <w:r w:rsidR="009E6237">
        <w:t>XSLT.</w:t>
      </w:r>
    </w:p>
  </w:footnote>
  <w:footnote w:id="5">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6">
    <w:p w14:paraId="372EBE9F" w14:textId="2757FE62" w:rsidR="00210237" w:rsidRDefault="00210237">
      <w:pPr>
        <w:pStyle w:val="FootnoteText"/>
      </w:pPr>
      <w:r>
        <w:rPr>
          <w:rStyle w:val="FootnoteReference"/>
        </w:rPr>
        <w:footnoteRef/>
      </w:r>
      <w:r>
        <w:t xml:space="preserve"> The ‘in theory’ there is important.  Even where </w:t>
      </w:r>
      <w:r w:rsidR="006873DC">
        <w:t xml:space="preserve">we do not apply encryption and do not use our own </w:t>
      </w:r>
      <w:r w:rsidR="006873DC" w:rsidRPr="006873DC">
        <w:rPr>
          <w:i/>
          <w:iCs/>
        </w:rPr>
        <w:t>osis2mod</w:t>
      </w:r>
      <w:r w:rsidR="006873DC">
        <w:t xml:space="preserve">, there may be compatibility issues.  See section </w:t>
      </w:r>
      <w:r w:rsidR="006873DC">
        <w:fldChar w:fldCharType="begin"/>
      </w:r>
      <w:r w:rsidR="006873DC">
        <w:instrText xml:space="preserve"> REF _Ref139965257 \r \h </w:instrText>
      </w:r>
      <w:r w:rsidR="006873DC">
        <w:fldChar w:fldCharType="separate"/>
      </w:r>
      <w:r w:rsidR="006873DC">
        <w:t>10.1</w:t>
      </w:r>
      <w:r w:rsidR="006873DC">
        <w:fldChar w:fldCharType="end"/>
      </w:r>
      <w:r w:rsidR="006873DC">
        <w:t>.</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w:t>
      </w:r>
      <w:r w:rsidR="002E5999" w:rsidRPr="000454C6">
        <w:rPr>
          <w:i/>
          <w:iCs/>
        </w:rPr>
        <w:t>osis2mod</w:t>
      </w:r>
      <w:r w:rsidR="002E5999">
        <w:t xml:space="preserve"> to help with things like reversification, although we will still continue using the Crosswire version where we are producing modules which we intend to make publicly available.</w:t>
      </w:r>
    </w:p>
  </w:footnote>
  <w:footnote w:id="8">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9">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 w:id="10">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11">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12">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13">
    <w:p w14:paraId="62182AD5" w14:textId="05D752A0" w:rsidR="00623CAC" w:rsidRDefault="00623CAC">
      <w:pPr>
        <w:pStyle w:val="FootnoteText"/>
      </w:pPr>
      <w:r>
        <w:rPr>
          <w:rStyle w:val="FootnoteReference"/>
        </w:rPr>
        <w:footnoteRef/>
      </w:r>
      <w:r>
        <w:t xml:space="preserve"> Which I may or may not do.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4">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434605B3"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w:t>
    </w:r>
    <w:r w:rsidR="004251DB">
      <w:rPr>
        <w:sz w:val="21"/>
        <w:szCs w:val="21"/>
      </w:rPr>
      <w:t>module converter:</w:t>
    </w:r>
    <w:r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9A4488"/>
    <w:multiLevelType w:val="multilevel"/>
    <w:tmpl w:val="677C73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9"/>
  </w:num>
  <w:num w:numId="2" w16cid:durableId="113450927">
    <w:abstractNumId w:val="0"/>
  </w:num>
  <w:num w:numId="3" w16cid:durableId="1217886777">
    <w:abstractNumId w:val="13"/>
  </w:num>
  <w:num w:numId="4" w16cid:durableId="1075711275">
    <w:abstractNumId w:val="25"/>
  </w:num>
  <w:num w:numId="5" w16cid:durableId="1849707631">
    <w:abstractNumId w:val="16"/>
  </w:num>
  <w:num w:numId="6" w16cid:durableId="1124084087">
    <w:abstractNumId w:val="14"/>
  </w:num>
  <w:num w:numId="7" w16cid:durableId="2014647664">
    <w:abstractNumId w:val="10"/>
  </w:num>
  <w:num w:numId="8" w16cid:durableId="197397416">
    <w:abstractNumId w:val="19"/>
  </w:num>
  <w:num w:numId="9" w16cid:durableId="1164853820">
    <w:abstractNumId w:val="8"/>
  </w:num>
  <w:num w:numId="10" w16cid:durableId="83696829">
    <w:abstractNumId w:val="0"/>
  </w:num>
  <w:num w:numId="11" w16cid:durableId="169300793">
    <w:abstractNumId w:val="9"/>
  </w:num>
  <w:num w:numId="12" w16cid:durableId="1151754262">
    <w:abstractNumId w:val="23"/>
  </w:num>
  <w:num w:numId="13" w16cid:durableId="636380730">
    <w:abstractNumId w:val="6"/>
  </w:num>
  <w:num w:numId="14" w16cid:durableId="475685196">
    <w:abstractNumId w:val="22"/>
  </w:num>
  <w:num w:numId="15" w16cid:durableId="1642926779">
    <w:abstractNumId w:val="15"/>
  </w:num>
  <w:num w:numId="16" w16cid:durableId="1058556969">
    <w:abstractNumId w:val="3"/>
  </w:num>
  <w:num w:numId="17" w16cid:durableId="1615288040">
    <w:abstractNumId w:val="20"/>
  </w:num>
  <w:num w:numId="18" w16cid:durableId="931091007">
    <w:abstractNumId w:val="0"/>
  </w:num>
  <w:num w:numId="19" w16cid:durableId="923609894">
    <w:abstractNumId w:val="4"/>
  </w:num>
  <w:num w:numId="20" w16cid:durableId="1394617939">
    <w:abstractNumId w:val="13"/>
  </w:num>
  <w:num w:numId="21" w16cid:durableId="762846547">
    <w:abstractNumId w:val="13"/>
  </w:num>
  <w:num w:numId="22" w16cid:durableId="1527332271">
    <w:abstractNumId w:val="13"/>
  </w:num>
  <w:num w:numId="23" w16cid:durableId="1286624254">
    <w:abstractNumId w:val="13"/>
  </w:num>
  <w:num w:numId="24" w16cid:durableId="419179673">
    <w:abstractNumId w:val="2"/>
  </w:num>
  <w:num w:numId="25" w16cid:durableId="270623201">
    <w:abstractNumId w:val="12"/>
  </w:num>
  <w:num w:numId="26" w16cid:durableId="578096589">
    <w:abstractNumId w:val="13"/>
  </w:num>
  <w:num w:numId="27" w16cid:durableId="596258499">
    <w:abstractNumId w:val="13"/>
  </w:num>
  <w:num w:numId="28" w16cid:durableId="868373629">
    <w:abstractNumId w:val="24"/>
  </w:num>
  <w:num w:numId="29" w16cid:durableId="1818453924">
    <w:abstractNumId w:val="17"/>
  </w:num>
  <w:num w:numId="30" w16cid:durableId="33889563">
    <w:abstractNumId w:val="13"/>
  </w:num>
  <w:num w:numId="31" w16cid:durableId="334305242">
    <w:abstractNumId w:val="13"/>
  </w:num>
  <w:num w:numId="32" w16cid:durableId="2144695069">
    <w:abstractNumId w:val="13"/>
  </w:num>
  <w:num w:numId="33" w16cid:durableId="747187422">
    <w:abstractNumId w:val="13"/>
  </w:num>
  <w:num w:numId="34" w16cid:durableId="1402950846">
    <w:abstractNumId w:val="11"/>
  </w:num>
  <w:num w:numId="35" w16cid:durableId="903301578">
    <w:abstractNumId w:val="5"/>
  </w:num>
  <w:num w:numId="36" w16cid:durableId="1150245201">
    <w:abstractNumId w:val="18"/>
  </w:num>
  <w:num w:numId="37" w16cid:durableId="305161022">
    <w:abstractNumId w:val="13"/>
  </w:num>
  <w:num w:numId="38" w16cid:durableId="563368069">
    <w:abstractNumId w:val="13"/>
  </w:num>
  <w:num w:numId="39" w16cid:durableId="1939096994">
    <w:abstractNumId w:val="7"/>
  </w:num>
  <w:num w:numId="40" w16cid:durableId="289631526">
    <w:abstractNumId w:val="9"/>
  </w:num>
  <w:num w:numId="41" w16cid:durableId="1335263079">
    <w:abstractNumId w:val="21"/>
  </w:num>
  <w:num w:numId="42" w16cid:durableId="139493682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A73D1"/>
    <w:rsid w:val="000B0429"/>
    <w:rsid w:val="000B26B8"/>
    <w:rsid w:val="000B28C0"/>
    <w:rsid w:val="000B30B0"/>
    <w:rsid w:val="000B3CFB"/>
    <w:rsid w:val="000B3FB2"/>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488E"/>
    <w:rsid w:val="001C5CBE"/>
    <w:rsid w:val="001C672C"/>
    <w:rsid w:val="001C6778"/>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229"/>
    <w:rsid w:val="00220F77"/>
    <w:rsid w:val="002226F9"/>
    <w:rsid w:val="00223E65"/>
    <w:rsid w:val="00224CDA"/>
    <w:rsid w:val="0022521A"/>
    <w:rsid w:val="002310A5"/>
    <w:rsid w:val="00232B0D"/>
    <w:rsid w:val="00232DD9"/>
    <w:rsid w:val="00234729"/>
    <w:rsid w:val="00240017"/>
    <w:rsid w:val="002403F5"/>
    <w:rsid w:val="00242C8D"/>
    <w:rsid w:val="00245C04"/>
    <w:rsid w:val="0024693E"/>
    <w:rsid w:val="00247C7E"/>
    <w:rsid w:val="00247D29"/>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2AB2"/>
    <w:rsid w:val="00396D36"/>
    <w:rsid w:val="00396F8A"/>
    <w:rsid w:val="003972D1"/>
    <w:rsid w:val="00397B82"/>
    <w:rsid w:val="003A101D"/>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51DB"/>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2C6C"/>
    <w:rsid w:val="004C3B0A"/>
    <w:rsid w:val="004C5C6C"/>
    <w:rsid w:val="004C7128"/>
    <w:rsid w:val="004C7A9D"/>
    <w:rsid w:val="004C7FC9"/>
    <w:rsid w:val="004D02F7"/>
    <w:rsid w:val="004D37AB"/>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A7579"/>
    <w:rsid w:val="005B1F77"/>
    <w:rsid w:val="005B237F"/>
    <w:rsid w:val="005B38B6"/>
    <w:rsid w:val="005B4B34"/>
    <w:rsid w:val="005B4B7E"/>
    <w:rsid w:val="005B58B2"/>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219A2"/>
    <w:rsid w:val="00621E8D"/>
    <w:rsid w:val="00622910"/>
    <w:rsid w:val="0062333D"/>
    <w:rsid w:val="00623CAC"/>
    <w:rsid w:val="00624749"/>
    <w:rsid w:val="0062674A"/>
    <w:rsid w:val="00626A4C"/>
    <w:rsid w:val="00630391"/>
    <w:rsid w:val="0063217F"/>
    <w:rsid w:val="00642D14"/>
    <w:rsid w:val="00644A34"/>
    <w:rsid w:val="00645034"/>
    <w:rsid w:val="0064573E"/>
    <w:rsid w:val="00646E39"/>
    <w:rsid w:val="0064778A"/>
    <w:rsid w:val="00652873"/>
    <w:rsid w:val="00653600"/>
    <w:rsid w:val="006545A5"/>
    <w:rsid w:val="0065647E"/>
    <w:rsid w:val="006614AC"/>
    <w:rsid w:val="00662020"/>
    <w:rsid w:val="00662EDC"/>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563C"/>
    <w:rsid w:val="00727D08"/>
    <w:rsid w:val="00731553"/>
    <w:rsid w:val="00733BC9"/>
    <w:rsid w:val="00736A32"/>
    <w:rsid w:val="007372B7"/>
    <w:rsid w:val="00737C52"/>
    <w:rsid w:val="00741087"/>
    <w:rsid w:val="0074316E"/>
    <w:rsid w:val="00743F81"/>
    <w:rsid w:val="00744289"/>
    <w:rsid w:val="0074589F"/>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0FD5"/>
    <w:rsid w:val="007C3149"/>
    <w:rsid w:val="007C3B8F"/>
    <w:rsid w:val="007C4735"/>
    <w:rsid w:val="007C5DEE"/>
    <w:rsid w:val="007D0361"/>
    <w:rsid w:val="007D1B42"/>
    <w:rsid w:val="007D3057"/>
    <w:rsid w:val="007D3736"/>
    <w:rsid w:val="007D3CBB"/>
    <w:rsid w:val="007D434A"/>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A2097"/>
    <w:rsid w:val="008A2AB7"/>
    <w:rsid w:val="008A30BF"/>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3E66"/>
    <w:rsid w:val="00C248F7"/>
    <w:rsid w:val="00C25141"/>
    <w:rsid w:val="00C25856"/>
    <w:rsid w:val="00C260F2"/>
    <w:rsid w:val="00C32D85"/>
    <w:rsid w:val="00C34114"/>
    <w:rsid w:val="00C34AAA"/>
    <w:rsid w:val="00C36FB6"/>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501B"/>
    <w:rsid w:val="00D17A16"/>
    <w:rsid w:val="00D23C19"/>
    <w:rsid w:val="00D24D6F"/>
    <w:rsid w:val="00D25C06"/>
    <w:rsid w:val="00D260C5"/>
    <w:rsid w:val="00D263C6"/>
    <w:rsid w:val="00D271FC"/>
    <w:rsid w:val="00D27EF3"/>
    <w:rsid w:val="00D319F8"/>
    <w:rsid w:val="00D33AAD"/>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2B5F"/>
    <w:rsid w:val="00D52CA9"/>
    <w:rsid w:val="00D634E4"/>
    <w:rsid w:val="00D64159"/>
    <w:rsid w:val="00D66D7A"/>
    <w:rsid w:val="00D72E8F"/>
    <w:rsid w:val="00D740EB"/>
    <w:rsid w:val="00D7467D"/>
    <w:rsid w:val="00D762E7"/>
    <w:rsid w:val="00D76491"/>
    <w:rsid w:val="00D77E42"/>
    <w:rsid w:val="00D80256"/>
    <w:rsid w:val="00D80C5E"/>
    <w:rsid w:val="00D82C70"/>
    <w:rsid w:val="00D83B5F"/>
    <w:rsid w:val="00D83C93"/>
    <w:rsid w:val="00D844FE"/>
    <w:rsid w:val="00D9280C"/>
    <w:rsid w:val="00D9300B"/>
    <w:rsid w:val="00D945A7"/>
    <w:rsid w:val="00D97663"/>
    <w:rsid w:val="00D977C5"/>
    <w:rsid w:val="00D97A97"/>
    <w:rsid w:val="00DA330F"/>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3417B"/>
    <w:rsid w:val="00E401B9"/>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07FB5"/>
    <w:rsid w:val="00F1035E"/>
    <w:rsid w:val="00F1091B"/>
    <w:rsid w:val="00F11BCF"/>
    <w:rsid w:val="00F12AC7"/>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3C6"/>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l.thehellings.com/sword-utils/" TargetMode="External"/><Relationship Id="rId4" Type="http://schemas.openxmlformats.org/officeDocument/2006/relationships/settings" Target="settings.xml"/><Relationship Id="rId9" Type="http://schemas.openxmlformats.org/officeDocument/2006/relationships/image" Target="media/image10.t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35</Pages>
  <Words>11024</Words>
  <Characters>62837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73714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30</cp:revision>
  <dcterms:created xsi:type="dcterms:W3CDTF">2024-01-05T15:19:00Z</dcterms:created>
  <dcterms:modified xsi:type="dcterms:W3CDTF">2024-02-12T09:41:00Z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