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4F4912" w14:textId="77777777" w:rsidR="00A115C9" w:rsidRDefault="00000000">
      <w:pPr>
        <w:spacing w:after="40"/>
        <w:jc w:val="center"/>
      </w:pPr>
      <w:r>
        <w:rPr>
          <w:b/>
          <w:bCs/>
          <w:color w:val="1B3A6B"/>
          <w:spacing w:val="40"/>
          <w:sz w:val="36"/>
          <w:szCs w:val="36"/>
        </w:rPr>
        <w:t>JAMIE BUTLER</w:t>
      </w:r>
    </w:p>
    <w:p w14:paraId="65B32575" w14:textId="77777777" w:rsidR="00A115C9" w:rsidRDefault="00000000">
      <w:pPr>
        <w:spacing w:after="80"/>
        <w:jc w:val="center"/>
      </w:pPr>
      <w:r>
        <w:rPr>
          <w:color w:val="2E5FA3"/>
        </w:rPr>
        <w:t>Digital Transformation Executive   ·   Enterprise Technology Strategy   ·   Technology Leadership</w:t>
      </w:r>
    </w:p>
    <w:p w14:paraId="24B0E554" w14:textId="77777777" w:rsidR="00A115C9" w:rsidRPr="00D117A6" w:rsidRDefault="00000000">
      <w:pPr>
        <w:pBdr>
          <w:bottom w:val="single" w:sz="6" w:space="6" w:color="1B3A6B"/>
        </w:pBdr>
        <w:spacing w:after="80"/>
        <w:jc w:val="center"/>
        <w:rPr>
          <w:sz w:val="17"/>
          <w:szCs w:val="17"/>
        </w:rPr>
      </w:pPr>
      <w:r w:rsidRPr="00D117A6">
        <w:rPr>
          <w:color w:val="555555"/>
          <w:sz w:val="17"/>
          <w:szCs w:val="17"/>
        </w:rPr>
        <w:t>Houston, TX   ·</w:t>
      </w:r>
      <w:proofErr w:type="gramStart"/>
      <w:r w:rsidRPr="00D117A6">
        <w:rPr>
          <w:color w:val="555555"/>
          <w:sz w:val="17"/>
          <w:szCs w:val="17"/>
        </w:rPr>
        <w:t xml:space="preserve">   (</w:t>
      </w:r>
      <w:proofErr w:type="gramEnd"/>
      <w:r w:rsidRPr="00D117A6">
        <w:rPr>
          <w:color w:val="555555"/>
          <w:sz w:val="17"/>
          <w:szCs w:val="17"/>
        </w:rPr>
        <w:t xml:space="preserve">951) 768-4008   ·   </w:t>
      </w:r>
      <w:hyperlink r:id="rId5" w:history="1">
        <w:r w:rsidRPr="00D117A6">
          <w:rPr>
            <w:color w:val="2E5FA3"/>
            <w:sz w:val="17"/>
            <w:szCs w:val="17"/>
            <w:u w:val="single"/>
          </w:rPr>
          <w:t>jamieadambutler@gmail.com</w:t>
        </w:r>
      </w:hyperlink>
      <w:r w:rsidRPr="00D117A6">
        <w:rPr>
          <w:color w:val="555555"/>
          <w:sz w:val="17"/>
          <w:szCs w:val="17"/>
        </w:rPr>
        <w:t xml:space="preserve">   ·   </w:t>
      </w:r>
      <w:hyperlink r:id="rId6" w:history="1">
        <w:r w:rsidRPr="00D117A6">
          <w:rPr>
            <w:color w:val="2E5FA3"/>
            <w:sz w:val="17"/>
            <w:szCs w:val="17"/>
            <w:u w:val="single"/>
          </w:rPr>
          <w:t>linkedin.com/in/</w:t>
        </w:r>
        <w:proofErr w:type="spellStart"/>
        <w:r w:rsidRPr="00D117A6">
          <w:rPr>
            <w:color w:val="2E5FA3"/>
            <w:sz w:val="17"/>
            <w:szCs w:val="17"/>
            <w:u w:val="single"/>
          </w:rPr>
          <w:t>jamieadambutler</w:t>
        </w:r>
        <w:proofErr w:type="spellEnd"/>
      </w:hyperlink>
      <w:r w:rsidRPr="00D117A6">
        <w:rPr>
          <w:color w:val="555555"/>
          <w:sz w:val="17"/>
          <w:szCs w:val="17"/>
        </w:rPr>
        <w:t xml:space="preserve">   ·   </w:t>
      </w:r>
      <w:hyperlink r:id="rId7" w:history="1">
        <w:proofErr w:type="spellStart"/>
        <w:r w:rsidRPr="00D117A6">
          <w:rPr>
            <w:color w:val="2E5FA3"/>
            <w:sz w:val="17"/>
            <w:szCs w:val="17"/>
            <w:u w:val="single"/>
          </w:rPr>
          <w:t>jamiebutler.vercel.app</w:t>
        </w:r>
        <w:proofErr w:type="spellEnd"/>
      </w:hyperlink>
    </w:p>
    <w:p w14:paraId="315A899B" w14:textId="77777777" w:rsidR="00A115C9" w:rsidRDefault="00000000" w:rsidP="00D117A6">
      <w:pPr>
        <w:pBdr>
          <w:bottom w:val="single" w:sz="8" w:space="2" w:color="2E5FA3"/>
        </w:pBdr>
        <w:spacing w:before="160" w:after="60"/>
        <w:jc w:val="center"/>
      </w:pPr>
      <w:r>
        <w:rPr>
          <w:b/>
          <w:bCs/>
          <w:color w:val="1B3A6B"/>
          <w:spacing w:val="20"/>
          <w:sz w:val="22"/>
          <w:szCs w:val="22"/>
        </w:rPr>
        <w:t>EXECUTIVE VALUE PROPOSITION</w:t>
      </w:r>
    </w:p>
    <w:p w14:paraId="795DBAB9" w14:textId="77777777" w:rsidR="00A115C9" w:rsidRDefault="00000000" w:rsidP="00D117A6">
      <w:pPr>
        <w:spacing w:after="60"/>
        <w:jc w:val="center"/>
        <w:rPr>
          <w:i/>
          <w:iCs/>
          <w:color w:val="555555"/>
        </w:rPr>
      </w:pPr>
      <w:r>
        <w:rPr>
          <w:i/>
          <w:iCs/>
          <w:color w:val="555555"/>
        </w:rPr>
        <w:t>What I bring.   How I think.   Why it matters.</w:t>
      </w:r>
    </w:p>
    <w:p w14:paraId="314900F2" w14:textId="77777777" w:rsidR="00D117A6" w:rsidRPr="00D117A6" w:rsidRDefault="00D117A6" w:rsidP="00D117A6">
      <w:pPr>
        <w:spacing w:after="60"/>
        <w:jc w:val="center"/>
        <w:rPr>
          <w:sz w:val="2"/>
          <w:szCs w:val="2"/>
        </w:rPr>
      </w:pPr>
    </w:p>
    <w:p w14:paraId="1BD14CFC" w14:textId="35451C7E" w:rsidR="00A115C9" w:rsidRDefault="00000000" w:rsidP="00D117A6">
      <w:pPr>
        <w:pBdr>
          <w:bottom w:val="single" w:sz="8" w:space="2" w:color="2E5FA3"/>
        </w:pBdr>
        <w:spacing w:before="160" w:after="60"/>
        <w:jc w:val="center"/>
      </w:pPr>
      <w:r>
        <w:rPr>
          <w:b/>
          <w:bCs/>
          <w:color w:val="1B3A6B"/>
          <w:spacing w:val="20"/>
          <w:sz w:val="22"/>
          <w:szCs w:val="22"/>
        </w:rPr>
        <w:t>THE CORE STATEMENT</w:t>
      </w:r>
    </w:p>
    <w:p w14:paraId="47832A1A" w14:textId="77777777" w:rsidR="00A115C9" w:rsidRDefault="00000000">
      <w:pPr>
        <w:spacing w:after="100"/>
        <w:rPr>
          <w:color w:val="000000"/>
        </w:rPr>
      </w:pPr>
      <w:r>
        <w:rPr>
          <w:color w:val="000000"/>
        </w:rPr>
        <w:t>Organizations bring me in when managing technology isn't enough — when what they actually need is someone who can look at a complex, fragmented operational environment and build the infrastructure that lets it run the way it was always supposed to.</w:t>
      </w:r>
    </w:p>
    <w:p w14:paraId="1246C30C" w14:textId="77777777" w:rsidR="00D117A6" w:rsidRPr="00D117A6" w:rsidRDefault="00D117A6">
      <w:pPr>
        <w:spacing w:after="100"/>
        <w:rPr>
          <w:sz w:val="2"/>
          <w:szCs w:val="2"/>
        </w:rPr>
      </w:pPr>
    </w:p>
    <w:p w14:paraId="0DF2F706" w14:textId="77777777" w:rsidR="00A115C9" w:rsidRDefault="00000000">
      <w:pPr>
        <w:spacing w:after="100"/>
        <w:rPr>
          <w:color w:val="000000"/>
        </w:rPr>
      </w:pPr>
      <w:r>
        <w:rPr>
          <w:color w:val="000000"/>
        </w:rPr>
        <w:t>My career has been built at the intersection of executive strategy and technical architecture — two disciplines that rarely live in the same person. I understand how enterprise ecosystems are designed, and I understand how leadership teams depend on those systems to see the business clearly and make fast, confident decisions. That combination lets me translate vision directly into systems that deliver measurable outcomes, without losing anything in translation.</w:t>
      </w:r>
    </w:p>
    <w:p w14:paraId="2C1312EE" w14:textId="77777777" w:rsidR="00D117A6" w:rsidRPr="00D117A6" w:rsidRDefault="00D117A6">
      <w:pPr>
        <w:spacing w:after="100"/>
        <w:rPr>
          <w:sz w:val="2"/>
          <w:szCs w:val="2"/>
        </w:rPr>
      </w:pPr>
    </w:p>
    <w:p w14:paraId="19594E81" w14:textId="0DA6182E" w:rsidR="00D117A6" w:rsidRDefault="00000000">
      <w:pPr>
        <w:spacing w:after="100"/>
        <w:rPr>
          <w:color w:val="000000"/>
        </w:rPr>
      </w:pPr>
      <w:r>
        <w:rPr>
          <w:color w:val="000000"/>
        </w:rPr>
        <w:t>What I leave behind isn't just a modernized technology stack. It's an operational foundation built to scale, with the architecture, governance, and automation in place so the organization can grow without growing its complexity.</w:t>
      </w:r>
    </w:p>
    <w:p w14:paraId="170BA852" w14:textId="77777777" w:rsidR="00D117A6" w:rsidRPr="00D117A6" w:rsidRDefault="00D117A6">
      <w:pPr>
        <w:spacing w:after="100"/>
        <w:rPr>
          <w:color w:val="000000"/>
          <w:sz w:val="2"/>
          <w:szCs w:val="2"/>
        </w:rPr>
      </w:pPr>
    </w:p>
    <w:p w14:paraId="105BC92C" w14:textId="77777777" w:rsidR="00A115C9" w:rsidRDefault="00000000" w:rsidP="00D117A6">
      <w:pPr>
        <w:pBdr>
          <w:bottom w:val="single" w:sz="8" w:space="2" w:color="2E5FA3"/>
        </w:pBdr>
        <w:spacing w:before="160" w:after="60"/>
        <w:jc w:val="center"/>
      </w:pPr>
      <w:r>
        <w:rPr>
          <w:b/>
          <w:bCs/>
          <w:color w:val="1B3A6B"/>
          <w:spacing w:val="20"/>
          <w:sz w:val="22"/>
          <w:szCs w:val="22"/>
        </w:rPr>
        <w:t>CORE TRANSFORMATION CAPABILITIES</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A115C9" w14:paraId="266144EE" w14:textId="77777777" w:rsidTr="00D117A6">
        <w:tblPrEx>
          <w:tblCellMar>
            <w:top w:w="0" w:type="dxa"/>
            <w:bottom w:w="0" w:type="dxa"/>
          </w:tblCellMar>
        </w:tblPrEx>
        <w:trPr>
          <w:jc w:val="center"/>
        </w:trPr>
        <w:tc>
          <w:tcPr>
            <w:tcW w:w="4680" w:type="dxa"/>
            <w:tcBorders>
              <w:top w:val="single" w:sz="4" w:space="0" w:color="2E5FA3"/>
              <w:left w:val="single" w:sz="4" w:space="0" w:color="2E5FA3"/>
              <w:bottom w:val="single" w:sz="4" w:space="0" w:color="2E5FA3"/>
              <w:right w:val="single" w:sz="4" w:space="0" w:color="2E5FA3"/>
            </w:tcBorders>
            <w:shd w:val="clear" w:color="auto" w:fill="EFF4FA"/>
            <w:tcMar>
              <w:top w:w="160" w:type="dxa"/>
              <w:left w:w="200" w:type="dxa"/>
              <w:bottom w:w="160" w:type="dxa"/>
              <w:right w:w="200" w:type="dxa"/>
            </w:tcMar>
          </w:tcPr>
          <w:p w14:paraId="2C415E40" w14:textId="77777777" w:rsidR="00A115C9" w:rsidRDefault="00000000">
            <w:pPr>
              <w:spacing w:after="60"/>
            </w:pPr>
            <w:r>
              <w:rPr>
                <w:b/>
                <w:bCs/>
                <w:color w:val="1B3A6B"/>
              </w:rPr>
              <w:t>Enterprise Platform Migrations</w:t>
            </w:r>
          </w:p>
          <w:p w14:paraId="62C978BE" w14:textId="77777777" w:rsidR="00A115C9" w:rsidRDefault="00000000">
            <w:r>
              <w:rPr>
                <w:sz w:val="19"/>
                <w:szCs w:val="19"/>
              </w:rPr>
              <w:t>CRM, ATS, HRIS, ERP, CLM, and communications infrastructure — scoped, sequenced, and delivered without disrupting the business.</w:t>
            </w:r>
          </w:p>
        </w:tc>
        <w:tc>
          <w:tcPr>
            <w:tcW w:w="4680" w:type="dxa"/>
            <w:tcBorders>
              <w:top w:val="single" w:sz="4" w:space="0" w:color="2E5FA3"/>
              <w:left w:val="single" w:sz="4" w:space="0" w:color="2E5FA3"/>
              <w:bottom w:val="single" w:sz="4" w:space="0" w:color="2E5FA3"/>
              <w:right w:val="single" w:sz="4" w:space="0" w:color="2E5FA3"/>
            </w:tcBorders>
            <w:shd w:val="clear" w:color="auto" w:fill="EFF4FA"/>
            <w:tcMar>
              <w:top w:w="160" w:type="dxa"/>
              <w:left w:w="200" w:type="dxa"/>
              <w:bottom w:w="160" w:type="dxa"/>
              <w:right w:w="200" w:type="dxa"/>
            </w:tcMar>
          </w:tcPr>
          <w:p w14:paraId="6629F367" w14:textId="77777777" w:rsidR="00A115C9" w:rsidRDefault="00000000">
            <w:pPr>
              <w:spacing w:after="60"/>
            </w:pPr>
            <w:r>
              <w:rPr>
                <w:b/>
                <w:bCs/>
                <w:color w:val="1B3A6B"/>
              </w:rPr>
              <w:t>Cloud Infrastructure Modernization</w:t>
            </w:r>
          </w:p>
          <w:p w14:paraId="726BA336" w14:textId="77777777" w:rsidR="00A115C9" w:rsidRDefault="00000000">
            <w:r>
              <w:rPr>
                <w:sz w:val="19"/>
                <w:szCs w:val="19"/>
              </w:rPr>
              <w:t>Microsoft 365 architecture, Azure services, Entra identity governance, and cloud-native operational environments built to scale.</w:t>
            </w:r>
          </w:p>
        </w:tc>
      </w:tr>
      <w:tr w:rsidR="00A115C9" w14:paraId="71F67D23" w14:textId="77777777" w:rsidTr="00D117A6">
        <w:tblPrEx>
          <w:tblCellMar>
            <w:top w:w="0" w:type="dxa"/>
            <w:bottom w:w="0" w:type="dxa"/>
          </w:tblCellMar>
        </w:tblPrEx>
        <w:trPr>
          <w:jc w:val="center"/>
        </w:trPr>
        <w:tc>
          <w:tcPr>
            <w:tcW w:w="4680" w:type="dxa"/>
            <w:tcBorders>
              <w:top w:val="single" w:sz="4" w:space="0" w:color="2E5FA3"/>
              <w:left w:val="single" w:sz="4" w:space="0" w:color="2E5FA3"/>
              <w:bottom w:val="single" w:sz="4" w:space="0" w:color="2E5FA3"/>
              <w:right w:val="single" w:sz="4" w:space="0" w:color="2E5FA3"/>
            </w:tcBorders>
            <w:shd w:val="clear" w:color="auto" w:fill="EFF4FA"/>
            <w:tcMar>
              <w:top w:w="160" w:type="dxa"/>
              <w:left w:w="200" w:type="dxa"/>
              <w:bottom w:w="160" w:type="dxa"/>
              <w:right w:w="200" w:type="dxa"/>
            </w:tcMar>
          </w:tcPr>
          <w:p w14:paraId="7C9E311A" w14:textId="77777777" w:rsidR="00A115C9" w:rsidRDefault="00000000">
            <w:pPr>
              <w:spacing w:after="60"/>
            </w:pPr>
            <w:r>
              <w:rPr>
                <w:b/>
                <w:bCs/>
                <w:color w:val="1B3A6B"/>
              </w:rPr>
              <w:t>AI &amp; Automation Integration</w:t>
            </w:r>
          </w:p>
          <w:p w14:paraId="5BCEC00F" w14:textId="77777777" w:rsidR="00A115C9" w:rsidRDefault="00000000">
            <w:r>
              <w:rPr>
                <w:sz w:val="19"/>
                <w:szCs w:val="19"/>
              </w:rPr>
              <w:t>GPT agents, LLM integration, Power Automate pipelines, AI IVR, AI candidate matching, meeting transcription, and intelligent tooling embedded across enterprise operations.</w:t>
            </w:r>
          </w:p>
        </w:tc>
        <w:tc>
          <w:tcPr>
            <w:tcW w:w="4680" w:type="dxa"/>
            <w:tcBorders>
              <w:top w:val="single" w:sz="4" w:space="0" w:color="2E5FA3"/>
              <w:left w:val="single" w:sz="4" w:space="0" w:color="2E5FA3"/>
              <w:bottom w:val="single" w:sz="4" w:space="0" w:color="2E5FA3"/>
              <w:right w:val="single" w:sz="4" w:space="0" w:color="2E5FA3"/>
            </w:tcBorders>
            <w:shd w:val="clear" w:color="auto" w:fill="EFF4FA"/>
            <w:tcMar>
              <w:top w:w="160" w:type="dxa"/>
              <w:left w:w="200" w:type="dxa"/>
              <w:bottom w:w="160" w:type="dxa"/>
              <w:right w:w="200" w:type="dxa"/>
            </w:tcMar>
          </w:tcPr>
          <w:p w14:paraId="25AAE4D4" w14:textId="77777777" w:rsidR="00A115C9" w:rsidRDefault="00000000">
            <w:pPr>
              <w:spacing w:after="60"/>
            </w:pPr>
            <w:r>
              <w:rPr>
                <w:b/>
                <w:bCs/>
                <w:color w:val="1B3A6B"/>
              </w:rPr>
              <w:t>Cross-Platform Systems Integration</w:t>
            </w:r>
          </w:p>
          <w:p w14:paraId="281969A4" w14:textId="77777777" w:rsidR="00A115C9" w:rsidRDefault="00000000">
            <w:r>
              <w:rPr>
                <w:sz w:val="19"/>
                <w:szCs w:val="19"/>
              </w:rPr>
              <w:t>APIs, workflow engines, and enterprise data pipelines that connect disparate systems — ATS to payroll to ERP — into unified operational ecosystems.</w:t>
            </w:r>
          </w:p>
        </w:tc>
      </w:tr>
      <w:tr w:rsidR="00A115C9" w14:paraId="506FDCA2" w14:textId="77777777" w:rsidTr="00D117A6">
        <w:tblPrEx>
          <w:tblCellMar>
            <w:top w:w="0" w:type="dxa"/>
            <w:bottom w:w="0" w:type="dxa"/>
          </w:tblCellMar>
        </w:tblPrEx>
        <w:trPr>
          <w:jc w:val="center"/>
        </w:trPr>
        <w:tc>
          <w:tcPr>
            <w:tcW w:w="4680" w:type="dxa"/>
            <w:tcBorders>
              <w:top w:val="single" w:sz="4" w:space="0" w:color="2E5FA3"/>
              <w:left w:val="single" w:sz="4" w:space="0" w:color="2E5FA3"/>
              <w:bottom w:val="single" w:sz="4" w:space="0" w:color="2E5FA3"/>
              <w:right w:val="single" w:sz="4" w:space="0" w:color="2E5FA3"/>
            </w:tcBorders>
            <w:shd w:val="clear" w:color="auto" w:fill="EFF4FA"/>
            <w:tcMar>
              <w:top w:w="160" w:type="dxa"/>
              <w:left w:w="200" w:type="dxa"/>
              <w:bottom w:w="160" w:type="dxa"/>
              <w:right w:w="200" w:type="dxa"/>
            </w:tcMar>
          </w:tcPr>
          <w:p w14:paraId="182B8946" w14:textId="77777777" w:rsidR="00A115C9" w:rsidRDefault="00000000">
            <w:pPr>
              <w:spacing w:after="60"/>
            </w:pPr>
            <w:r>
              <w:rPr>
                <w:b/>
                <w:bCs/>
                <w:color w:val="1B3A6B"/>
              </w:rPr>
              <w:t>Cybersecurity &amp; Governance</w:t>
            </w:r>
          </w:p>
          <w:p w14:paraId="593E08F0" w14:textId="77777777" w:rsidR="00A115C9" w:rsidRDefault="00000000">
            <w:r>
              <w:rPr>
                <w:sz w:val="19"/>
                <w:szCs w:val="19"/>
              </w:rPr>
              <w:t>Enterprise security programs, MSSP partnerships, endpoint protection, VPN deployment, and compliance frameworks that protect and enable the business.</w:t>
            </w:r>
          </w:p>
        </w:tc>
        <w:tc>
          <w:tcPr>
            <w:tcW w:w="4680" w:type="dxa"/>
            <w:tcBorders>
              <w:top w:val="single" w:sz="4" w:space="0" w:color="2E5FA3"/>
              <w:left w:val="single" w:sz="4" w:space="0" w:color="2E5FA3"/>
              <w:bottom w:val="single" w:sz="4" w:space="0" w:color="2E5FA3"/>
              <w:right w:val="single" w:sz="4" w:space="0" w:color="2E5FA3"/>
            </w:tcBorders>
            <w:shd w:val="clear" w:color="auto" w:fill="EFF4FA"/>
            <w:tcMar>
              <w:top w:w="160" w:type="dxa"/>
              <w:left w:w="200" w:type="dxa"/>
              <w:bottom w:w="160" w:type="dxa"/>
              <w:right w:w="200" w:type="dxa"/>
            </w:tcMar>
          </w:tcPr>
          <w:p w14:paraId="3BE9B61B" w14:textId="77777777" w:rsidR="00A115C9" w:rsidRDefault="00000000">
            <w:pPr>
              <w:spacing w:after="60"/>
            </w:pPr>
            <w:r>
              <w:rPr>
                <w:b/>
                <w:bCs/>
                <w:color w:val="1B3A6B"/>
              </w:rPr>
              <w:t>Executive Reporting &amp; Analytics</w:t>
            </w:r>
          </w:p>
          <w:p w14:paraId="0FFBF843" w14:textId="77777777" w:rsidR="00A115C9" w:rsidRDefault="00000000">
            <w:r>
              <w:rPr>
                <w:sz w:val="19"/>
                <w:szCs w:val="19"/>
              </w:rPr>
              <w:t>KPI dashboards and reporting ecosystems built on Power BI, Tableau, Salesforce, and integrated data pipelines — so leadership always knows what's driving the business.</w:t>
            </w:r>
          </w:p>
        </w:tc>
      </w:tr>
    </w:tbl>
    <w:p w14:paraId="6E7018D4" w14:textId="150C22F7" w:rsidR="00A115C9" w:rsidRDefault="00D117A6" w:rsidP="00D117A6">
      <w:pPr>
        <w:pBdr>
          <w:bottom w:val="single" w:sz="8" w:space="2" w:color="2E5FA3"/>
        </w:pBdr>
        <w:spacing w:before="160" w:after="60"/>
        <w:jc w:val="center"/>
      </w:pPr>
      <w:r w:rsidRPr="00D117A6">
        <w:rPr>
          <w:b/>
          <w:bCs/>
          <w:color w:val="1B3A6B"/>
          <w:spacing w:val="20"/>
          <w:sz w:val="10"/>
          <w:szCs w:val="10"/>
        </w:rPr>
        <w:br/>
      </w:r>
      <w:r w:rsidR="00000000">
        <w:rPr>
          <w:b/>
          <w:bCs/>
          <w:color w:val="1B3A6B"/>
          <w:spacing w:val="20"/>
          <w:sz w:val="22"/>
          <w:szCs w:val="22"/>
        </w:rPr>
        <w:t>STRATEGIC VALUE DELIVERED</w:t>
      </w:r>
    </w:p>
    <w:p w14:paraId="5D755F05" w14:textId="77777777" w:rsidR="00A115C9" w:rsidRDefault="00000000">
      <w:pPr>
        <w:pStyle w:val="ListParagraph"/>
        <w:numPr>
          <w:ilvl w:val="0"/>
          <w:numId w:val="2"/>
        </w:numPr>
        <w:spacing w:after="40"/>
      </w:pPr>
      <w:r>
        <w:t>Platform consolidation — transforms fragmented legacy environments (ATS, CRM, HRIS, ERP) into unified, cloud-based platforms that scale with the business and eliminate operational redundancy.</w:t>
      </w:r>
    </w:p>
    <w:p w14:paraId="7ACB3321" w14:textId="77777777" w:rsidR="00A115C9" w:rsidRDefault="00000000">
      <w:pPr>
        <w:pStyle w:val="ListParagraph"/>
        <w:numPr>
          <w:ilvl w:val="0"/>
          <w:numId w:val="2"/>
        </w:numPr>
        <w:spacing w:after="40"/>
      </w:pPr>
      <w:r>
        <w:t>Workflow automation — eliminates manual processes through system integration, Power Automate pipelines, and AI-driven tooling that reduce overhead and improve response times across every department.</w:t>
      </w:r>
    </w:p>
    <w:p w14:paraId="607583E7" w14:textId="77777777" w:rsidR="00A115C9" w:rsidRDefault="00000000">
      <w:pPr>
        <w:pStyle w:val="ListParagraph"/>
        <w:numPr>
          <w:ilvl w:val="0"/>
          <w:numId w:val="2"/>
        </w:numPr>
        <w:spacing w:after="40"/>
      </w:pPr>
      <w:r>
        <w:t>Executive visibility — gives leadership real-time insight into business performance across recruiting, finance, sales, and operations without manual reporting overhead.</w:t>
      </w:r>
    </w:p>
    <w:p w14:paraId="17522BFB" w14:textId="77777777" w:rsidR="00A115C9" w:rsidRDefault="00000000">
      <w:pPr>
        <w:pStyle w:val="ListParagraph"/>
        <w:numPr>
          <w:ilvl w:val="0"/>
          <w:numId w:val="2"/>
        </w:numPr>
        <w:spacing w:after="40"/>
      </w:pPr>
      <w:r>
        <w:t>AI adoption — deploys intelligent candidate matching, custom GPT agents, AI IVR, meeting transcription, and AI-powered productivity tools embedded across workflows and collaboration platforms.</w:t>
      </w:r>
    </w:p>
    <w:p w14:paraId="466E07B6" w14:textId="77777777" w:rsidR="00A115C9" w:rsidRDefault="00000000">
      <w:pPr>
        <w:pStyle w:val="ListParagraph"/>
        <w:numPr>
          <w:ilvl w:val="0"/>
          <w:numId w:val="2"/>
        </w:numPr>
        <w:spacing w:after="40"/>
      </w:pPr>
      <w:r>
        <w:t>Security governance — builds enterprise-grade cybersecurity programs, MSSP partnerships, endpoint protection rollouts, and formal policy frameworks from the ground up.</w:t>
      </w:r>
    </w:p>
    <w:p w14:paraId="062AAE8E" w14:textId="77777777" w:rsidR="00A115C9" w:rsidRDefault="00000000">
      <w:pPr>
        <w:pStyle w:val="ListParagraph"/>
        <w:numPr>
          <w:ilvl w:val="0"/>
          <w:numId w:val="2"/>
        </w:numPr>
        <w:spacing w:after="40"/>
      </w:pPr>
      <w:r>
        <w:lastRenderedPageBreak/>
        <w:t>Technology alignment — every investment tied directly to a business outcome, ensuring technology drives growth rather than just supporting it.</w:t>
      </w:r>
    </w:p>
    <w:p w14:paraId="4ACAC620" w14:textId="77777777" w:rsidR="00D117A6" w:rsidRPr="00D117A6" w:rsidRDefault="00D117A6" w:rsidP="00D117A6">
      <w:pPr>
        <w:spacing w:after="40"/>
        <w:rPr>
          <w:sz w:val="2"/>
          <w:szCs w:val="2"/>
        </w:rPr>
      </w:pPr>
    </w:p>
    <w:p w14:paraId="2E774478" w14:textId="77777777" w:rsidR="00A115C9" w:rsidRDefault="00000000" w:rsidP="00D117A6">
      <w:pPr>
        <w:pBdr>
          <w:bottom w:val="single" w:sz="8" w:space="2" w:color="2E5FA3"/>
        </w:pBdr>
        <w:spacing w:before="160" w:after="60"/>
        <w:jc w:val="center"/>
      </w:pPr>
      <w:r>
        <w:rPr>
          <w:b/>
          <w:bCs/>
          <w:color w:val="1B3A6B"/>
          <w:spacing w:val="20"/>
          <w:sz w:val="22"/>
          <w:szCs w:val="22"/>
        </w:rPr>
        <w:t>THE CAREER PATTERN</w:t>
      </w:r>
    </w:p>
    <w:p w14:paraId="308A82FD" w14:textId="77777777" w:rsidR="00A115C9" w:rsidRDefault="00000000">
      <w:pPr>
        <w:spacing w:after="100"/>
        <w:rPr>
          <w:color w:val="000000"/>
        </w:rPr>
      </w:pPr>
      <w:r>
        <w:rPr>
          <w:color w:val="000000"/>
        </w:rPr>
        <w:t>Across every organization I have led, the same pattern emerges: disconnected systems, manual processes, and limited visibility replaced by integrated platforms, automated workflows, and leadership teams that finally have the data they need to move fast and make confident decisions. The environments change. The outcomes don't.</w:t>
      </w:r>
    </w:p>
    <w:p w14:paraId="14CF3BFE" w14:textId="77777777" w:rsidR="00D117A6" w:rsidRPr="00D117A6" w:rsidRDefault="00D117A6">
      <w:pPr>
        <w:spacing w:after="100"/>
        <w:rPr>
          <w:sz w:val="2"/>
          <w:szCs w:val="2"/>
        </w:rPr>
      </w:pPr>
    </w:p>
    <w:p w14:paraId="4CD0041E" w14:textId="77777777" w:rsidR="00A115C9" w:rsidRDefault="00000000">
      <w:pPr>
        <w:spacing w:after="100"/>
        <w:rPr>
          <w:color w:val="000000"/>
        </w:rPr>
      </w:pPr>
      <w:r>
        <w:rPr>
          <w:color w:val="000000"/>
        </w:rPr>
        <w:t>Latitude Legal — Enterprise Salesforce consolidation (CRM, ATS, CLM, marketing, candidate experience, AI matching), Microsoft 365 migration, Ironclad CLM, Zoom Phone AI IVR, MSSP deployment, Power Automate onboarding, four post-acquisition systems integrations, distributed development team management.</w:t>
      </w:r>
    </w:p>
    <w:p w14:paraId="60BF56B0" w14:textId="77777777" w:rsidR="00D117A6" w:rsidRPr="00D117A6" w:rsidRDefault="00D117A6">
      <w:pPr>
        <w:spacing w:after="100"/>
        <w:rPr>
          <w:sz w:val="2"/>
          <w:szCs w:val="2"/>
        </w:rPr>
      </w:pPr>
    </w:p>
    <w:p w14:paraId="633AD56D" w14:textId="77777777" w:rsidR="00A115C9" w:rsidRDefault="00000000">
      <w:pPr>
        <w:spacing w:after="100"/>
        <w:rPr>
          <w:color w:val="000000"/>
        </w:rPr>
      </w:pPr>
      <w:proofErr w:type="spellStart"/>
      <w:r>
        <w:rPr>
          <w:color w:val="000000"/>
        </w:rPr>
        <w:t>AlliedUP</w:t>
      </w:r>
      <w:proofErr w:type="spellEnd"/>
      <w:r>
        <w:rPr>
          <w:color w:val="000000"/>
        </w:rPr>
        <w:t xml:space="preserve"> Cooperative — Bullhorn platform consolidation eliminating spreadsheet-based recruiting, ADP Workforce Now HRIS and payroll, $1M+ budget ownership, executive and board-level KPI reporting pipelines for grant and leadership visibility.</w:t>
      </w:r>
    </w:p>
    <w:p w14:paraId="2E061A0D" w14:textId="77777777" w:rsidR="00D117A6" w:rsidRPr="00D117A6" w:rsidRDefault="00D117A6">
      <w:pPr>
        <w:spacing w:after="100"/>
        <w:rPr>
          <w:sz w:val="2"/>
          <w:szCs w:val="2"/>
        </w:rPr>
      </w:pPr>
    </w:p>
    <w:p w14:paraId="631AB154" w14:textId="77777777" w:rsidR="00A115C9" w:rsidRDefault="00000000">
      <w:pPr>
        <w:spacing w:after="100"/>
        <w:rPr>
          <w:color w:val="000000"/>
        </w:rPr>
      </w:pPr>
      <w:r>
        <w:rPr>
          <w:color w:val="000000"/>
        </w:rPr>
        <w:t xml:space="preserve">EOSG Resources — Dual ERP migrations (Oracle to Dynamics, NetSuite to Sage Intacct), Bullhorn ATS implementation, </w:t>
      </w:r>
      <w:proofErr w:type="spellStart"/>
      <w:r>
        <w:rPr>
          <w:color w:val="000000"/>
        </w:rPr>
        <w:t>PrismHR</w:t>
      </w:r>
      <w:proofErr w:type="spellEnd"/>
      <w:r>
        <w:rPr>
          <w:color w:val="000000"/>
        </w:rPr>
        <w:t xml:space="preserve"> HRIS migration, end-to-end ATS-payroll-ERP data pipeline — sustained over eight years of organizational growth.</w:t>
      </w:r>
    </w:p>
    <w:p w14:paraId="2B3CF232" w14:textId="77777777" w:rsidR="00D117A6" w:rsidRPr="00D117A6" w:rsidRDefault="00D117A6">
      <w:pPr>
        <w:spacing w:after="100"/>
        <w:rPr>
          <w:sz w:val="2"/>
          <w:szCs w:val="2"/>
        </w:rPr>
      </w:pPr>
    </w:p>
    <w:p w14:paraId="1211D197" w14:textId="77777777" w:rsidR="00A115C9" w:rsidRDefault="00000000">
      <w:pPr>
        <w:spacing w:after="100"/>
        <w:rPr>
          <w:color w:val="000000"/>
        </w:rPr>
      </w:pPr>
      <w:r>
        <w:rPr>
          <w:color w:val="000000"/>
        </w:rPr>
        <w:t>Earlier Roles — Macola and Sage MAS 300 ERP implementations, manufacturing KPI dashboards, $1M retail inventory system, proprietary database development — cross-industry foundation built over 20+ years.</w:t>
      </w:r>
    </w:p>
    <w:p w14:paraId="7119EAAD" w14:textId="77777777" w:rsidR="00D117A6" w:rsidRPr="00D117A6" w:rsidRDefault="00D117A6">
      <w:pPr>
        <w:spacing w:after="100"/>
        <w:rPr>
          <w:sz w:val="2"/>
          <w:szCs w:val="2"/>
        </w:rPr>
      </w:pPr>
    </w:p>
    <w:p w14:paraId="50A23AD0" w14:textId="77777777" w:rsidR="00A115C9" w:rsidRDefault="00000000" w:rsidP="00D117A6">
      <w:pPr>
        <w:pBdr>
          <w:bottom w:val="single" w:sz="8" w:space="2" w:color="2E5FA3"/>
        </w:pBdr>
        <w:spacing w:before="160" w:after="60"/>
        <w:jc w:val="center"/>
      </w:pPr>
      <w:r>
        <w:rPr>
          <w:b/>
          <w:bCs/>
          <w:color w:val="1B3A6B"/>
          <w:spacing w:val="20"/>
          <w:sz w:val="22"/>
          <w:szCs w:val="22"/>
        </w:rPr>
        <w:t>WHY NOW</w:t>
      </w:r>
    </w:p>
    <w:p w14:paraId="7AB716CD" w14:textId="77777777" w:rsidR="00A115C9" w:rsidRDefault="00000000">
      <w:pPr>
        <w:spacing w:after="100"/>
        <w:rPr>
          <w:color w:val="000000"/>
        </w:rPr>
      </w:pPr>
      <w:r>
        <w:rPr>
          <w:color w:val="000000"/>
        </w:rPr>
        <w:t>I am actively pursuing senior technology leadership roles — Senior Director of Technology, VP of Technology, CTO, or CIO — where the mandate is genuine transformation, not maintenance. I am most effective in organizations that are ready to run differently: where systems are fragmented, processes are manual, and leadership is ready to invest in building the infrastructure that will define how the business operates for the next decade.</w:t>
      </w:r>
    </w:p>
    <w:p w14:paraId="44B514E2" w14:textId="77777777" w:rsidR="00D117A6" w:rsidRPr="00D117A6" w:rsidRDefault="00D117A6">
      <w:pPr>
        <w:spacing w:after="100"/>
        <w:rPr>
          <w:sz w:val="2"/>
          <w:szCs w:val="2"/>
        </w:rPr>
      </w:pPr>
    </w:p>
    <w:p w14:paraId="5CF29D1F" w14:textId="77777777" w:rsidR="00A115C9" w:rsidRDefault="00000000">
      <w:pPr>
        <w:spacing w:after="100"/>
      </w:pPr>
      <w:r>
        <w:rPr>
          <w:color w:val="000000"/>
        </w:rPr>
        <w:t>Remote-first and remote-native organizations are where I do my best work. I have led distributed teams across offshore, nearshore, and onshore environments throughout my career and built the systems, processes, and accountability frameworks that make distributed execution work at scale.</w:t>
      </w:r>
    </w:p>
    <w:sectPr w:rsidR="00A115C9">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941243"/>
    <w:multiLevelType w:val="hybridMultilevel"/>
    <w:tmpl w:val="75B8A5C4"/>
    <w:lvl w:ilvl="0" w:tplc="CB58934A">
      <w:start w:val="1"/>
      <w:numFmt w:val="bullet"/>
      <w:lvlText w:val="●"/>
      <w:lvlJc w:val="left"/>
      <w:pPr>
        <w:ind w:left="720" w:hanging="360"/>
      </w:pPr>
    </w:lvl>
    <w:lvl w:ilvl="1" w:tplc="0B46B6EC">
      <w:start w:val="1"/>
      <w:numFmt w:val="bullet"/>
      <w:lvlText w:val="○"/>
      <w:lvlJc w:val="left"/>
      <w:pPr>
        <w:ind w:left="1440" w:hanging="360"/>
      </w:pPr>
    </w:lvl>
    <w:lvl w:ilvl="2" w:tplc="18E4552A">
      <w:start w:val="1"/>
      <w:numFmt w:val="bullet"/>
      <w:lvlText w:val="■"/>
      <w:lvlJc w:val="left"/>
      <w:pPr>
        <w:ind w:left="2160" w:hanging="360"/>
      </w:pPr>
    </w:lvl>
    <w:lvl w:ilvl="3" w:tplc="9E163C20">
      <w:start w:val="1"/>
      <w:numFmt w:val="bullet"/>
      <w:lvlText w:val="●"/>
      <w:lvlJc w:val="left"/>
      <w:pPr>
        <w:ind w:left="2880" w:hanging="360"/>
      </w:pPr>
    </w:lvl>
    <w:lvl w:ilvl="4" w:tplc="E998FCDC">
      <w:start w:val="1"/>
      <w:numFmt w:val="bullet"/>
      <w:lvlText w:val="○"/>
      <w:lvlJc w:val="left"/>
      <w:pPr>
        <w:ind w:left="3600" w:hanging="360"/>
      </w:pPr>
    </w:lvl>
    <w:lvl w:ilvl="5" w:tplc="32E8778C">
      <w:start w:val="1"/>
      <w:numFmt w:val="bullet"/>
      <w:lvlText w:val="■"/>
      <w:lvlJc w:val="left"/>
      <w:pPr>
        <w:ind w:left="4320" w:hanging="360"/>
      </w:pPr>
    </w:lvl>
    <w:lvl w:ilvl="6" w:tplc="9F1C7760">
      <w:start w:val="1"/>
      <w:numFmt w:val="bullet"/>
      <w:lvlText w:val="●"/>
      <w:lvlJc w:val="left"/>
      <w:pPr>
        <w:ind w:left="5040" w:hanging="360"/>
      </w:pPr>
    </w:lvl>
    <w:lvl w:ilvl="7" w:tplc="2ED8A2AA">
      <w:start w:val="1"/>
      <w:numFmt w:val="bullet"/>
      <w:lvlText w:val="●"/>
      <w:lvlJc w:val="left"/>
      <w:pPr>
        <w:ind w:left="5760" w:hanging="360"/>
      </w:pPr>
    </w:lvl>
    <w:lvl w:ilvl="8" w:tplc="BFE8C2F0">
      <w:start w:val="1"/>
      <w:numFmt w:val="bullet"/>
      <w:lvlText w:val="●"/>
      <w:lvlJc w:val="left"/>
      <w:pPr>
        <w:ind w:left="6480" w:hanging="360"/>
      </w:pPr>
    </w:lvl>
  </w:abstractNum>
  <w:abstractNum w:abstractNumId="1" w15:restartNumberingAfterBreak="0">
    <w:nsid w:val="7F1B7222"/>
    <w:multiLevelType w:val="hybridMultilevel"/>
    <w:tmpl w:val="AB0A1DB8"/>
    <w:lvl w:ilvl="0" w:tplc="6AB07C60">
      <w:start w:val="1"/>
      <w:numFmt w:val="bullet"/>
      <w:lvlText w:val="•"/>
      <w:lvlJc w:val="left"/>
      <w:pPr>
        <w:ind w:left="360" w:hanging="220"/>
      </w:pPr>
    </w:lvl>
    <w:lvl w:ilvl="1" w:tplc="0524A514">
      <w:numFmt w:val="decimal"/>
      <w:lvlText w:val=""/>
      <w:lvlJc w:val="left"/>
    </w:lvl>
    <w:lvl w:ilvl="2" w:tplc="6DD4C0B6">
      <w:numFmt w:val="decimal"/>
      <w:lvlText w:val=""/>
      <w:lvlJc w:val="left"/>
    </w:lvl>
    <w:lvl w:ilvl="3" w:tplc="BA70EA54">
      <w:numFmt w:val="decimal"/>
      <w:lvlText w:val=""/>
      <w:lvlJc w:val="left"/>
    </w:lvl>
    <w:lvl w:ilvl="4" w:tplc="151064DE">
      <w:numFmt w:val="decimal"/>
      <w:lvlText w:val=""/>
      <w:lvlJc w:val="left"/>
    </w:lvl>
    <w:lvl w:ilvl="5" w:tplc="01BCE3E6">
      <w:numFmt w:val="decimal"/>
      <w:lvlText w:val=""/>
      <w:lvlJc w:val="left"/>
    </w:lvl>
    <w:lvl w:ilvl="6" w:tplc="8A043CEE">
      <w:numFmt w:val="decimal"/>
      <w:lvlText w:val=""/>
      <w:lvlJc w:val="left"/>
    </w:lvl>
    <w:lvl w:ilvl="7" w:tplc="FB1E52B0">
      <w:numFmt w:val="decimal"/>
      <w:lvlText w:val=""/>
      <w:lvlJc w:val="left"/>
    </w:lvl>
    <w:lvl w:ilvl="8" w:tplc="A26456C0">
      <w:numFmt w:val="decimal"/>
      <w:lvlText w:val=""/>
      <w:lvlJc w:val="left"/>
    </w:lvl>
  </w:abstractNum>
  <w:num w:numId="1" w16cid:durableId="99378663">
    <w:abstractNumId w:val="0"/>
    <w:lvlOverride w:ilvl="0">
      <w:startOverride w:val="1"/>
    </w:lvlOverride>
  </w:num>
  <w:num w:numId="2" w16cid:durableId="103994136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15C9"/>
    <w:rsid w:val="008739DD"/>
    <w:rsid w:val="00A115C9"/>
    <w:rsid w:val="00D117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9DC2C1C"/>
  <w15:docId w15:val="{B683FA48-B901-2D49-B429-7F3141D38E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jamiebutler.vercel.ap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inkedin.com/in/jamieadambutler" TargetMode="External"/><Relationship Id="rId5" Type="http://schemas.openxmlformats.org/officeDocument/2006/relationships/hyperlink" Target="mailto:jamieadambutler@gmail.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2</Pages>
  <Words>852</Words>
  <Characters>4863</Characters>
  <Application>Microsoft Office Word</Application>
  <DocSecurity>0</DocSecurity>
  <Lines>40</Lines>
  <Paragraphs>11</Paragraphs>
  <ScaleCrop>false</ScaleCrop>
  <Company/>
  <LinksUpToDate>false</LinksUpToDate>
  <CharactersWithSpaces>5704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Jamie Butler</dc:creator>
  <cp:lastModifiedBy>Jamie Butler</cp:lastModifiedBy>
  <cp:revision>2</cp:revision>
  <dcterms:created xsi:type="dcterms:W3CDTF">2026-05-16T01:26:00Z</dcterms:created>
  <dcterms:modified xsi:type="dcterms:W3CDTF">2026-05-16T03:49:00Z</dcterms:modified>
</cp:coreProperties>
</file>