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FA111" w14:textId="77777777" w:rsidR="00581A84" w:rsidRDefault="00E83EB7" w:rsidP="00F253EB">
      <w:pPr>
        <w:jc w:val="center"/>
        <w:rPr>
          <w:b/>
          <w:i/>
          <w:lang w:val="en-GB"/>
        </w:rPr>
      </w:pPr>
      <w:r w:rsidRPr="00F253EB">
        <w:rPr>
          <w:b/>
          <w:i/>
          <w:lang w:val="en-GB"/>
        </w:rPr>
        <w:softHyphen/>
      </w:r>
      <w:r w:rsidRPr="00F253EB">
        <w:rPr>
          <w:b/>
          <w:i/>
          <w:lang w:val="en-GB"/>
        </w:rPr>
        <w:softHyphen/>
      </w:r>
      <w:r w:rsidRPr="00F253EB">
        <w:rPr>
          <w:b/>
          <w:i/>
          <w:lang w:val="en-GB"/>
        </w:rPr>
        <w:softHyphen/>
      </w:r>
      <w:r w:rsidR="00DC3BA8">
        <w:rPr>
          <w:b/>
          <w:i/>
          <w:lang w:val="en-GB"/>
        </w:rPr>
        <w:t>General Election Excel Analysis</w:t>
      </w:r>
      <w:r w:rsidR="00F253EB" w:rsidRPr="00F253EB">
        <w:rPr>
          <w:b/>
          <w:i/>
          <w:lang w:val="en-GB"/>
        </w:rPr>
        <w:t xml:space="preserve"> Findings</w:t>
      </w:r>
    </w:p>
    <w:p w14:paraId="1D72BD8E" w14:textId="77777777" w:rsidR="00DC3BA8" w:rsidRDefault="00DC3BA8" w:rsidP="00F253EB">
      <w:pPr>
        <w:jc w:val="center"/>
        <w:rPr>
          <w:b/>
          <w:i/>
          <w:lang w:val="en-GB"/>
        </w:rPr>
      </w:pPr>
    </w:p>
    <w:p w14:paraId="55DEA2C9" w14:textId="77777777" w:rsidR="00DC3BA8" w:rsidRDefault="00DC3BA8" w:rsidP="00F253EB">
      <w:pPr>
        <w:jc w:val="center"/>
        <w:rPr>
          <w:b/>
          <w:i/>
          <w:lang w:val="en-GB"/>
        </w:rPr>
      </w:pPr>
    </w:p>
    <w:p w14:paraId="5917EDAF" w14:textId="77777777" w:rsidR="003225E5" w:rsidRDefault="00DC3BA8" w:rsidP="00DC3BA8">
      <w:pPr>
        <w:rPr>
          <w:lang w:val="en-GB"/>
        </w:rPr>
      </w:pPr>
      <w:r>
        <w:rPr>
          <w:lang w:val="en-GB"/>
        </w:rPr>
        <w:t>The datasets given contained the final results for the 2010 and 2015 General Elections, it contained 649 constituencies within 20 regions and outlined the results per party.</w:t>
      </w:r>
    </w:p>
    <w:p w14:paraId="0606254D" w14:textId="77777777" w:rsidR="003225E5" w:rsidRDefault="003225E5" w:rsidP="00DC3BA8">
      <w:pPr>
        <w:rPr>
          <w:lang w:val="en-GB"/>
        </w:rPr>
      </w:pPr>
    </w:p>
    <w:p w14:paraId="34D19C77" w14:textId="550810BE" w:rsidR="00DC3BA8" w:rsidRDefault="00DC3BA8" w:rsidP="00DC3BA8">
      <w:pPr>
        <w:rPr>
          <w:lang w:val="en-GB"/>
        </w:rPr>
      </w:pPr>
      <w:r>
        <w:rPr>
          <w:lang w:val="en-GB"/>
        </w:rPr>
        <w:t>Within the Excel analysis, we selected three regions and analysed</w:t>
      </w:r>
      <w:r w:rsidR="003225E5">
        <w:rPr>
          <w:lang w:val="en-GB"/>
        </w:rPr>
        <w:t xml:space="preserve"> </w:t>
      </w:r>
      <w:r w:rsidR="00CB7D7A">
        <w:rPr>
          <w:lang w:val="en-GB"/>
        </w:rPr>
        <w:t xml:space="preserve">the </w:t>
      </w:r>
      <w:r w:rsidR="003225E5">
        <w:rPr>
          <w:lang w:val="en-GB"/>
        </w:rPr>
        <w:t xml:space="preserve">results found. We </w:t>
      </w:r>
      <w:r w:rsidR="007D455C">
        <w:rPr>
          <w:lang w:val="en-GB"/>
        </w:rPr>
        <w:t>evaluated</w:t>
      </w:r>
      <w:r>
        <w:rPr>
          <w:lang w:val="en-GB"/>
        </w:rPr>
        <w:t xml:space="preserve"> each region</w:t>
      </w:r>
      <w:r w:rsidR="003225E5">
        <w:rPr>
          <w:lang w:val="en-GB"/>
        </w:rPr>
        <w:t>’s average result</w:t>
      </w:r>
      <w:r>
        <w:rPr>
          <w:lang w:val="en-GB"/>
        </w:rPr>
        <w:t xml:space="preserve"> and </w:t>
      </w:r>
      <w:r w:rsidR="007D455C">
        <w:rPr>
          <w:lang w:val="en-GB"/>
        </w:rPr>
        <w:t>compared</w:t>
      </w:r>
      <w:r w:rsidR="003225E5">
        <w:rPr>
          <w:lang w:val="en-GB"/>
        </w:rPr>
        <w:t xml:space="preserve"> </w:t>
      </w:r>
      <w:r>
        <w:rPr>
          <w:lang w:val="en-GB"/>
        </w:rPr>
        <w:t>them to the national result</w:t>
      </w:r>
      <w:r w:rsidR="003225E5">
        <w:rPr>
          <w:lang w:val="en-GB"/>
        </w:rPr>
        <w:t>s</w:t>
      </w:r>
      <w:r>
        <w:rPr>
          <w:lang w:val="en-GB"/>
        </w:rPr>
        <w:t>.</w:t>
      </w:r>
      <w:r w:rsidR="001822E6">
        <w:rPr>
          <w:lang w:val="en-GB"/>
        </w:rPr>
        <w:t xml:space="preserve"> The regions chosen </w:t>
      </w:r>
      <w:bookmarkStart w:id="0" w:name="_GoBack"/>
      <w:bookmarkEnd w:id="0"/>
      <w:r w:rsidR="001E41D2">
        <w:rPr>
          <w:lang w:val="en-GB"/>
        </w:rPr>
        <w:t>were regions 1,2 and 3.</w:t>
      </w:r>
      <w:r>
        <w:rPr>
          <w:lang w:val="en-GB"/>
        </w:rPr>
        <w:t xml:space="preserve"> </w:t>
      </w:r>
    </w:p>
    <w:p w14:paraId="686C627C" w14:textId="77777777" w:rsidR="007D455C" w:rsidRDefault="007D455C" w:rsidP="00DC3BA8">
      <w:pPr>
        <w:rPr>
          <w:lang w:val="en-GB"/>
        </w:rPr>
      </w:pPr>
    </w:p>
    <w:p w14:paraId="210B2669" w14:textId="77777777" w:rsidR="007D455C" w:rsidRDefault="007D455C" w:rsidP="00DC3BA8">
      <w:pPr>
        <w:rPr>
          <w:lang w:val="en-GB"/>
        </w:rPr>
      </w:pPr>
    </w:p>
    <w:p w14:paraId="43CD4B2F" w14:textId="77777777" w:rsidR="007D455C" w:rsidRDefault="007D455C" w:rsidP="00DC3BA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0CD9D6C" wp14:editId="6B1CECD5">
            <wp:extent cx="5720715" cy="1384376"/>
            <wp:effectExtent l="0" t="0" r="0" b="12700"/>
            <wp:docPr id="2" name="Picture 2" descr="/Users/Cameron/Desktop/Screen Shot 2017-05-12 at 13.4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meron/Desktop/Screen Shot 2017-05-12 at 13.40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64" cy="13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1707" w14:textId="77777777" w:rsidR="007D455C" w:rsidRPr="00DC3BA8" w:rsidRDefault="007D455C" w:rsidP="00DC3BA8">
      <w:pPr>
        <w:rPr>
          <w:lang w:val="en-GB"/>
        </w:rPr>
      </w:pPr>
    </w:p>
    <w:tbl>
      <w:tblPr>
        <w:tblW w:w="9031" w:type="dxa"/>
        <w:tblInd w:w="9" w:type="dxa"/>
        <w:tblLook w:val="04A0" w:firstRow="1" w:lastRow="0" w:firstColumn="1" w:lastColumn="0" w:noHBand="0" w:noVBand="1"/>
      </w:tblPr>
      <w:tblGrid>
        <w:gridCol w:w="1198"/>
        <w:gridCol w:w="1033"/>
        <w:gridCol w:w="822"/>
        <w:gridCol w:w="822"/>
        <w:gridCol w:w="822"/>
        <w:gridCol w:w="703"/>
        <w:gridCol w:w="814"/>
        <w:gridCol w:w="1254"/>
        <w:gridCol w:w="812"/>
        <w:gridCol w:w="751"/>
      </w:tblGrid>
      <w:tr w:rsidR="007D455C" w:rsidRPr="007D455C" w14:paraId="73F41FAC" w14:textId="77777777" w:rsidTr="007D455C">
        <w:trPr>
          <w:trHeight w:val="313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2FED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2015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5C69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DC4C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1345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18BB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8F89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26D4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55D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6C29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56C3" w14:textId="77777777" w:rsidR="007D455C" w:rsidRPr="007D455C" w:rsidRDefault="007D455C" w:rsidP="007D45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</w:tr>
      <w:tr w:rsidR="007D455C" w:rsidRPr="007D455C" w14:paraId="660C2ECD" w14:textId="77777777" w:rsidTr="007D455C">
        <w:trPr>
          <w:trHeight w:val="333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0975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Total Electorate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D700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 xml:space="preserve">Region Average 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DA77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Con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DB4C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Lab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EB2C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LiB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B46D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UKIP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9157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Green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84FB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Nationalist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6ADF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Minor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D71C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other</w:t>
            </w:r>
          </w:p>
        </w:tc>
      </w:tr>
      <w:tr w:rsidR="007D455C" w:rsidRPr="007D455C" w14:paraId="082A4E74" w14:textId="77777777" w:rsidTr="007D455C">
        <w:trPr>
          <w:trHeight w:val="313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624F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46428805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50469DB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55DEBD2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8293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2CBB65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10090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21DDEF1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5104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EFEA7CE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860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A786505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883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7C87330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23972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FF7FABC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75AF9B4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107</w:t>
            </w:r>
          </w:p>
        </w:tc>
      </w:tr>
      <w:tr w:rsidR="007D455C" w:rsidRPr="007D455C" w14:paraId="5FD8E5FE" w14:textId="77777777" w:rsidTr="007D455C">
        <w:trPr>
          <w:trHeight w:val="313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665F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342720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CDBD95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6249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EED77F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14232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CDD8DD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2087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0552D4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724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475FDC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405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5357ABF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25456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B2ED18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E3E874A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153</w:t>
            </w:r>
          </w:p>
        </w:tc>
      </w:tr>
      <w:tr w:rsidR="007D455C" w:rsidRPr="007D455C" w14:paraId="750E9972" w14:textId="77777777" w:rsidTr="007D455C">
        <w:trPr>
          <w:trHeight w:val="313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1F63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4CD1D6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1AD36A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6385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2D46B9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5545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FF1067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10237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254086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1018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2906F5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379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FCBA46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9791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C82DE07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4786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8CA122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1754</w:t>
            </w:r>
          </w:p>
        </w:tc>
      </w:tr>
      <w:tr w:rsidR="007D455C" w:rsidRPr="007D455C" w14:paraId="3D6A2EBF" w14:textId="77777777" w:rsidTr="007D455C">
        <w:trPr>
          <w:trHeight w:val="242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B39B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43F431A0" w14:textId="77777777" w:rsidR="007D455C" w:rsidRPr="007D455C" w:rsidRDefault="007D455C" w:rsidP="007D455C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National 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0A20ABAF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17601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26702E9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14534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4E7702C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4000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DC7256C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5971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BF3671D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1781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43C7BD4B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2793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0B5C687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88E128B" w14:textId="77777777" w:rsidR="007D455C" w:rsidRPr="007D455C" w:rsidRDefault="007D455C" w:rsidP="007D455C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307</w:t>
            </w:r>
          </w:p>
        </w:tc>
      </w:tr>
    </w:tbl>
    <w:p w14:paraId="2D901D78" w14:textId="77777777" w:rsidR="00F253EB" w:rsidRDefault="00F253EB" w:rsidP="00F253EB">
      <w:pPr>
        <w:jc w:val="center"/>
        <w:rPr>
          <w:b/>
          <w:i/>
          <w:lang w:val="en-GB"/>
        </w:rPr>
      </w:pPr>
    </w:p>
    <w:tbl>
      <w:tblPr>
        <w:tblpPr w:leftFromText="180" w:rightFromText="180" w:vertAnchor="text" w:horzAnchor="page" w:tblpX="1450" w:tblpY="-36"/>
        <w:tblOverlap w:val="never"/>
        <w:tblW w:w="9058" w:type="dxa"/>
        <w:tblLook w:val="04A0" w:firstRow="1" w:lastRow="0" w:firstColumn="1" w:lastColumn="0" w:noHBand="0" w:noVBand="1"/>
      </w:tblPr>
      <w:tblGrid>
        <w:gridCol w:w="1363"/>
        <w:gridCol w:w="1015"/>
        <w:gridCol w:w="808"/>
        <w:gridCol w:w="808"/>
        <w:gridCol w:w="808"/>
        <w:gridCol w:w="691"/>
        <w:gridCol w:w="798"/>
        <w:gridCol w:w="1232"/>
        <w:gridCol w:w="796"/>
        <w:gridCol w:w="739"/>
      </w:tblGrid>
      <w:tr w:rsidR="007D455C" w:rsidRPr="007D455C" w14:paraId="353D4CDA" w14:textId="77777777" w:rsidTr="00AC6520">
        <w:trPr>
          <w:trHeight w:val="368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465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  <w:t>2010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6B53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val="en-GB"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37AD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D099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5506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A00C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B02B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4A39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3610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D6FC" w14:textId="77777777" w:rsidR="007D455C" w:rsidRPr="007D455C" w:rsidRDefault="007D455C" w:rsidP="00AC652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</w:p>
        </w:tc>
      </w:tr>
      <w:tr w:rsidR="007D455C" w:rsidRPr="007D455C" w14:paraId="1C786BF6" w14:textId="77777777" w:rsidTr="00AC6520">
        <w:trPr>
          <w:trHeight w:val="514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0FBB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Total Electorate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25D0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 xml:space="preserve">Region Average 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9532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Con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8A17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Lab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4F8D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LiB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9ABB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UKIP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CED9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Green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4FA6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Nationalist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4D9A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Minor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CC8F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other</w:t>
            </w:r>
          </w:p>
        </w:tc>
      </w:tr>
      <w:tr w:rsidR="007D455C" w:rsidRPr="007D455C" w14:paraId="7170F9C1" w14:textId="77777777" w:rsidTr="00AC6520">
        <w:trPr>
          <w:trHeight w:val="393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6F6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45601060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F2A96DA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FEA2114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7604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403EE14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14360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05D1721A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9947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F12F416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379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52AC304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342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4882DD1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9044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752A21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8201276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342</w:t>
            </w:r>
          </w:p>
        </w:tc>
      </w:tr>
      <w:tr w:rsidR="007D455C" w:rsidRPr="007D455C" w14:paraId="26191DBC" w14:textId="77777777" w:rsidTr="00AC6520">
        <w:trPr>
          <w:trHeight w:val="393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467F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DF2078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ED8D7D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6281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59AB7C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21334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147AED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5451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BCDB5B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189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B382108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218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357E3D6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7481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CC377F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79EA29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467</w:t>
            </w:r>
          </w:p>
        </w:tc>
      </w:tr>
      <w:tr w:rsidR="007D455C" w:rsidRPr="007D455C" w14:paraId="3091C54D" w14:textId="77777777" w:rsidTr="00AC6520">
        <w:trPr>
          <w:trHeight w:val="368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6C12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BCBFEA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1B3186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5687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47C063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6165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AC8695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9345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B3DC45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160A4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197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940227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9552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23884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5310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2F09A5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1181</w:t>
            </w:r>
          </w:p>
        </w:tc>
      </w:tr>
      <w:tr w:rsidR="007D455C" w:rsidRPr="007D455C" w14:paraId="05E356B9" w14:textId="77777777" w:rsidTr="00AC6520">
        <w:trPr>
          <w:trHeight w:val="368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E3F3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4B17DE55" w14:textId="77777777" w:rsidR="007D455C" w:rsidRPr="007D455C" w:rsidRDefault="007D455C" w:rsidP="00AC6520">
            <w:pP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National Average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DB942C9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16660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744060A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13412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07A89291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10776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90B6B9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1415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62A579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438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16E30DD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1275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0B556A60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490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6DEA16A" w14:textId="77777777" w:rsidR="007D455C" w:rsidRPr="007D455C" w:rsidRDefault="007D455C" w:rsidP="00AC6520">
            <w:pPr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</w:pPr>
            <w:r w:rsidRPr="007D455C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val="en-GB" w:eastAsia="en-GB"/>
              </w:rPr>
              <w:t>1208</w:t>
            </w:r>
          </w:p>
        </w:tc>
      </w:tr>
    </w:tbl>
    <w:p w14:paraId="7D82AA4E" w14:textId="77777777" w:rsidR="007D455C" w:rsidRDefault="007D455C" w:rsidP="00F253EB">
      <w:pPr>
        <w:rPr>
          <w:lang w:val="en-GB"/>
        </w:rPr>
      </w:pPr>
    </w:p>
    <w:p w14:paraId="18CC6DE5" w14:textId="77777777" w:rsidR="007D455C" w:rsidRDefault="007D455C" w:rsidP="00F253EB">
      <w:pPr>
        <w:rPr>
          <w:lang w:val="en-GB"/>
        </w:rPr>
      </w:pPr>
    </w:p>
    <w:p w14:paraId="75A0B1E5" w14:textId="77777777" w:rsidR="007D455C" w:rsidRDefault="007D455C" w:rsidP="00F253EB">
      <w:pPr>
        <w:rPr>
          <w:lang w:val="en-GB"/>
        </w:rPr>
      </w:pPr>
    </w:p>
    <w:p w14:paraId="30D597E0" w14:textId="77777777" w:rsidR="007D455C" w:rsidRDefault="007D455C" w:rsidP="00F253EB">
      <w:pPr>
        <w:rPr>
          <w:lang w:val="en-GB"/>
        </w:rPr>
      </w:pPr>
    </w:p>
    <w:p w14:paraId="0D30459E" w14:textId="77777777" w:rsidR="007D455C" w:rsidRDefault="007D455C" w:rsidP="00F253EB">
      <w:pPr>
        <w:rPr>
          <w:lang w:val="en-GB"/>
        </w:rPr>
      </w:pPr>
    </w:p>
    <w:p w14:paraId="0FEB7EB1" w14:textId="77777777" w:rsidR="007D455C" w:rsidRDefault="007D455C" w:rsidP="00F253EB">
      <w:pPr>
        <w:rPr>
          <w:lang w:val="en-GB"/>
        </w:rPr>
      </w:pPr>
    </w:p>
    <w:p w14:paraId="5867F9EE" w14:textId="77777777" w:rsidR="007D455C" w:rsidRDefault="007D455C" w:rsidP="00F253EB">
      <w:pPr>
        <w:rPr>
          <w:lang w:val="en-GB"/>
        </w:rPr>
      </w:pPr>
    </w:p>
    <w:p w14:paraId="27EC110E" w14:textId="77777777" w:rsidR="007D455C" w:rsidRDefault="00CB7D7A" w:rsidP="00F253EB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13E68D2" wp14:editId="586F29BA">
            <wp:simplePos x="0" y="0"/>
            <wp:positionH relativeFrom="column">
              <wp:posOffset>3138805</wp:posOffset>
            </wp:positionH>
            <wp:positionV relativeFrom="paragraph">
              <wp:posOffset>0</wp:posOffset>
            </wp:positionV>
            <wp:extent cx="3312795" cy="3545840"/>
            <wp:effectExtent l="0" t="0" r="14605" b="1016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7A66F8A" wp14:editId="4B92C3D2">
            <wp:simplePos x="0" y="0"/>
            <wp:positionH relativeFrom="column">
              <wp:posOffset>-520065</wp:posOffset>
            </wp:positionH>
            <wp:positionV relativeFrom="paragraph">
              <wp:posOffset>0</wp:posOffset>
            </wp:positionV>
            <wp:extent cx="3429000" cy="3545840"/>
            <wp:effectExtent l="0" t="0" r="0" b="1016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707A6" w14:textId="77777777" w:rsidR="00BB7382" w:rsidRDefault="007D455C" w:rsidP="007D455C">
      <w:pPr>
        <w:rPr>
          <w:lang w:val="en-GB"/>
        </w:rPr>
      </w:pPr>
      <w:r>
        <w:rPr>
          <w:lang w:val="en-GB"/>
        </w:rPr>
        <w:t>As</w:t>
      </w:r>
      <w:r w:rsidR="00CB7D7A">
        <w:rPr>
          <w:lang w:val="en-GB"/>
        </w:rPr>
        <w:t xml:space="preserve"> you can see from the graphs </w:t>
      </w:r>
      <w:r>
        <w:rPr>
          <w:lang w:val="en-GB"/>
        </w:rPr>
        <w:t>made, there was a significant shift in</w:t>
      </w:r>
      <w:r w:rsidR="00CB7D7A">
        <w:rPr>
          <w:lang w:val="en-GB"/>
        </w:rPr>
        <w:softHyphen/>
      </w:r>
      <w:r>
        <w:rPr>
          <w:lang w:val="en-GB"/>
        </w:rPr>
        <w:t xml:space="preserve"> voters </w:t>
      </w:r>
      <w:r w:rsidR="00CB7D7A">
        <w:rPr>
          <w:lang w:val="en-GB"/>
        </w:rPr>
        <w:t xml:space="preserve">in regions 1 and 2. It can be seen </w:t>
      </w:r>
      <w:r w:rsidR="00BB7382">
        <w:rPr>
          <w:lang w:val="en-GB"/>
        </w:rPr>
        <w:t xml:space="preserve">that </w:t>
      </w:r>
      <w:r w:rsidR="00CB7D7A">
        <w:rPr>
          <w:lang w:val="en-GB"/>
        </w:rPr>
        <w:t>the v</w:t>
      </w:r>
      <w:r w:rsidR="00BB7382">
        <w:rPr>
          <w:lang w:val="en-GB"/>
        </w:rPr>
        <w:t>otes shifted</w:t>
      </w:r>
      <w:r w:rsidR="00CB7D7A">
        <w:rPr>
          <w:lang w:val="en-GB"/>
        </w:rPr>
        <w:t xml:space="preserve"> from the Labour Party and Liberal Democrats to the Nationalist party from 2010 to 2015.</w:t>
      </w:r>
      <w:r w:rsidR="00BB7382">
        <w:rPr>
          <w:lang w:val="en-GB"/>
        </w:rPr>
        <w:t xml:space="preserve"> Within region 3, average votes per party experienced </w:t>
      </w:r>
      <w:r w:rsidR="00663E94">
        <w:rPr>
          <w:lang w:val="en-GB"/>
        </w:rPr>
        <w:t xml:space="preserve">very </w:t>
      </w:r>
      <w:r w:rsidR="00BB7382">
        <w:rPr>
          <w:lang w:val="en-GB"/>
        </w:rPr>
        <w:t xml:space="preserve">little change, with the liberal democrats leading in both years with the nationalist party close behind. </w:t>
      </w:r>
    </w:p>
    <w:p w14:paraId="73CD42AB" w14:textId="77777777" w:rsidR="00BB7382" w:rsidRDefault="00BB7382" w:rsidP="007D455C">
      <w:pPr>
        <w:rPr>
          <w:lang w:val="en-GB"/>
        </w:rPr>
      </w:pPr>
    </w:p>
    <w:p w14:paraId="24839262" w14:textId="77777777" w:rsidR="00F253EB" w:rsidRDefault="00BB7382" w:rsidP="007D455C">
      <w:pPr>
        <w:rPr>
          <w:lang w:val="en-GB"/>
        </w:rPr>
      </w:pPr>
      <w:r>
        <w:rPr>
          <w:lang w:val="en-GB"/>
        </w:rPr>
        <w:t>Despite this significant change in votes from regions 1 and 2 regions, the National Average votes for the Nationalist party was still considerably low</w:t>
      </w:r>
      <w:r w:rsidR="00663E94">
        <w:rPr>
          <w:lang w:val="en-GB"/>
        </w:rPr>
        <w:t>. Implying that regions 1 and 2 had little influence over the general election.</w:t>
      </w:r>
    </w:p>
    <w:p w14:paraId="6693819B" w14:textId="77777777" w:rsidR="004B6B8C" w:rsidRDefault="004B6B8C" w:rsidP="007D455C">
      <w:pPr>
        <w:rPr>
          <w:lang w:val="en-GB"/>
        </w:rPr>
      </w:pPr>
    </w:p>
    <w:p w14:paraId="43E00681" w14:textId="77777777" w:rsidR="00B31F51" w:rsidRDefault="00031769" w:rsidP="007D455C">
      <w:pPr>
        <w:rPr>
          <w:lang w:val="en-GB"/>
        </w:rPr>
      </w:pPr>
      <w:r>
        <w:rPr>
          <w:lang w:val="en-GB"/>
        </w:rPr>
        <w:t>Next our group analysed the frequency of nth places (n=1,2,3,4) for all parties in the 2015 election.</w:t>
      </w:r>
      <w:r w:rsidR="00B31F51">
        <w:rPr>
          <w:lang w:val="en-GB"/>
        </w:rPr>
        <w:t xml:space="preserve"> </w:t>
      </w:r>
    </w:p>
    <w:p w14:paraId="04664B9F" w14:textId="77777777" w:rsidR="00B31F51" w:rsidRDefault="00B31F51" w:rsidP="007D455C">
      <w:pPr>
        <w:rPr>
          <w:lang w:val="en-GB"/>
        </w:rPr>
      </w:pPr>
    </w:p>
    <w:p w14:paraId="636FD48C" w14:textId="77777777" w:rsidR="00B31F51" w:rsidRDefault="00B31F51" w:rsidP="007D455C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25C51BC" wp14:editId="7AB84CD8">
            <wp:simplePos x="0" y="0"/>
            <wp:positionH relativeFrom="column">
              <wp:posOffset>3823335</wp:posOffset>
            </wp:positionH>
            <wp:positionV relativeFrom="paragraph">
              <wp:posOffset>13335</wp:posOffset>
            </wp:positionV>
            <wp:extent cx="1828800" cy="382270"/>
            <wp:effectExtent l="0" t="0" r="0" b="0"/>
            <wp:wrapSquare wrapText="bothSides"/>
            <wp:docPr id="6" name="Picture 6" descr="/Users/Cameron/Desktop/Screen Shot 2017-05-12 at 18.22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ameron/Desktop/Screen Shot 2017-05-12 at 18.22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We did this by finding the nth places of each party in each constituency by using the </w:t>
      </w:r>
      <w:r w:rsidR="003F244A">
        <w:rPr>
          <w:lang w:val="en-GB"/>
        </w:rPr>
        <w:t>“</w:t>
      </w:r>
      <w:r>
        <w:rPr>
          <w:lang w:val="en-GB"/>
        </w:rPr>
        <w:t>Rank</w:t>
      </w:r>
      <w:r w:rsidR="003F244A">
        <w:rPr>
          <w:lang w:val="en-GB"/>
        </w:rPr>
        <w:t>”</w:t>
      </w:r>
      <w:r>
        <w:rPr>
          <w:lang w:val="en-GB"/>
        </w:rPr>
        <w:t xml:space="preserve"> function.</w:t>
      </w:r>
    </w:p>
    <w:p w14:paraId="5439EB21" w14:textId="77777777" w:rsidR="00B31F51" w:rsidRDefault="00896459" w:rsidP="007D455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CE251C1" wp14:editId="216740AB">
            <wp:extent cx="5636895" cy="1087755"/>
            <wp:effectExtent l="0" t="0" r="1905" b="4445"/>
            <wp:docPr id="7" name="Picture 7" descr="/Users/Cameron/Desktop/Screen Shot 2017-05-12 at 18.2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ameron/Desktop/Screen Shot 2017-05-12 at 18.20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3CE2" w14:textId="77777777" w:rsidR="00896459" w:rsidRDefault="00896459" w:rsidP="007D455C">
      <w:pPr>
        <w:rPr>
          <w:lang w:val="en-GB"/>
        </w:rPr>
      </w:pPr>
    </w:p>
    <w:p w14:paraId="50729985" w14:textId="77777777" w:rsidR="00896459" w:rsidRDefault="00896459" w:rsidP="007D455C">
      <w:pPr>
        <w:rPr>
          <w:lang w:val="en-GB"/>
        </w:rPr>
      </w:pPr>
    </w:p>
    <w:p w14:paraId="577860FA" w14:textId="77777777" w:rsidR="00896459" w:rsidRDefault="00896459" w:rsidP="007D455C">
      <w:pPr>
        <w:rPr>
          <w:lang w:val="en-GB"/>
        </w:rPr>
      </w:pPr>
    </w:p>
    <w:p w14:paraId="402D329C" w14:textId="77777777" w:rsidR="00896459" w:rsidRDefault="00896459" w:rsidP="007D455C">
      <w:pPr>
        <w:rPr>
          <w:lang w:val="en-GB"/>
        </w:rPr>
      </w:pPr>
    </w:p>
    <w:p w14:paraId="20FB51B5" w14:textId="77777777" w:rsidR="00896459" w:rsidRDefault="00896459" w:rsidP="007D455C">
      <w:pPr>
        <w:rPr>
          <w:lang w:val="en-GB"/>
        </w:rPr>
      </w:pPr>
    </w:p>
    <w:p w14:paraId="647A47B8" w14:textId="77777777" w:rsidR="00B31F51" w:rsidRDefault="00B31F51" w:rsidP="007D455C">
      <w:pPr>
        <w:rPr>
          <w:lang w:val="en-GB"/>
        </w:rPr>
      </w:pPr>
      <w:r>
        <w:rPr>
          <w:lang w:val="en-GB"/>
        </w:rPr>
        <w:t xml:space="preserve">Then we used the </w:t>
      </w:r>
      <w:r w:rsidR="007B3556">
        <w:rPr>
          <w:lang w:val="en-GB"/>
        </w:rPr>
        <w:t>“</w:t>
      </w:r>
      <w:r>
        <w:rPr>
          <w:lang w:val="en-GB"/>
        </w:rPr>
        <w:t>Countif</w:t>
      </w:r>
      <w:r w:rsidR="007B3556">
        <w:rPr>
          <w:lang w:val="en-GB"/>
        </w:rPr>
        <w:t>”</w:t>
      </w:r>
      <w:r>
        <w:rPr>
          <w:lang w:val="en-GB"/>
        </w:rPr>
        <w:t xml:space="preserve"> function to count the </w:t>
      </w:r>
      <w:r w:rsidR="00703214">
        <w:rPr>
          <w:lang w:val="en-GB"/>
        </w:rPr>
        <w:t>frequency</w:t>
      </w:r>
      <w:r>
        <w:rPr>
          <w:lang w:val="en-GB"/>
        </w:rPr>
        <w:t xml:space="preserve"> of </w:t>
      </w:r>
      <w:r w:rsidR="00703214">
        <w:rPr>
          <w:lang w:val="en-GB"/>
        </w:rPr>
        <w:t xml:space="preserve">nth places for </w:t>
      </w:r>
      <w:r>
        <w:rPr>
          <w:lang w:val="en-GB"/>
        </w:rPr>
        <w:t>the selected</w:t>
      </w:r>
      <w:r w:rsidR="00703214">
        <w:rPr>
          <w:lang w:val="en-GB"/>
        </w:rPr>
        <w:t>party</w:t>
      </w:r>
      <w:r>
        <w:rPr>
          <w:lang w:val="en-GB"/>
        </w:rPr>
        <w:t>.</w:t>
      </w:r>
    </w:p>
    <w:p w14:paraId="421E5C2C" w14:textId="77777777" w:rsidR="00097EF7" w:rsidRDefault="00097EF7" w:rsidP="007D455C">
      <w:pPr>
        <w:rPr>
          <w:lang w:val="en-GB"/>
        </w:rPr>
      </w:pPr>
    </w:p>
    <w:p w14:paraId="21C2E744" w14:textId="77777777" w:rsidR="00B31F51" w:rsidRDefault="00097EF7" w:rsidP="007D455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2A3036C" wp14:editId="12C6FF1C">
            <wp:extent cx="5718175" cy="1574165"/>
            <wp:effectExtent l="0" t="0" r="0" b="635"/>
            <wp:docPr id="8" name="Picture 8" descr="/Users/Cameron/Desktop/Screen Shot 2017-05-12 at 18.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ameron/Desktop/Screen Shot 2017-05-12 at 18.19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E907" w14:textId="77777777" w:rsidR="00097EF7" w:rsidRDefault="00097EF7" w:rsidP="007D455C">
      <w:pPr>
        <w:rPr>
          <w:lang w:val="en-GB"/>
        </w:rPr>
      </w:pPr>
    </w:p>
    <w:p w14:paraId="1BAE9CC5" w14:textId="77777777" w:rsidR="00031769" w:rsidRDefault="00031769" w:rsidP="007D455C">
      <w:pPr>
        <w:rPr>
          <w:lang w:val="en-GB"/>
        </w:rPr>
      </w:pPr>
    </w:p>
    <w:p w14:paraId="14C0E246" w14:textId="77777777" w:rsidR="00031769" w:rsidRDefault="00031769" w:rsidP="007D455C">
      <w:pPr>
        <w:rPr>
          <w:lang w:val="en-GB"/>
        </w:rPr>
      </w:pPr>
      <w:r>
        <w:rPr>
          <w:lang w:val="en-GB"/>
        </w:rPr>
        <w:t xml:space="preserve">As you can see, the conservative party came first in a considerable </w:t>
      </w:r>
      <w:r w:rsidR="00ED4C2D">
        <w:rPr>
          <w:lang w:val="en-GB"/>
        </w:rPr>
        <w:t>number</w:t>
      </w:r>
      <w:r>
        <w:rPr>
          <w:lang w:val="en-GB"/>
        </w:rPr>
        <w:t xml:space="preserve"> of constituencies</w:t>
      </w:r>
      <w:r w:rsidR="00ED4C2D">
        <w:rPr>
          <w:lang w:val="en-GB"/>
        </w:rPr>
        <w:t xml:space="preserve">. This reflects on </w:t>
      </w:r>
      <w:r w:rsidR="00896459">
        <w:rPr>
          <w:lang w:val="en-GB"/>
        </w:rPr>
        <w:t>the fact that they won the 2015 election.</w:t>
      </w:r>
    </w:p>
    <w:p w14:paraId="46B54D74" w14:textId="77777777" w:rsidR="00896459" w:rsidRDefault="00896459" w:rsidP="007D455C">
      <w:pPr>
        <w:rPr>
          <w:lang w:val="en-GB"/>
        </w:rPr>
      </w:pPr>
    </w:p>
    <w:p w14:paraId="3469338F" w14:textId="77777777" w:rsidR="00896459" w:rsidRDefault="00896459" w:rsidP="007D455C">
      <w:pPr>
        <w:rPr>
          <w:lang w:val="en-GB"/>
        </w:rPr>
      </w:pPr>
      <w:r>
        <w:rPr>
          <w:lang w:val="en-GB"/>
        </w:rPr>
        <w:t>The highlighted cell is the amount of times UK</w:t>
      </w:r>
      <w:r w:rsidR="00441D8C">
        <w:rPr>
          <w:lang w:val="en-GB"/>
        </w:rPr>
        <w:t>IP came second to other parties in 2015.</w:t>
      </w:r>
    </w:p>
    <w:p w14:paraId="42EBB550" w14:textId="77777777" w:rsidR="00441D8C" w:rsidRDefault="00441D8C" w:rsidP="007D455C">
      <w:pPr>
        <w:rPr>
          <w:lang w:val="en-GB"/>
        </w:rPr>
      </w:pPr>
    </w:p>
    <w:p w14:paraId="67979906" w14:textId="615BEC99" w:rsidR="00441D8C" w:rsidRDefault="00555D3F" w:rsidP="007D455C">
      <w:pPr>
        <w:rPr>
          <w:lang w:val="en-GB"/>
        </w:rPr>
      </w:pPr>
      <w:r>
        <w:rPr>
          <w:lang w:val="en-GB"/>
        </w:rPr>
        <w:t>Next,</w:t>
      </w:r>
      <w:r w:rsidR="00441D8C">
        <w:rPr>
          <w:lang w:val="en-GB"/>
        </w:rPr>
        <w:t xml:space="preserve"> we found the top ten “winnable” seats for </w:t>
      </w:r>
      <w:r>
        <w:rPr>
          <w:lang w:val="en-GB"/>
        </w:rPr>
        <w:t>UKIP</w:t>
      </w:r>
      <w:r w:rsidR="00441D8C">
        <w:rPr>
          <w:lang w:val="en-GB"/>
        </w:rPr>
        <w:t xml:space="preserve"> from other parties in the next election based on the 2015 results.</w:t>
      </w:r>
      <w:r w:rsidR="00607BE1">
        <w:rPr>
          <w:lang w:val="en-GB"/>
        </w:rPr>
        <w:t xml:space="preserve"> The results were as follows:</w:t>
      </w:r>
    </w:p>
    <w:p w14:paraId="3DD668A6" w14:textId="77777777" w:rsidR="00441D8C" w:rsidRDefault="00441D8C" w:rsidP="007D455C">
      <w:pPr>
        <w:rPr>
          <w:lang w:val="en-GB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6000"/>
        <w:gridCol w:w="3900"/>
      </w:tblGrid>
      <w:tr w:rsidR="00441D8C" w:rsidRPr="00441D8C" w14:paraId="2D01E1D3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909A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Ukip's Top Ten Most "Winnable" Seats from Other Parties In 2015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5E28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GB" w:eastAsia="en-GB"/>
              </w:rPr>
              <w:t>Difference in votes from the winning party</w:t>
            </w:r>
          </w:p>
        </w:tc>
      </w:tr>
      <w:tr w:rsidR="00441D8C" w:rsidRPr="00441D8C" w14:paraId="79AB0E33" w14:textId="77777777" w:rsidTr="00441D8C">
        <w:trPr>
          <w:trHeight w:val="32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2575" w14:textId="77777777" w:rsidR="00441D8C" w:rsidRPr="00441D8C" w:rsidRDefault="00441D8C" w:rsidP="00441D8C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GB" w:eastAsia="en-GB"/>
              </w:rPr>
            </w:pPr>
            <w:r w:rsidRPr="00441D8C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GB" w:eastAsia="en-GB"/>
              </w:rPr>
              <w:t>Thanet South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D01F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 w:hint="eastAsia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2,812</w:t>
            </w:r>
          </w:p>
        </w:tc>
      </w:tr>
      <w:tr w:rsidR="00441D8C" w:rsidRPr="00441D8C" w14:paraId="5D30D46A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ABAC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Hartlepool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A3C0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3,024</w:t>
            </w:r>
          </w:p>
        </w:tc>
      </w:tr>
      <w:tr w:rsidR="00441D8C" w:rsidRPr="00441D8C" w14:paraId="62974EAB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D447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Boston and Skegness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859B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4,336</w:t>
            </w:r>
          </w:p>
        </w:tc>
      </w:tr>
      <w:tr w:rsidR="00441D8C" w:rsidRPr="00441D8C" w14:paraId="530BE883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DB46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Dagengam and Rainham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EE82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4,980</w:t>
            </w:r>
          </w:p>
        </w:tc>
      </w:tr>
      <w:tr w:rsidR="00441D8C" w:rsidRPr="00441D8C" w14:paraId="67379A9E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CA07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Stone-on-Trent Central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1940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5,179</w:t>
            </w:r>
          </w:p>
        </w:tc>
      </w:tr>
      <w:tr w:rsidR="00441D8C" w:rsidRPr="00441D8C" w14:paraId="5BA7A99B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8E97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Heywood and Middleton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25F9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5,299</w:t>
            </w:r>
          </w:p>
        </w:tc>
      </w:tr>
      <w:tr w:rsidR="00441D8C" w:rsidRPr="00441D8C" w14:paraId="175A7AD1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8B94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Rochester and Strood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98AA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7,133</w:t>
            </w:r>
          </w:p>
        </w:tc>
      </w:tr>
      <w:tr w:rsidR="00441D8C" w:rsidRPr="00441D8C" w14:paraId="6056502B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B3A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Rother Valley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757F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7,297</w:t>
            </w:r>
          </w:p>
        </w:tc>
      </w:tr>
      <w:tr w:rsidR="00441D8C" w:rsidRPr="00441D8C" w14:paraId="456BD797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62F3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Basildon South and East Thurrock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029B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7,691</w:t>
            </w:r>
          </w:p>
        </w:tc>
      </w:tr>
      <w:tr w:rsidR="00441D8C" w:rsidRPr="00441D8C" w14:paraId="3B376BE4" w14:textId="77777777" w:rsidTr="00441D8C">
        <w:trPr>
          <w:trHeight w:val="300"/>
        </w:trPr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892E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West Bromwich West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94EF" w14:textId="77777777" w:rsidR="00441D8C" w:rsidRPr="00441D8C" w:rsidRDefault="00441D8C" w:rsidP="00441D8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</w:pPr>
            <w:r w:rsidRPr="00441D8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eastAsia="en-GB"/>
              </w:rPr>
              <w:t>7,742</w:t>
            </w:r>
          </w:p>
        </w:tc>
      </w:tr>
    </w:tbl>
    <w:p w14:paraId="5832E637" w14:textId="77777777" w:rsidR="00441D8C" w:rsidRDefault="00441D8C" w:rsidP="007D455C">
      <w:pPr>
        <w:rPr>
          <w:lang w:val="en-GB"/>
        </w:rPr>
      </w:pPr>
    </w:p>
    <w:p w14:paraId="33B6A466" w14:textId="258E0143" w:rsidR="00A123D9" w:rsidRPr="007D455C" w:rsidRDefault="00441D8C" w:rsidP="007D455C">
      <w:pPr>
        <w:rPr>
          <w:lang w:val="en-GB"/>
        </w:rPr>
      </w:pPr>
      <w:r>
        <w:rPr>
          <w:lang w:val="en-GB"/>
        </w:rPr>
        <w:t xml:space="preserve">This was achieved by filtering the results to find all of those of which UKIP came second. Then, we found the </w:t>
      </w:r>
      <w:r w:rsidR="00227A8B">
        <w:rPr>
          <w:lang w:val="en-GB"/>
        </w:rPr>
        <w:t>constituencies that had the lowest difference in votes from 1</w:t>
      </w:r>
      <w:r w:rsidR="00227A8B" w:rsidRPr="00227A8B">
        <w:rPr>
          <w:vertAlign w:val="superscript"/>
          <w:lang w:val="en-GB"/>
        </w:rPr>
        <w:t>st</w:t>
      </w:r>
      <w:r w:rsidR="00227A8B">
        <w:rPr>
          <w:lang w:val="en-GB"/>
        </w:rPr>
        <w:t xml:space="preserve"> and 2</w:t>
      </w:r>
      <w:r w:rsidR="00227A8B" w:rsidRPr="00227A8B">
        <w:rPr>
          <w:vertAlign w:val="superscript"/>
          <w:lang w:val="en-GB"/>
        </w:rPr>
        <w:t>nd</w:t>
      </w:r>
      <w:r w:rsidR="00227A8B">
        <w:rPr>
          <w:lang w:val="en-GB"/>
        </w:rPr>
        <w:t xml:space="preserve"> through simply subtracting the second-place result from the </w:t>
      </w:r>
      <w:r w:rsidR="00607BE1">
        <w:rPr>
          <w:lang w:val="en-GB"/>
        </w:rPr>
        <w:t>first-place</w:t>
      </w:r>
      <w:r w:rsidR="00227A8B">
        <w:rPr>
          <w:lang w:val="en-GB"/>
        </w:rPr>
        <w:t xml:space="preserve"> result. Then we used conditional formatting to find the 10 lowest values from those results.</w:t>
      </w:r>
    </w:p>
    <w:sectPr w:rsidR="00A123D9" w:rsidRPr="007D455C" w:rsidSect="00D861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B7"/>
    <w:rsid w:val="00031769"/>
    <w:rsid w:val="00097EF7"/>
    <w:rsid w:val="001822E6"/>
    <w:rsid w:val="001E41D2"/>
    <w:rsid w:val="00227A8B"/>
    <w:rsid w:val="003225E5"/>
    <w:rsid w:val="003F244A"/>
    <w:rsid w:val="00415F21"/>
    <w:rsid w:val="00441D8C"/>
    <w:rsid w:val="004B6B8C"/>
    <w:rsid w:val="00555D3F"/>
    <w:rsid w:val="00581A84"/>
    <w:rsid w:val="00583B62"/>
    <w:rsid w:val="00607BE1"/>
    <w:rsid w:val="00663E94"/>
    <w:rsid w:val="00703214"/>
    <w:rsid w:val="007B3556"/>
    <w:rsid w:val="007D455C"/>
    <w:rsid w:val="00896459"/>
    <w:rsid w:val="00930A4C"/>
    <w:rsid w:val="00A01D4B"/>
    <w:rsid w:val="00A123D9"/>
    <w:rsid w:val="00A94C8D"/>
    <w:rsid w:val="00AC6520"/>
    <w:rsid w:val="00B31F51"/>
    <w:rsid w:val="00BB7382"/>
    <w:rsid w:val="00CB7D7A"/>
    <w:rsid w:val="00D2080A"/>
    <w:rsid w:val="00D86113"/>
    <w:rsid w:val="00DC3BA8"/>
    <w:rsid w:val="00E01268"/>
    <w:rsid w:val="00E20FFA"/>
    <w:rsid w:val="00E83EB7"/>
    <w:rsid w:val="00ED4C2D"/>
    <w:rsid w:val="00F253EB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F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Cameron/Downloads/election%20result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Cameron/Downloads/election%20result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2010</a:t>
            </a:r>
          </a:p>
        </c:rich>
      </c:tx>
      <c:layout>
        <c:manualLayout>
          <c:xMode val="edge"/>
          <c:yMode val="edge"/>
          <c:x val="0.459039487726788"/>
          <c:y val="0.0640668523676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Region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Sheet1!$C$11:$J$11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Sheet1!$C$12:$J$12</c:f>
              <c:numCache>
                <c:formatCode>0</c:formatCode>
                <c:ptCount val="8"/>
                <c:pt idx="0">
                  <c:v>7603.937499999999</c:v>
                </c:pt>
                <c:pt idx="1">
                  <c:v>14359.78125</c:v>
                </c:pt>
                <c:pt idx="2">
                  <c:v>9946.874999999998</c:v>
                </c:pt>
                <c:pt idx="3">
                  <c:v>378.5</c:v>
                </c:pt>
                <c:pt idx="4">
                  <c:v>341.7187499999999</c:v>
                </c:pt>
                <c:pt idx="5">
                  <c:v>9044.09375</c:v>
                </c:pt>
                <c:pt idx="6">
                  <c:v>44.125</c:v>
                </c:pt>
                <c:pt idx="7">
                  <c:v>342.15625</c:v>
                </c:pt>
              </c:numCache>
            </c:numRef>
          </c:val>
        </c:ser>
        <c:ser>
          <c:idx val="1"/>
          <c:order val="1"/>
          <c:tx>
            <c:v>Region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Sheet1!$C$11:$J$11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Sheet1!$C$13:$J$13</c:f>
              <c:numCache>
                <c:formatCode>0</c:formatCode>
                <c:ptCount val="8"/>
                <c:pt idx="0">
                  <c:v>6280.703703703703</c:v>
                </c:pt>
                <c:pt idx="1">
                  <c:v>21333.8888888889</c:v>
                </c:pt>
                <c:pt idx="2">
                  <c:v>5450.777777777776</c:v>
                </c:pt>
                <c:pt idx="3">
                  <c:v>189.2962962962963</c:v>
                </c:pt>
                <c:pt idx="4">
                  <c:v>218.2222222222222</c:v>
                </c:pt>
                <c:pt idx="5">
                  <c:v>7480.555555555555</c:v>
                </c:pt>
                <c:pt idx="6">
                  <c:v>54.62962962962963</c:v>
                </c:pt>
                <c:pt idx="7">
                  <c:v>466.8148148148148</c:v>
                </c:pt>
              </c:numCache>
            </c:numRef>
          </c:val>
        </c:ser>
        <c:ser>
          <c:idx val="2"/>
          <c:order val="2"/>
          <c:tx>
            <c:v>Region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Sheet1!$C$11:$J$11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Sheet1!$C$14:$J$14</c:f>
              <c:numCache>
                <c:formatCode>0</c:formatCode>
                <c:ptCount val="8"/>
                <c:pt idx="0">
                  <c:v>5686.722222222222</c:v>
                </c:pt>
                <c:pt idx="1">
                  <c:v>6165.0</c:v>
                </c:pt>
                <c:pt idx="2">
                  <c:v>9345.333333333332</c:v>
                </c:pt>
                <c:pt idx="3">
                  <c:v>0.0</c:v>
                </c:pt>
                <c:pt idx="4">
                  <c:v>196.7777777777778</c:v>
                </c:pt>
                <c:pt idx="5">
                  <c:v>9552.333333333332</c:v>
                </c:pt>
                <c:pt idx="6">
                  <c:v>5310.166666666668</c:v>
                </c:pt>
                <c:pt idx="7">
                  <c:v>1180.944444444444</c:v>
                </c:pt>
              </c:numCache>
            </c:numRef>
          </c:val>
        </c:ser>
        <c:ser>
          <c:idx val="3"/>
          <c:order val="3"/>
          <c:tx>
            <c:v>National 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Sheet1!$C$11:$J$11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Sheet1!$C$15:$J$15</c:f>
              <c:numCache>
                <c:formatCode>0</c:formatCode>
                <c:ptCount val="8"/>
                <c:pt idx="0">
                  <c:v>16659.94615384615</c:v>
                </c:pt>
                <c:pt idx="1">
                  <c:v>13411.51846153846</c:v>
                </c:pt>
                <c:pt idx="2">
                  <c:v>10776.09846153846</c:v>
                </c:pt>
                <c:pt idx="3">
                  <c:v>1414.887692307692</c:v>
                </c:pt>
                <c:pt idx="4">
                  <c:v>438.2369230769231</c:v>
                </c:pt>
                <c:pt idx="5">
                  <c:v>1274.956923076923</c:v>
                </c:pt>
                <c:pt idx="6">
                  <c:v>490.1169230769231</c:v>
                </c:pt>
                <c:pt idx="7">
                  <c:v>1207.68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409104"/>
        <c:axId val="1952863552"/>
      </c:barChart>
      <c:catAx>
        <c:axId val="1911409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52863552"/>
        <c:crosses val="autoZero"/>
        <c:auto val="1"/>
        <c:lblAlgn val="ctr"/>
        <c:lblOffset val="100"/>
        <c:noMultiLvlLbl val="0"/>
      </c:catAx>
      <c:valAx>
        <c:axId val="195286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Vote</a:t>
                </a:r>
              </a:p>
            </c:rich>
          </c:tx>
          <c:layout>
            <c:manualLayout>
              <c:xMode val="edge"/>
              <c:yMode val="edge"/>
              <c:x val="0.0192102454642476"/>
              <c:y val="0.372627596341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1140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2015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Region 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Sheet1!$C$2:$J$2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Sheet1!$C$3:$J$3</c:f>
              <c:numCache>
                <c:formatCode>0</c:formatCode>
                <c:ptCount val="8"/>
                <c:pt idx="0">
                  <c:v>8292.78125</c:v>
                </c:pt>
                <c:pt idx="1">
                  <c:v>10090.46875</c:v>
                </c:pt>
                <c:pt idx="2">
                  <c:v>5103.96875</c:v>
                </c:pt>
                <c:pt idx="3">
                  <c:v>860.0624999999999</c:v>
                </c:pt>
                <c:pt idx="4">
                  <c:v>883.4374999999999</c:v>
                </c:pt>
                <c:pt idx="5">
                  <c:v>23972.3125</c:v>
                </c:pt>
                <c:pt idx="6">
                  <c:v>32.65625</c:v>
                </c:pt>
                <c:pt idx="7">
                  <c:v>107.1875</c:v>
                </c:pt>
              </c:numCache>
            </c:numRef>
          </c:val>
        </c:ser>
        <c:ser>
          <c:idx val="1"/>
          <c:order val="1"/>
          <c:tx>
            <c:v>Region 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Sheet1!$C$2:$J$2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Sheet1!$C$4:$J$4</c:f>
              <c:numCache>
                <c:formatCode>0</c:formatCode>
                <c:ptCount val="8"/>
                <c:pt idx="0">
                  <c:v>6249.185185185185</c:v>
                </c:pt>
                <c:pt idx="1">
                  <c:v>14231.55555555555</c:v>
                </c:pt>
                <c:pt idx="2">
                  <c:v>2086.962962962963</c:v>
                </c:pt>
                <c:pt idx="3">
                  <c:v>724.2962962962964</c:v>
                </c:pt>
                <c:pt idx="4">
                  <c:v>405.0</c:v>
                </c:pt>
                <c:pt idx="5">
                  <c:v>25456.37037037036</c:v>
                </c:pt>
                <c:pt idx="6">
                  <c:v>8.333333333333333</c:v>
                </c:pt>
                <c:pt idx="7">
                  <c:v>152.8518518518518</c:v>
                </c:pt>
              </c:numCache>
            </c:numRef>
          </c:val>
        </c:ser>
        <c:ser>
          <c:idx val="2"/>
          <c:order val="2"/>
          <c:tx>
            <c:v>Region 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Sheet1!$C$2:$J$2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Sheet1!$C$5:$J$5</c:f>
              <c:numCache>
                <c:formatCode>0</c:formatCode>
                <c:ptCount val="8"/>
                <c:pt idx="0">
                  <c:v>6385.277777777776</c:v>
                </c:pt>
                <c:pt idx="1">
                  <c:v>5544.944444444443</c:v>
                </c:pt>
                <c:pt idx="2">
                  <c:v>10236.66666666667</c:v>
                </c:pt>
                <c:pt idx="3">
                  <c:v>1018.0</c:v>
                </c:pt>
                <c:pt idx="4">
                  <c:v>379.0</c:v>
                </c:pt>
                <c:pt idx="5">
                  <c:v>9790.666666666664</c:v>
                </c:pt>
                <c:pt idx="6">
                  <c:v>4785.888888888889</c:v>
                </c:pt>
                <c:pt idx="7">
                  <c:v>1754.166666666667</c:v>
                </c:pt>
              </c:numCache>
            </c:numRef>
          </c:val>
        </c:ser>
        <c:ser>
          <c:idx val="3"/>
          <c:order val="3"/>
          <c:tx>
            <c:v>National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Sheet1!$C$2:$J$2</c:f>
              <c:strCache>
                <c:ptCount val="8"/>
                <c:pt idx="0">
                  <c:v>Con</c:v>
                </c:pt>
                <c:pt idx="1">
                  <c:v>Lab</c:v>
                </c:pt>
                <c:pt idx="2">
                  <c:v>LiB</c:v>
                </c:pt>
                <c:pt idx="3">
                  <c:v>UKIP</c:v>
                </c:pt>
                <c:pt idx="4">
                  <c:v>Green</c:v>
                </c:pt>
                <c:pt idx="5">
                  <c:v>Nationalist</c:v>
                </c:pt>
                <c:pt idx="6">
                  <c:v>Minor</c:v>
                </c:pt>
                <c:pt idx="7">
                  <c:v>other</c:v>
                </c:pt>
              </c:strCache>
            </c:strRef>
          </c:cat>
          <c:val>
            <c:numRef>
              <c:f>Sheet1!$C$6:$J$6</c:f>
              <c:numCache>
                <c:formatCode>0</c:formatCode>
                <c:ptCount val="8"/>
                <c:pt idx="0">
                  <c:v>17600.71692307691</c:v>
                </c:pt>
                <c:pt idx="1">
                  <c:v>14534.02</c:v>
                </c:pt>
                <c:pt idx="2">
                  <c:v>4000.187692307692</c:v>
                </c:pt>
                <c:pt idx="3">
                  <c:v>5970.92153846154</c:v>
                </c:pt>
                <c:pt idx="4">
                  <c:v>1780.943076923077</c:v>
                </c:pt>
                <c:pt idx="5">
                  <c:v>2792.560862865947</c:v>
                </c:pt>
                <c:pt idx="6">
                  <c:v>245.2646153846154</c:v>
                </c:pt>
                <c:pt idx="7">
                  <c:v>307.1492307692308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9851440"/>
        <c:axId val="1985547648"/>
      </c:barChart>
      <c:catAx>
        <c:axId val="194985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85547648"/>
        <c:crosses val="autoZero"/>
        <c:auto val="1"/>
        <c:lblAlgn val="ctr"/>
        <c:lblOffset val="100"/>
        <c:noMultiLvlLbl val="0"/>
      </c:catAx>
      <c:valAx>
        <c:axId val="198554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 Vote</a:t>
                </a:r>
              </a:p>
            </c:rich>
          </c:tx>
          <c:layout>
            <c:manualLayout>
              <c:xMode val="edge"/>
              <c:yMode val="edge"/>
              <c:x val="0.0208116545265349"/>
              <c:y val="0.372271807504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4985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abraham</dc:creator>
  <cp:keywords/>
  <dc:description/>
  <cp:lastModifiedBy>cameron abraham</cp:lastModifiedBy>
  <cp:revision>7</cp:revision>
  <dcterms:created xsi:type="dcterms:W3CDTF">2017-05-12T12:22:00Z</dcterms:created>
  <dcterms:modified xsi:type="dcterms:W3CDTF">2017-05-13T13:17:00Z</dcterms:modified>
</cp:coreProperties>
</file>