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68B" w:rsidRPr="00317C55" w:rsidRDefault="00BE268B" w:rsidP="00BE268B">
      <w:pPr>
        <w:jc w:val="center"/>
        <w:rPr>
          <w:sz w:val="28"/>
          <w:szCs w:val="28"/>
        </w:rPr>
      </w:pPr>
      <w:r w:rsidRPr="00317C55">
        <w:rPr>
          <w:sz w:val="28"/>
          <w:szCs w:val="28"/>
        </w:rPr>
        <w:t>General Election Excel Analysis Findings</w:t>
      </w:r>
    </w:p>
    <w:p w:rsidR="00BE268B" w:rsidRDefault="00BE268B" w:rsidP="00BE268B">
      <w:pPr>
        <w:jc w:val="both"/>
        <w:rPr>
          <w:b/>
          <w:i/>
        </w:rPr>
      </w:pPr>
    </w:p>
    <w:p w:rsidR="00BE268B" w:rsidRDefault="00BE268B" w:rsidP="00BE268B">
      <w:pPr>
        <w:jc w:val="both"/>
      </w:pPr>
      <w:r>
        <w:t xml:space="preserve">The datasets given contained the </w:t>
      </w:r>
      <w:proofErr w:type="gramStart"/>
      <w:r>
        <w:t>final results</w:t>
      </w:r>
      <w:proofErr w:type="gramEnd"/>
      <w:r>
        <w:t xml:space="preserve"> for the 2010 and 2015 General Elections, it contained 649 constituencies within 20 regions and outlined the results per party.</w:t>
      </w:r>
    </w:p>
    <w:p w:rsidR="00BE268B" w:rsidRDefault="00BE268B" w:rsidP="00BE268B">
      <w:pPr>
        <w:jc w:val="both"/>
      </w:pPr>
      <w:r>
        <w:t xml:space="preserve">Within the Excel analysis, we selected three regions and analysed the results found. We evaluated each region’s average result and compared them to the national results. The regions chosen were regions 1,2 and 3. </w:t>
      </w:r>
    </w:p>
    <w:p w:rsidR="00BE268B" w:rsidRPr="00DC3BA8" w:rsidRDefault="00BE268B" w:rsidP="00BE268B">
      <w:pPr>
        <w:jc w:val="center"/>
      </w:pPr>
      <w:r>
        <w:rPr>
          <w:noProof/>
          <w:lang w:eastAsia="en-GB"/>
        </w:rPr>
        <w:drawing>
          <wp:inline distT="0" distB="0" distL="0" distR="0" wp14:anchorId="02056497" wp14:editId="23F0B49F">
            <wp:extent cx="5720715" cy="1384376"/>
            <wp:effectExtent l="0" t="0" r="0" b="12700"/>
            <wp:docPr id="12" name="Picture 12" descr="/Users/Cameron/Desktop/Screen Shot 2017-05-12 at 13.4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ameron/Desktop/Screen Shot 2017-05-12 at 13.40.2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2864" cy="1384896"/>
                    </a:xfrm>
                    <a:prstGeom prst="rect">
                      <a:avLst/>
                    </a:prstGeom>
                    <a:noFill/>
                    <a:ln>
                      <a:noFill/>
                    </a:ln>
                  </pic:spPr>
                </pic:pic>
              </a:graphicData>
            </a:graphic>
          </wp:inline>
        </w:drawing>
      </w:r>
    </w:p>
    <w:tbl>
      <w:tblPr>
        <w:tblW w:w="9031" w:type="dxa"/>
        <w:tblInd w:w="9" w:type="dxa"/>
        <w:tblLook w:val="04A0" w:firstRow="1" w:lastRow="0" w:firstColumn="1" w:lastColumn="0" w:noHBand="0" w:noVBand="1"/>
      </w:tblPr>
      <w:tblGrid>
        <w:gridCol w:w="1198"/>
        <w:gridCol w:w="1033"/>
        <w:gridCol w:w="822"/>
        <w:gridCol w:w="822"/>
        <w:gridCol w:w="822"/>
        <w:gridCol w:w="703"/>
        <w:gridCol w:w="814"/>
        <w:gridCol w:w="1254"/>
        <w:gridCol w:w="812"/>
        <w:gridCol w:w="751"/>
      </w:tblGrid>
      <w:tr w:rsidR="00BE268B" w:rsidRPr="007D455C" w:rsidTr="003F293E">
        <w:trPr>
          <w:trHeight w:val="313"/>
        </w:trPr>
        <w:tc>
          <w:tcPr>
            <w:tcW w:w="1198" w:type="dxa"/>
            <w:tcBorders>
              <w:top w:val="nil"/>
              <w:left w:val="nil"/>
              <w:bottom w:val="nil"/>
              <w:right w:val="nil"/>
            </w:tcBorders>
            <w:shd w:val="clear" w:color="auto" w:fill="auto"/>
            <w:noWrap/>
            <w:vAlign w:val="bottom"/>
            <w:hideMark/>
          </w:tcPr>
          <w:p w:rsidR="00BE268B" w:rsidRPr="007D455C" w:rsidRDefault="00BE268B" w:rsidP="003F293E">
            <w:pPr>
              <w:jc w:val="both"/>
              <w:rPr>
                <w:rFonts w:ascii="Calibri" w:eastAsia="Times New Roman" w:hAnsi="Calibri" w:cs="Times New Roman"/>
                <w:b/>
                <w:bCs/>
                <w:color w:val="000000"/>
                <w:sz w:val="21"/>
                <w:szCs w:val="21"/>
                <w:lang w:eastAsia="en-GB"/>
              </w:rPr>
            </w:pPr>
            <w:r w:rsidRPr="007D455C">
              <w:rPr>
                <w:rFonts w:ascii="Calibri" w:eastAsia="Times New Roman" w:hAnsi="Calibri" w:cs="Times New Roman"/>
                <w:b/>
                <w:bCs/>
                <w:color w:val="000000"/>
                <w:sz w:val="21"/>
                <w:szCs w:val="21"/>
                <w:lang w:eastAsia="en-GB"/>
              </w:rPr>
              <w:t>2015</w:t>
            </w:r>
          </w:p>
        </w:tc>
        <w:tc>
          <w:tcPr>
            <w:tcW w:w="1033" w:type="dxa"/>
            <w:tcBorders>
              <w:top w:val="nil"/>
              <w:left w:val="nil"/>
              <w:bottom w:val="nil"/>
              <w:right w:val="nil"/>
            </w:tcBorders>
            <w:shd w:val="clear" w:color="auto" w:fill="auto"/>
            <w:noWrap/>
            <w:vAlign w:val="bottom"/>
            <w:hideMark/>
          </w:tcPr>
          <w:p w:rsidR="00BE268B" w:rsidRPr="007D455C" w:rsidRDefault="00BE268B" w:rsidP="003F293E">
            <w:pPr>
              <w:jc w:val="both"/>
              <w:rPr>
                <w:rFonts w:ascii="Calibri" w:eastAsia="Times New Roman" w:hAnsi="Calibri" w:cs="Times New Roman"/>
                <w:b/>
                <w:bCs/>
                <w:color w:val="000000"/>
                <w:sz w:val="21"/>
                <w:szCs w:val="21"/>
                <w:lang w:eastAsia="en-GB"/>
              </w:rPr>
            </w:pPr>
          </w:p>
        </w:tc>
        <w:tc>
          <w:tcPr>
            <w:tcW w:w="822" w:type="dxa"/>
            <w:tcBorders>
              <w:top w:val="nil"/>
              <w:left w:val="nil"/>
              <w:bottom w:val="nil"/>
              <w:right w:val="nil"/>
            </w:tcBorders>
            <w:shd w:val="clear" w:color="auto" w:fill="auto"/>
            <w:noWrap/>
            <w:vAlign w:val="bottom"/>
            <w:hideMark/>
          </w:tcPr>
          <w:p w:rsidR="00BE268B" w:rsidRPr="007D455C" w:rsidRDefault="00BE268B" w:rsidP="003F293E">
            <w:pPr>
              <w:jc w:val="both"/>
              <w:rPr>
                <w:rFonts w:ascii="Times New Roman" w:eastAsia="Times New Roman" w:hAnsi="Times New Roman" w:cs="Times New Roman"/>
                <w:sz w:val="21"/>
                <w:szCs w:val="21"/>
                <w:lang w:eastAsia="en-GB"/>
              </w:rPr>
            </w:pPr>
          </w:p>
        </w:tc>
        <w:tc>
          <w:tcPr>
            <w:tcW w:w="822" w:type="dxa"/>
            <w:tcBorders>
              <w:top w:val="nil"/>
              <w:left w:val="nil"/>
              <w:bottom w:val="nil"/>
              <w:right w:val="nil"/>
            </w:tcBorders>
            <w:shd w:val="clear" w:color="auto" w:fill="auto"/>
            <w:noWrap/>
            <w:vAlign w:val="bottom"/>
            <w:hideMark/>
          </w:tcPr>
          <w:p w:rsidR="00BE268B" w:rsidRPr="007D455C" w:rsidRDefault="00BE268B" w:rsidP="003F293E">
            <w:pPr>
              <w:jc w:val="both"/>
              <w:rPr>
                <w:rFonts w:ascii="Times New Roman" w:eastAsia="Times New Roman" w:hAnsi="Times New Roman" w:cs="Times New Roman"/>
                <w:sz w:val="21"/>
                <w:szCs w:val="21"/>
                <w:lang w:eastAsia="en-GB"/>
              </w:rPr>
            </w:pPr>
          </w:p>
        </w:tc>
        <w:tc>
          <w:tcPr>
            <w:tcW w:w="822" w:type="dxa"/>
            <w:tcBorders>
              <w:top w:val="nil"/>
              <w:left w:val="nil"/>
              <w:bottom w:val="nil"/>
              <w:right w:val="nil"/>
            </w:tcBorders>
            <w:shd w:val="clear" w:color="auto" w:fill="auto"/>
            <w:noWrap/>
            <w:vAlign w:val="bottom"/>
            <w:hideMark/>
          </w:tcPr>
          <w:p w:rsidR="00BE268B" w:rsidRPr="007D455C" w:rsidRDefault="00BE268B" w:rsidP="003F293E">
            <w:pPr>
              <w:jc w:val="both"/>
              <w:rPr>
                <w:rFonts w:ascii="Times New Roman" w:eastAsia="Times New Roman" w:hAnsi="Times New Roman" w:cs="Times New Roman"/>
                <w:sz w:val="21"/>
                <w:szCs w:val="21"/>
                <w:lang w:eastAsia="en-GB"/>
              </w:rPr>
            </w:pPr>
          </w:p>
        </w:tc>
        <w:tc>
          <w:tcPr>
            <w:tcW w:w="703" w:type="dxa"/>
            <w:tcBorders>
              <w:top w:val="nil"/>
              <w:left w:val="nil"/>
              <w:bottom w:val="nil"/>
              <w:right w:val="nil"/>
            </w:tcBorders>
            <w:shd w:val="clear" w:color="auto" w:fill="auto"/>
            <w:noWrap/>
            <w:vAlign w:val="bottom"/>
            <w:hideMark/>
          </w:tcPr>
          <w:p w:rsidR="00BE268B" w:rsidRPr="007D455C" w:rsidRDefault="00BE268B" w:rsidP="003F293E">
            <w:pPr>
              <w:jc w:val="both"/>
              <w:rPr>
                <w:rFonts w:ascii="Times New Roman" w:eastAsia="Times New Roman" w:hAnsi="Times New Roman" w:cs="Times New Roman"/>
                <w:sz w:val="21"/>
                <w:szCs w:val="21"/>
                <w:lang w:eastAsia="en-GB"/>
              </w:rPr>
            </w:pPr>
          </w:p>
        </w:tc>
        <w:tc>
          <w:tcPr>
            <w:tcW w:w="814" w:type="dxa"/>
            <w:tcBorders>
              <w:top w:val="nil"/>
              <w:left w:val="nil"/>
              <w:bottom w:val="nil"/>
              <w:right w:val="nil"/>
            </w:tcBorders>
            <w:shd w:val="clear" w:color="auto" w:fill="auto"/>
            <w:noWrap/>
            <w:vAlign w:val="bottom"/>
            <w:hideMark/>
          </w:tcPr>
          <w:p w:rsidR="00BE268B" w:rsidRPr="007D455C" w:rsidRDefault="00BE268B" w:rsidP="003F293E">
            <w:pPr>
              <w:jc w:val="both"/>
              <w:rPr>
                <w:rFonts w:ascii="Times New Roman" w:eastAsia="Times New Roman" w:hAnsi="Times New Roman" w:cs="Times New Roman"/>
                <w:sz w:val="21"/>
                <w:szCs w:val="21"/>
                <w:lang w:eastAsia="en-GB"/>
              </w:rPr>
            </w:pPr>
          </w:p>
        </w:tc>
        <w:tc>
          <w:tcPr>
            <w:tcW w:w="1254" w:type="dxa"/>
            <w:tcBorders>
              <w:top w:val="nil"/>
              <w:left w:val="nil"/>
              <w:bottom w:val="nil"/>
              <w:right w:val="nil"/>
            </w:tcBorders>
            <w:shd w:val="clear" w:color="auto" w:fill="auto"/>
            <w:noWrap/>
            <w:vAlign w:val="bottom"/>
            <w:hideMark/>
          </w:tcPr>
          <w:p w:rsidR="00BE268B" w:rsidRPr="007D455C" w:rsidRDefault="00BE268B" w:rsidP="003F293E">
            <w:pPr>
              <w:jc w:val="both"/>
              <w:rPr>
                <w:rFonts w:ascii="Times New Roman" w:eastAsia="Times New Roman" w:hAnsi="Times New Roman" w:cs="Times New Roman"/>
                <w:sz w:val="21"/>
                <w:szCs w:val="21"/>
                <w:lang w:eastAsia="en-GB"/>
              </w:rPr>
            </w:pPr>
          </w:p>
        </w:tc>
        <w:tc>
          <w:tcPr>
            <w:tcW w:w="812" w:type="dxa"/>
            <w:tcBorders>
              <w:top w:val="nil"/>
              <w:left w:val="nil"/>
              <w:bottom w:val="nil"/>
              <w:right w:val="nil"/>
            </w:tcBorders>
            <w:shd w:val="clear" w:color="auto" w:fill="auto"/>
            <w:noWrap/>
            <w:vAlign w:val="bottom"/>
            <w:hideMark/>
          </w:tcPr>
          <w:p w:rsidR="00BE268B" w:rsidRPr="007D455C" w:rsidRDefault="00BE268B" w:rsidP="003F293E">
            <w:pPr>
              <w:jc w:val="both"/>
              <w:rPr>
                <w:rFonts w:ascii="Times New Roman" w:eastAsia="Times New Roman" w:hAnsi="Times New Roman" w:cs="Times New Roman"/>
                <w:sz w:val="21"/>
                <w:szCs w:val="21"/>
                <w:lang w:eastAsia="en-GB"/>
              </w:rPr>
            </w:pPr>
          </w:p>
        </w:tc>
        <w:tc>
          <w:tcPr>
            <w:tcW w:w="751" w:type="dxa"/>
            <w:tcBorders>
              <w:top w:val="nil"/>
              <w:left w:val="nil"/>
              <w:bottom w:val="nil"/>
              <w:right w:val="nil"/>
            </w:tcBorders>
            <w:shd w:val="clear" w:color="auto" w:fill="auto"/>
            <w:noWrap/>
            <w:vAlign w:val="bottom"/>
            <w:hideMark/>
          </w:tcPr>
          <w:p w:rsidR="00BE268B" w:rsidRPr="007D455C" w:rsidRDefault="00BE268B" w:rsidP="003F293E">
            <w:pPr>
              <w:jc w:val="both"/>
              <w:rPr>
                <w:rFonts w:ascii="Times New Roman" w:eastAsia="Times New Roman" w:hAnsi="Times New Roman" w:cs="Times New Roman"/>
                <w:sz w:val="21"/>
                <w:szCs w:val="21"/>
                <w:lang w:eastAsia="en-GB"/>
              </w:rPr>
            </w:pPr>
          </w:p>
        </w:tc>
      </w:tr>
      <w:tr w:rsidR="00BE268B" w:rsidRPr="007D455C" w:rsidTr="003F293E">
        <w:trPr>
          <w:trHeight w:val="333"/>
        </w:trPr>
        <w:tc>
          <w:tcPr>
            <w:tcW w:w="11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Total Electorate</w:t>
            </w:r>
          </w:p>
        </w:tc>
        <w:tc>
          <w:tcPr>
            <w:tcW w:w="1033"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 xml:space="preserve">Region Average </w:t>
            </w:r>
          </w:p>
        </w:tc>
        <w:tc>
          <w:tcPr>
            <w:tcW w:w="822"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Con</w:t>
            </w:r>
          </w:p>
        </w:tc>
        <w:tc>
          <w:tcPr>
            <w:tcW w:w="822"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Lab</w:t>
            </w:r>
          </w:p>
        </w:tc>
        <w:tc>
          <w:tcPr>
            <w:tcW w:w="822"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proofErr w:type="spellStart"/>
            <w:r w:rsidRPr="007D455C">
              <w:rPr>
                <w:rFonts w:ascii="Calibri" w:eastAsia="Times New Roman" w:hAnsi="Calibri" w:cs="Times New Roman"/>
                <w:color w:val="000000"/>
                <w:sz w:val="21"/>
                <w:szCs w:val="21"/>
                <w:lang w:eastAsia="en-GB"/>
              </w:rPr>
              <w:t>LiB</w:t>
            </w:r>
            <w:proofErr w:type="spellEnd"/>
          </w:p>
        </w:tc>
        <w:tc>
          <w:tcPr>
            <w:tcW w:w="703"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UKIP</w:t>
            </w:r>
          </w:p>
        </w:tc>
        <w:tc>
          <w:tcPr>
            <w:tcW w:w="814"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Green</w:t>
            </w:r>
          </w:p>
        </w:tc>
        <w:tc>
          <w:tcPr>
            <w:tcW w:w="1254"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Nationalist</w:t>
            </w:r>
          </w:p>
        </w:tc>
        <w:tc>
          <w:tcPr>
            <w:tcW w:w="812"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Minor</w:t>
            </w:r>
          </w:p>
        </w:tc>
        <w:tc>
          <w:tcPr>
            <w:tcW w:w="751"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other</w:t>
            </w:r>
          </w:p>
        </w:tc>
      </w:tr>
      <w:tr w:rsidR="00BE268B" w:rsidRPr="007D455C" w:rsidTr="003F293E">
        <w:trPr>
          <w:trHeight w:val="313"/>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46428805</w:t>
            </w:r>
          </w:p>
        </w:tc>
        <w:tc>
          <w:tcPr>
            <w:tcW w:w="1033"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w:t>
            </w:r>
          </w:p>
        </w:tc>
        <w:tc>
          <w:tcPr>
            <w:tcW w:w="822"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8293</w:t>
            </w:r>
          </w:p>
        </w:tc>
        <w:tc>
          <w:tcPr>
            <w:tcW w:w="822"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10090</w:t>
            </w:r>
          </w:p>
        </w:tc>
        <w:tc>
          <w:tcPr>
            <w:tcW w:w="822"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5104</w:t>
            </w:r>
          </w:p>
        </w:tc>
        <w:tc>
          <w:tcPr>
            <w:tcW w:w="703"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860</w:t>
            </w:r>
          </w:p>
        </w:tc>
        <w:tc>
          <w:tcPr>
            <w:tcW w:w="814"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883</w:t>
            </w:r>
          </w:p>
        </w:tc>
        <w:tc>
          <w:tcPr>
            <w:tcW w:w="1254"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23972</w:t>
            </w:r>
          </w:p>
        </w:tc>
        <w:tc>
          <w:tcPr>
            <w:tcW w:w="812"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33</w:t>
            </w:r>
          </w:p>
        </w:tc>
        <w:tc>
          <w:tcPr>
            <w:tcW w:w="751"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107</w:t>
            </w:r>
          </w:p>
        </w:tc>
      </w:tr>
      <w:tr w:rsidR="00BE268B" w:rsidRPr="007D455C" w:rsidTr="003F293E">
        <w:trPr>
          <w:trHeight w:val="313"/>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 </w:t>
            </w:r>
          </w:p>
        </w:tc>
        <w:tc>
          <w:tcPr>
            <w:tcW w:w="1033"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2</w:t>
            </w:r>
          </w:p>
        </w:tc>
        <w:tc>
          <w:tcPr>
            <w:tcW w:w="822"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6249</w:t>
            </w:r>
          </w:p>
        </w:tc>
        <w:tc>
          <w:tcPr>
            <w:tcW w:w="822"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14232</w:t>
            </w:r>
          </w:p>
        </w:tc>
        <w:tc>
          <w:tcPr>
            <w:tcW w:w="822"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2087</w:t>
            </w:r>
          </w:p>
        </w:tc>
        <w:tc>
          <w:tcPr>
            <w:tcW w:w="703"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724</w:t>
            </w:r>
          </w:p>
        </w:tc>
        <w:tc>
          <w:tcPr>
            <w:tcW w:w="814"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405</w:t>
            </w:r>
          </w:p>
        </w:tc>
        <w:tc>
          <w:tcPr>
            <w:tcW w:w="1254"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25456</w:t>
            </w:r>
          </w:p>
        </w:tc>
        <w:tc>
          <w:tcPr>
            <w:tcW w:w="812"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8</w:t>
            </w:r>
          </w:p>
        </w:tc>
        <w:tc>
          <w:tcPr>
            <w:tcW w:w="751"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153</w:t>
            </w:r>
          </w:p>
        </w:tc>
      </w:tr>
      <w:tr w:rsidR="00BE268B" w:rsidRPr="007D455C" w:rsidTr="003F293E">
        <w:trPr>
          <w:trHeight w:val="313"/>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 </w:t>
            </w:r>
          </w:p>
        </w:tc>
        <w:tc>
          <w:tcPr>
            <w:tcW w:w="1033"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3</w:t>
            </w:r>
          </w:p>
        </w:tc>
        <w:tc>
          <w:tcPr>
            <w:tcW w:w="822"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6385</w:t>
            </w:r>
          </w:p>
        </w:tc>
        <w:tc>
          <w:tcPr>
            <w:tcW w:w="822"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5545</w:t>
            </w:r>
          </w:p>
        </w:tc>
        <w:tc>
          <w:tcPr>
            <w:tcW w:w="822"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10237</w:t>
            </w:r>
          </w:p>
        </w:tc>
        <w:tc>
          <w:tcPr>
            <w:tcW w:w="703"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1018</w:t>
            </w:r>
          </w:p>
        </w:tc>
        <w:tc>
          <w:tcPr>
            <w:tcW w:w="814"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379</w:t>
            </w:r>
          </w:p>
        </w:tc>
        <w:tc>
          <w:tcPr>
            <w:tcW w:w="1254"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9791</w:t>
            </w:r>
          </w:p>
        </w:tc>
        <w:tc>
          <w:tcPr>
            <w:tcW w:w="812"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4786</w:t>
            </w:r>
          </w:p>
        </w:tc>
        <w:tc>
          <w:tcPr>
            <w:tcW w:w="751"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1754</w:t>
            </w:r>
          </w:p>
        </w:tc>
      </w:tr>
      <w:tr w:rsidR="00BE268B" w:rsidRPr="007D455C" w:rsidTr="003F293E">
        <w:trPr>
          <w:trHeight w:val="242"/>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 </w:t>
            </w:r>
          </w:p>
        </w:tc>
        <w:tc>
          <w:tcPr>
            <w:tcW w:w="1033"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National Average</w:t>
            </w:r>
          </w:p>
        </w:tc>
        <w:tc>
          <w:tcPr>
            <w:tcW w:w="822"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17601</w:t>
            </w:r>
          </w:p>
        </w:tc>
        <w:tc>
          <w:tcPr>
            <w:tcW w:w="822"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14534</w:t>
            </w:r>
          </w:p>
        </w:tc>
        <w:tc>
          <w:tcPr>
            <w:tcW w:w="822"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4000</w:t>
            </w:r>
          </w:p>
        </w:tc>
        <w:tc>
          <w:tcPr>
            <w:tcW w:w="703"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5971</w:t>
            </w:r>
          </w:p>
        </w:tc>
        <w:tc>
          <w:tcPr>
            <w:tcW w:w="814"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1781</w:t>
            </w:r>
          </w:p>
        </w:tc>
        <w:tc>
          <w:tcPr>
            <w:tcW w:w="1254"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2793</w:t>
            </w:r>
          </w:p>
        </w:tc>
        <w:tc>
          <w:tcPr>
            <w:tcW w:w="812"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245</w:t>
            </w:r>
          </w:p>
        </w:tc>
        <w:tc>
          <w:tcPr>
            <w:tcW w:w="751"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307</w:t>
            </w:r>
          </w:p>
        </w:tc>
      </w:tr>
    </w:tbl>
    <w:p w:rsidR="00BE268B" w:rsidRDefault="00BE268B" w:rsidP="00BE268B">
      <w:pPr>
        <w:jc w:val="both"/>
        <w:rPr>
          <w:b/>
          <w:i/>
        </w:rPr>
      </w:pPr>
    </w:p>
    <w:tbl>
      <w:tblPr>
        <w:tblpPr w:leftFromText="180" w:rightFromText="180" w:vertAnchor="text" w:horzAnchor="page" w:tblpX="1450" w:tblpY="-36"/>
        <w:tblOverlap w:val="never"/>
        <w:tblW w:w="9058" w:type="dxa"/>
        <w:tblLook w:val="04A0" w:firstRow="1" w:lastRow="0" w:firstColumn="1" w:lastColumn="0" w:noHBand="0" w:noVBand="1"/>
      </w:tblPr>
      <w:tblGrid>
        <w:gridCol w:w="1363"/>
        <w:gridCol w:w="1015"/>
        <w:gridCol w:w="808"/>
        <w:gridCol w:w="808"/>
        <w:gridCol w:w="808"/>
        <w:gridCol w:w="691"/>
        <w:gridCol w:w="798"/>
        <w:gridCol w:w="1232"/>
        <w:gridCol w:w="796"/>
        <w:gridCol w:w="739"/>
      </w:tblGrid>
      <w:tr w:rsidR="00BE268B" w:rsidRPr="007D455C" w:rsidTr="003F293E">
        <w:trPr>
          <w:trHeight w:val="368"/>
        </w:trPr>
        <w:tc>
          <w:tcPr>
            <w:tcW w:w="1363" w:type="dxa"/>
            <w:tcBorders>
              <w:top w:val="nil"/>
              <w:left w:val="nil"/>
              <w:bottom w:val="nil"/>
              <w:right w:val="nil"/>
            </w:tcBorders>
            <w:shd w:val="clear" w:color="auto" w:fill="auto"/>
            <w:noWrap/>
            <w:vAlign w:val="bottom"/>
            <w:hideMark/>
          </w:tcPr>
          <w:p w:rsidR="00BE268B" w:rsidRPr="007D455C" w:rsidRDefault="00BE268B" w:rsidP="003F293E">
            <w:pPr>
              <w:jc w:val="both"/>
              <w:rPr>
                <w:rFonts w:ascii="Calibri" w:eastAsia="Times New Roman" w:hAnsi="Calibri" w:cs="Times New Roman"/>
                <w:b/>
                <w:bCs/>
                <w:color w:val="000000"/>
                <w:sz w:val="21"/>
                <w:szCs w:val="21"/>
                <w:lang w:eastAsia="en-GB"/>
              </w:rPr>
            </w:pPr>
            <w:r w:rsidRPr="007D455C">
              <w:rPr>
                <w:rFonts w:ascii="Calibri" w:eastAsia="Times New Roman" w:hAnsi="Calibri" w:cs="Times New Roman"/>
                <w:b/>
                <w:bCs/>
                <w:color w:val="000000"/>
                <w:sz w:val="21"/>
                <w:szCs w:val="21"/>
                <w:lang w:eastAsia="en-GB"/>
              </w:rPr>
              <w:t>2010</w:t>
            </w:r>
          </w:p>
        </w:tc>
        <w:tc>
          <w:tcPr>
            <w:tcW w:w="1015" w:type="dxa"/>
            <w:tcBorders>
              <w:top w:val="nil"/>
              <w:left w:val="nil"/>
              <w:bottom w:val="nil"/>
              <w:right w:val="nil"/>
            </w:tcBorders>
            <w:shd w:val="clear" w:color="auto" w:fill="auto"/>
            <w:noWrap/>
            <w:vAlign w:val="bottom"/>
            <w:hideMark/>
          </w:tcPr>
          <w:p w:rsidR="00BE268B" w:rsidRPr="007D455C" w:rsidRDefault="00BE268B" w:rsidP="003F293E">
            <w:pPr>
              <w:jc w:val="both"/>
              <w:rPr>
                <w:rFonts w:ascii="Calibri" w:eastAsia="Times New Roman" w:hAnsi="Calibri" w:cs="Times New Roman"/>
                <w:b/>
                <w:bCs/>
                <w:color w:val="000000"/>
                <w:sz w:val="21"/>
                <w:szCs w:val="21"/>
                <w:lang w:eastAsia="en-GB"/>
              </w:rPr>
            </w:pPr>
          </w:p>
        </w:tc>
        <w:tc>
          <w:tcPr>
            <w:tcW w:w="808" w:type="dxa"/>
            <w:tcBorders>
              <w:top w:val="nil"/>
              <w:left w:val="nil"/>
              <w:bottom w:val="nil"/>
              <w:right w:val="nil"/>
            </w:tcBorders>
            <w:shd w:val="clear" w:color="auto" w:fill="auto"/>
            <w:noWrap/>
            <w:vAlign w:val="bottom"/>
            <w:hideMark/>
          </w:tcPr>
          <w:p w:rsidR="00BE268B" w:rsidRPr="007D455C" w:rsidRDefault="00BE268B" w:rsidP="003F293E">
            <w:pPr>
              <w:jc w:val="both"/>
              <w:rPr>
                <w:rFonts w:ascii="Times New Roman" w:eastAsia="Times New Roman" w:hAnsi="Times New Roman" w:cs="Times New Roman"/>
                <w:sz w:val="21"/>
                <w:szCs w:val="21"/>
                <w:lang w:eastAsia="en-GB"/>
              </w:rPr>
            </w:pPr>
          </w:p>
        </w:tc>
        <w:tc>
          <w:tcPr>
            <w:tcW w:w="808" w:type="dxa"/>
            <w:tcBorders>
              <w:top w:val="nil"/>
              <w:left w:val="nil"/>
              <w:bottom w:val="nil"/>
              <w:right w:val="nil"/>
            </w:tcBorders>
            <w:shd w:val="clear" w:color="auto" w:fill="auto"/>
            <w:noWrap/>
            <w:vAlign w:val="bottom"/>
            <w:hideMark/>
          </w:tcPr>
          <w:p w:rsidR="00BE268B" w:rsidRPr="007D455C" w:rsidRDefault="00BE268B" w:rsidP="003F293E">
            <w:pPr>
              <w:jc w:val="both"/>
              <w:rPr>
                <w:rFonts w:ascii="Times New Roman" w:eastAsia="Times New Roman" w:hAnsi="Times New Roman" w:cs="Times New Roman"/>
                <w:sz w:val="21"/>
                <w:szCs w:val="21"/>
                <w:lang w:eastAsia="en-GB"/>
              </w:rPr>
            </w:pPr>
          </w:p>
        </w:tc>
        <w:tc>
          <w:tcPr>
            <w:tcW w:w="808" w:type="dxa"/>
            <w:tcBorders>
              <w:top w:val="nil"/>
              <w:left w:val="nil"/>
              <w:bottom w:val="nil"/>
              <w:right w:val="nil"/>
            </w:tcBorders>
            <w:shd w:val="clear" w:color="auto" w:fill="auto"/>
            <w:noWrap/>
            <w:vAlign w:val="bottom"/>
            <w:hideMark/>
          </w:tcPr>
          <w:p w:rsidR="00BE268B" w:rsidRPr="007D455C" w:rsidRDefault="00BE268B" w:rsidP="003F293E">
            <w:pPr>
              <w:jc w:val="both"/>
              <w:rPr>
                <w:rFonts w:ascii="Times New Roman" w:eastAsia="Times New Roman" w:hAnsi="Times New Roman" w:cs="Times New Roman"/>
                <w:sz w:val="21"/>
                <w:szCs w:val="21"/>
                <w:lang w:eastAsia="en-GB"/>
              </w:rPr>
            </w:pPr>
          </w:p>
        </w:tc>
        <w:tc>
          <w:tcPr>
            <w:tcW w:w="691" w:type="dxa"/>
            <w:tcBorders>
              <w:top w:val="nil"/>
              <w:left w:val="nil"/>
              <w:bottom w:val="nil"/>
              <w:right w:val="nil"/>
            </w:tcBorders>
            <w:shd w:val="clear" w:color="auto" w:fill="auto"/>
            <w:noWrap/>
            <w:vAlign w:val="bottom"/>
            <w:hideMark/>
          </w:tcPr>
          <w:p w:rsidR="00BE268B" w:rsidRPr="007D455C" w:rsidRDefault="00BE268B" w:rsidP="003F293E">
            <w:pPr>
              <w:jc w:val="both"/>
              <w:rPr>
                <w:rFonts w:ascii="Times New Roman" w:eastAsia="Times New Roman" w:hAnsi="Times New Roman" w:cs="Times New Roman"/>
                <w:sz w:val="21"/>
                <w:szCs w:val="21"/>
                <w:lang w:eastAsia="en-GB"/>
              </w:rPr>
            </w:pPr>
          </w:p>
        </w:tc>
        <w:tc>
          <w:tcPr>
            <w:tcW w:w="798" w:type="dxa"/>
            <w:tcBorders>
              <w:top w:val="nil"/>
              <w:left w:val="nil"/>
              <w:bottom w:val="nil"/>
              <w:right w:val="nil"/>
            </w:tcBorders>
            <w:shd w:val="clear" w:color="auto" w:fill="auto"/>
            <w:noWrap/>
            <w:vAlign w:val="bottom"/>
            <w:hideMark/>
          </w:tcPr>
          <w:p w:rsidR="00BE268B" w:rsidRPr="007D455C" w:rsidRDefault="00BE268B" w:rsidP="003F293E">
            <w:pPr>
              <w:jc w:val="both"/>
              <w:rPr>
                <w:rFonts w:ascii="Times New Roman" w:eastAsia="Times New Roman" w:hAnsi="Times New Roman" w:cs="Times New Roman"/>
                <w:sz w:val="21"/>
                <w:szCs w:val="21"/>
                <w:lang w:eastAsia="en-GB"/>
              </w:rPr>
            </w:pPr>
          </w:p>
        </w:tc>
        <w:tc>
          <w:tcPr>
            <w:tcW w:w="1232" w:type="dxa"/>
            <w:tcBorders>
              <w:top w:val="nil"/>
              <w:left w:val="nil"/>
              <w:bottom w:val="nil"/>
              <w:right w:val="nil"/>
            </w:tcBorders>
            <w:shd w:val="clear" w:color="auto" w:fill="auto"/>
            <w:noWrap/>
            <w:vAlign w:val="bottom"/>
            <w:hideMark/>
          </w:tcPr>
          <w:p w:rsidR="00BE268B" w:rsidRPr="007D455C" w:rsidRDefault="00BE268B" w:rsidP="003F293E">
            <w:pPr>
              <w:jc w:val="both"/>
              <w:rPr>
                <w:rFonts w:ascii="Times New Roman" w:eastAsia="Times New Roman" w:hAnsi="Times New Roman" w:cs="Times New Roman"/>
                <w:sz w:val="21"/>
                <w:szCs w:val="21"/>
                <w:lang w:eastAsia="en-GB"/>
              </w:rPr>
            </w:pPr>
          </w:p>
        </w:tc>
        <w:tc>
          <w:tcPr>
            <w:tcW w:w="796" w:type="dxa"/>
            <w:tcBorders>
              <w:top w:val="nil"/>
              <w:left w:val="nil"/>
              <w:bottom w:val="nil"/>
              <w:right w:val="nil"/>
            </w:tcBorders>
            <w:shd w:val="clear" w:color="auto" w:fill="auto"/>
            <w:noWrap/>
            <w:vAlign w:val="bottom"/>
            <w:hideMark/>
          </w:tcPr>
          <w:p w:rsidR="00BE268B" w:rsidRPr="007D455C" w:rsidRDefault="00BE268B" w:rsidP="003F293E">
            <w:pPr>
              <w:jc w:val="both"/>
              <w:rPr>
                <w:rFonts w:ascii="Times New Roman" w:eastAsia="Times New Roman" w:hAnsi="Times New Roman" w:cs="Times New Roman"/>
                <w:sz w:val="21"/>
                <w:szCs w:val="21"/>
                <w:lang w:eastAsia="en-GB"/>
              </w:rPr>
            </w:pPr>
          </w:p>
        </w:tc>
        <w:tc>
          <w:tcPr>
            <w:tcW w:w="739" w:type="dxa"/>
            <w:tcBorders>
              <w:top w:val="nil"/>
              <w:left w:val="nil"/>
              <w:bottom w:val="nil"/>
              <w:right w:val="nil"/>
            </w:tcBorders>
            <w:shd w:val="clear" w:color="auto" w:fill="auto"/>
            <w:noWrap/>
            <w:vAlign w:val="bottom"/>
            <w:hideMark/>
          </w:tcPr>
          <w:p w:rsidR="00BE268B" w:rsidRPr="007D455C" w:rsidRDefault="00BE268B" w:rsidP="003F293E">
            <w:pPr>
              <w:jc w:val="both"/>
              <w:rPr>
                <w:rFonts w:ascii="Times New Roman" w:eastAsia="Times New Roman" w:hAnsi="Times New Roman" w:cs="Times New Roman"/>
                <w:sz w:val="21"/>
                <w:szCs w:val="21"/>
                <w:lang w:eastAsia="en-GB"/>
              </w:rPr>
            </w:pPr>
          </w:p>
        </w:tc>
      </w:tr>
      <w:tr w:rsidR="00BE268B" w:rsidRPr="007D455C" w:rsidTr="003F293E">
        <w:trPr>
          <w:trHeight w:val="514"/>
        </w:trPr>
        <w:tc>
          <w:tcPr>
            <w:tcW w:w="1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Total Electorate</w:t>
            </w:r>
          </w:p>
        </w:tc>
        <w:tc>
          <w:tcPr>
            <w:tcW w:w="1015"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 xml:space="preserve">Region Average </w:t>
            </w:r>
          </w:p>
        </w:tc>
        <w:tc>
          <w:tcPr>
            <w:tcW w:w="808"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Con</w:t>
            </w:r>
          </w:p>
        </w:tc>
        <w:tc>
          <w:tcPr>
            <w:tcW w:w="808"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Lab</w:t>
            </w:r>
          </w:p>
        </w:tc>
        <w:tc>
          <w:tcPr>
            <w:tcW w:w="808"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proofErr w:type="spellStart"/>
            <w:r w:rsidRPr="007D455C">
              <w:rPr>
                <w:rFonts w:ascii="Calibri" w:eastAsia="Times New Roman" w:hAnsi="Calibri" w:cs="Times New Roman"/>
                <w:color w:val="000000"/>
                <w:sz w:val="21"/>
                <w:szCs w:val="21"/>
                <w:lang w:eastAsia="en-GB"/>
              </w:rPr>
              <w:t>LiB</w:t>
            </w:r>
            <w:proofErr w:type="spellEnd"/>
          </w:p>
        </w:tc>
        <w:tc>
          <w:tcPr>
            <w:tcW w:w="691"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UKIP</w:t>
            </w:r>
          </w:p>
        </w:tc>
        <w:tc>
          <w:tcPr>
            <w:tcW w:w="798"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Green</w:t>
            </w:r>
          </w:p>
        </w:tc>
        <w:tc>
          <w:tcPr>
            <w:tcW w:w="1232"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Nationalist</w:t>
            </w:r>
          </w:p>
        </w:tc>
        <w:tc>
          <w:tcPr>
            <w:tcW w:w="796"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Minor</w:t>
            </w:r>
          </w:p>
        </w:tc>
        <w:tc>
          <w:tcPr>
            <w:tcW w:w="739" w:type="dxa"/>
            <w:tcBorders>
              <w:top w:val="single" w:sz="4" w:space="0" w:color="auto"/>
              <w:left w:val="nil"/>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other</w:t>
            </w:r>
          </w:p>
        </w:tc>
      </w:tr>
      <w:tr w:rsidR="00BE268B" w:rsidRPr="007D455C" w:rsidTr="003F293E">
        <w:trPr>
          <w:trHeight w:val="393"/>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45601060</w:t>
            </w:r>
          </w:p>
        </w:tc>
        <w:tc>
          <w:tcPr>
            <w:tcW w:w="1015"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w:t>
            </w:r>
          </w:p>
        </w:tc>
        <w:tc>
          <w:tcPr>
            <w:tcW w:w="808"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7604</w:t>
            </w:r>
          </w:p>
        </w:tc>
        <w:tc>
          <w:tcPr>
            <w:tcW w:w="808"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14360</w:t>
            </w:r>
          </w:p>
        </w:tc>
        <w:tc>
          <w:tcPr>
            <w:tcW w:w="808"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9947</w:t>
            </w:r>
          </w:p>
        </w:tc>
        <w:tc>
          <w:tcPr>
            <w:tcW w:w="691"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379</w:t>
            </w:r>
          </w:p>
        </w:tc>
        <w:tc>
          <w:tcPr>
            <w:tcW w:w="798"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342</w:t>
            </w:r>
          </w:p>
        </w:tc>
        <w:tc>
          <w:tcPr>
            <w:tcW w:w="1232"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9044</w:t>
            </w:r>
          </w:p>
        </w:tc>
        <w:tc>
          <w:tcPr>
            <w:tcW w:w="796"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44</w:t>
            </w:r>
          </w:p>
        </w:tc>
        <w:tc>
          <w:tcPr>
            <w:tcW w:w="739" w:type="dxa"/>
            <w:tcBorders>
              <w:top w:val="nil"/>
              <w:left w:val="nil"/>
              <w:bottom w:val="single" w:sz="4" w:space="0" w:color="auto"/>
              <w:right w:val="single" w:sz="4" w:space="0" w:color="auto"/>
            </w:tcBorders>
            <w:shd w:val="clear" w:color="000000" w:fill="538DD5"/>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342</w:t>
            </w:r>
          </w:p>
        </w:tc>
      </w:tr>
      <w:tr w:rsidR="00BE268B" w:rsidRPr="007D455C" w:rsidTr="003F293E">
        <w:trPr>
          <w:trHeight w:val="393"/>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 </w:t>
            </w:r>
          </w:p>
        </w:tc>
        <w:tc>
          <w:tcPr>
            <w:tcW w:w="1015"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2</w:t>
            </w:r>
          </w:p>
        </w:tc>
        <w:tc>
          <w:tcPr>
            <w:tcW w:w="808"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6281</w:t>
            </w:r>
          </w:p>
        </w:tc>
        <w:tc>
          <w:tcPr>
            <w:tcW w:w="808"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21334</w:t>
            </w:r>
          </w:p>
        </w:tc>
        <w:tc>
          <w:tcPr>
            <w:tcW w:w="808"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5451</w:t>
            </w:r>
          </w:p>
        </w:tc>
        <w:tc>
          <w:tcPr>
            <w:tcW w:w="691"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189</w:t>
            </w:r>
          </w:p>
        </w:tc>
        <w:tc>
          <w:tcPr>
            <w:tcW w:w="798"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218</w:t>
            </w:r>
          </w:p>
        </w:tc>
        <w:tc>
          <w:tcPr>
            <w:tcW w:w="1232"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7481</w:t>
            </w:r>
          </w:p>
        </w:tc>
        <w:tc>
          <w:tcPr>
            <w:tcW w:w="796"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55</w:t>
            </w:r>
          </w:p>
        </w:tc>
        <w:tc>
          <w:tcPr>
            <w:tcW w:w="739" w:type="dxa"/>
            <w:tcBorders>
              <w:top w:val="nil"/>
              <w:left w:val="nil"/>
              <w:bottom w:val="single" w:sz="4" w:space="0" w:color="auto"/>
              <w:right w:val="single" w:sz="4" w:space="0" w:color="auto"/>
            </w:tcBorders>
            <w:shd w:val="clear" w:color="000000" w:fill="FF000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467</w:t>
            </w:r>
          </w:p>
        </w:tc>
      </w:tr>
      <w:tr w:rsidR="00BE268B" w:rsidRPr="007D455C" w:rsidTr="003F293E">
        <w:trPr>
          <w:trHeight w:val="368"/>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 </w:t>
            </w:r>
          </w:p>
        </w:tc>
        <w:tc>
          <w:tcPr>
            <w:tcW w:w="1015"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3</w:t>
            </w:r>
          </w:p>
        </w:tc>
        <w:tc>
          <w:tcPr>
            <w:tcW w:w="808"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5687</w:t>
            </w:r>
          </w:p>
        </w:tc>
        <w:tc>
          <w:tcPr>
            <w:tcW w:w="808"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6165</w:t>
            </w:r>
          </w:p>
        </w:tc>
        <w:tc>
          <w:tcPr>
            <w:tcW w:w="808"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9345</w:t>
            </w:r>
          </w:p>
        </w:tc>
        <w:tc>
          <w:tcPr>
            <w:tcW w:w="691"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0</w:t>
            </w:r>
          </w:p>
        </w:tc>
        <w:tc>
          <w:tcPr>
            <w:tcW w:w="798"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197</w:t>
            </w:r>
          </w:p>
        </w:tc>
        <w:tc>
          <w:tcPr>
            <w:tcW w:w="1232"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9552</w:t>
            </w:r>
          </w:p>
        </w:tc>
        <w:tc>
          <w:tcPr>
            <w:tcW w:w="796"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5310</w:t>
            </w:r>
          </w:p>
        </w:tc>
        <w:tc>
          <w:tcPr>
            <w:tcW w:w="739" w:type="dxa"/>
            <w:tcBorders>
              <w:top w:val="nil"/>
              <w:left w:val="nil"/>
              <w:bottom w:val="single" w:sz="4" w:space="0" w:color="auto"/>
              <w:right w:val="single" w:sz="4" w:space="0" w:color="auto"/>
            </w:tcBorders>
            <w:shd w:val="clear" w:color="000000" w:fill="92D050"/>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1181</w:t>
            </w:r>
          </w:p>
        </w:tc>
      </w:tr>
      <w:tr w:rsidR="00BE268B" w:rsidRPr="007D455C" w:rsidTr="003F293E">
        <w:trPr>
          <w:trHeight w:val="368"/>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 </w:t>
            </w:r>
          </w:p>
        </w:tc>
        <w:tc>
          <w:tcPr>
            <w:tcW w:w="1015"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National Average</w:t>
            </w:r>
          </w:p>
        </w:tc>
        <w:tc>
          <w:tcPr>
            <w:tcW w:w="808"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16660</w:t>
            </w:r>
          </w:p>
        </w:tc>
        <w:tc>
          <w:tcPr>
            <w:tcW w:w="808"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13412</w:t>
            </w:r>
          </w:p>
        </w:tc>
        <w:tc>
          <w:tcPr>
            <w:tcW w:w="808"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10776</w:t>
            </w:r>
          </w:p>
        </w:tc>
        <w:tc>
          <w:tcPr>
            <w:tcW w:w="691"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1415</w:t>
            </w:r>
          </w:p>
        </w:tc>
        <w:tc>
          <w:tcPr>
            <w:tcW w:w="798"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438</w:t>
            </w:r>
          </w:p>
        </w:tc>
        <w:tc>
          <w:tcPr>
            <w:tcW w:w="1232"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1275</w:t>
            </w:r>
          </w:p>
        </w:tc>
        <w:tc>
          <w:tcPr>
            <w:tcW w:w="796"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490</w:t>
            </w:r>
          </w:p>
        </w:tc>
        <w:tc>
          <w:tcPr>
            <w:tcW w:w="739" w:type="dxa"/>
            <w:tcBorders>
              <w:top w:val="nil"/>
              <w:left w:val="nil"/>
              <w:bottom w:val="single" w:sz="4" w:space="0" w:color="auto"/>
              <w:right w:val="single" w:sz="4" w:space="0" w:color="auto"/>
            </w:tcBorders>
            <w:shd w:val="clear" w:color="000000" w:fill="B1A0C7"/>
            <w:noWrap/>
            <w:vAlign w:val="bottom"/>
            <w:hideMark/>
          </w:tcPr>
          <w:p w:rsidR="00BE268B" w:rsidRPr="007D455C" w:rsidRDefault="00BE268B" w:rsidP="003F293E">
            <w:pPr>
              <w:jc w:val="both"/>
              <w:rPr>
                <w:rFonts w:ascii="Calibri" w:eastAsia="Times New Roman" w:hAnsi="Calibri" w:cs="Times New Roman"/>
                <w:color w:val="000000"/>
                <w:sz w:val="21"/>
                <w:szCs w:val="21"/>
                <w:lang w:eastAsia="en-GB"/>
              </w:rPr>
            </w:pPr>
            <w:r w:rsidRPr="007D455C">
              <w:rPr>
                <w:rFonts w:ascii="Calibri" w:eastAsia="Times New Roman" w:hAnsi="Calibri" w:cs="Times New Roman"/>
                <w:color w:val="000000"/>
                <w:sz w:val="21"/>
                <w:szCs w:val="21"/>
                <w:lang w:eastAsia="en-GB"/>
              </w:rPr>
              <w:t>1208</w:t>
            </w:r>
          </w:p>
        </w:tc>
      </w:tr>
    </w:tbl>
    <w:p w:rsidR="00BE268B" w:rsidRDefault="00BE268B" w:rsidP="00BE268B">
      <w:pPr>
        <w:jc w:val="both"/>
      </w:pPr>
    </w:p>
    <w:p w:rsidR="00BE268B" w:rsidRDefault="00BE268B" w:rsidP="00BE268B">
      <w:pPr>
        <w:jc w:val="both"/>
      </w:pPr>
    </w:p>
    <w:p w:rsidR="00BE268B" w:rsidRDefault="00BE268B" w:rsidP="00BE268B">
      <w:pPr>
        <w:jc w:val="both"/>
      </w:pPr>
    </w:p>
    <w:p w:rsidR="00BE268B" w:rsidRDefault="00BE268B" w:rsidP="00BE268B">
      <w:pPr>
        <w:jc w:val="both"/>
      </w:pPr>
    </w:p>
    <w:p w:rsidR="00BE268B" w:rsidRDefault="00BE268B" w:rsidP="00BE268B">
      <w:pPr>
        <w:jc w:val="both"/>
      </w:pPr>
    </w:p>
    <w:p w:rsidR="00BE268B" w:rsidRDefault="00BE268B" w:rsidP="00BE268B">
      <w:pPr>
        <w:jc w:val="both"/>
      </w:pPr>
    </w:p>
    <w:p w:rsidR="00BE268B" w:rsidRDefault="00BE268B" w:rsidP="00BE268B">
      <w:pPr>
        <w:jc w:val="both"/>
      </w:pPr>
    </w:p>
    <w:p w:rsidR="00BE268B" w:rsidRDefault="00BE268B" w:rsidP="00BE268B">
      <w:pPr>
        <w:jc w:val="both"/>
      </w:pPr>
      <w:r>
        <w:rPr>
          <w:noProof/>
          <w:lang w:eastAsia="en-GB"/>
        </w:rPr>
        <w:drawing>
          <wp:anchor distT="0" distB="0" distL="114300" distR="114300" simplePos="0" relativeHeight="251659264" behindDoc="0" locked="0" layoutInCell="1" allowOverlap="1" wp14:anchorId="644E0157" wp14:editId="1F9665B0">
            <wp:simplePos x="0" y="0"/>
            <wp:positionH relativeFrom="column">
              <wp:posOffset>3138805</wp:posOffset>
            </wp:positionH>
            <wp:positionV relativeFrom="paragraph">
              <wp:posOffset>0</wp:posOffset>
            </wp:positionV>
            <wp:extent cx="3312795" cy="3545840"/>
            <wp:effectExtent l="0" t="0" r="14605" b="1016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0" locked="0" layoutInCell="1" allowOverlap="1" wp14:anchorId="67C7C6CF" wp14:editId="7622E40A">
            <wp:simplePos x="0" y="0"/>
            <wp:positionH relativeFrom="column">
              <wp:posOffset>-520065</wp:posOffset>
            </wp:positionH>
            <wp:positionV relativeFrom="paragraph">
              <wp:posOffset>0</wp:posOffset>
            </wp:positionV>
            <wp:extent cx="3429000" cy="3545840"/>
            <wp:effectExtent l="0" t="0" r="0" b="1016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rsidR="00BE268B" w:rsidRDefault="00BE268B" w:rsidP="00BE268B">
      <w:pPr>
        <w:jc w:val="both"/>
      </w:pPr>
      <w:r>
        <w:t>As you can see from the graphs made, there was a significant shift in</w:t>
      </w:r>
      <w:r>
        <w:softHyphen/>
        <w:t xml:space="preserve"> voters in regions 1 and 2. </w:t>
      </w:r>
      <w:proofErr w:type="gramStart"/>
      <w:r>
        <w:t>It can be seen that the</w:t>
      </w:r>
      <w:proofErr w:type="gramEnd"/>
      <w:r>
        <w:t xml:space="preserve"> votes shifted from the Labour Party and Liberal Democrats to the Nationalist party from 2010 to 2015. Within region 3, average votes per party experienced very little change, with the liberal democrats leading in both years with the nationalist party close behind. </w:t>
      </w:r>
    </w:p>
    <w:p w:rsidR="00BE268B" w:rsidRDefault="00BE268B" w:rsidP="00BE268B">
      <w:pPr>
        <w:jc w:val="both"/>
      </w:pPr>
      <w:r>
        <w:t>Despite this significant change in votes from regions 1 and 2 regions, the National Average votes for the Nationalist party was still considerably low. Implying that regions 1 and 2 had little influence over the general election.</w:t>
      </w:r>
    </w:p>
    <w:p w:rsidR="00BE268B" w:rsidRDefault="00BE268B" w:rsidP="00BE268B">
      <w:pPr>
        <w:jc w:val="both"/>
      </w:pPr>
      <w:r>
        <w:t xml:space="preserve">Next our group analysed the frequency of nth places (n=1,2,3,4) for all parties in the 2015 election. </w:t>
      </w:r>
    </w:p>
    <w:p w:rsidR="00BE268B" w:rsidRDefault="00BE268B" w:rsidP="00BE268B">
      <w:pPr>
        <w:jc w:val="both"/>
      </w:pPr>
      <w:r>
        <w:rPr>
          <w:noProof/>
          <w:lang w:eastAsia="en-GB"/>
        </w:rPr>
        <w:drawing>
          <wp:anchor distT="0" distB="0" distL="114300" distR="114300" simplePos="0" relativeHeight="251661312" behindDoc="0" locked="0" layoutInCell="1" allowOverlap="1" wp14:anchorId="3393429A" wp14:editId="336EE83C">
            <wp:simplePos x="0" y="0"/>
            <wp:positionH relativeFrom="column">
              <wp:posOffset>3823335</wp:posOffset>
            </wp:positionH>
            <wp:positionV relativeFrom="paragraph">
              <wp:posOffset>13335</wp:posOffset>
            </wp:positionV>
            <wp:extent cx="1828800" cy="382270"/>
            <wp:effectExtent l="0" t="0" r="0" b="0"/>
            <wp:wrapSquare wrapText="bothSides"/>
            <wp:docPr id="17" name="Picture 17" descr="/Users/Cameron/Desktop/Screen Shot 2017-05-12 at 18.2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ameron/Desktop/Screen Shot 2017-05-12 at 18.22.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382270"/>
                    </a:xfrm>
                    <a:prstGeom prst="rect">
                      <a:avLst/>
                    </a:prstGeom>
                    <a:noFill/>
                    <a:ln>
                      <a:noFill/>
                    </a:ln>
                  </pic:spPr>
                </pic:pic>
              </a:graphicData>
            </a:graphic>
            <wp14:sizeRelH relativeFrom="page">
              <wp14:pctWidth>0</wp14:pctWidth>
            </wp14:sizeRelH>
            <wp14:sizeRelV relativeFrom="page">
              <wp14:pctHeight>0</wp14:pctHeight>
            </wp14:sizeRelV>
          </wp:anchor>
        </w:drawing>
      </w:r>
      <w:r>
        <w:t>We did this by finding the nth places of each party in each constituency by using the “Rank” function.</w:t>
      </w:r>
    </w:p>
    <w:p w:rsidR="00BE268B" w:rsidRDefault="00BE268B" w:rsidP="00BE268B">
      <w:pPr>
        <w:jc w:val="center"/>
      </w:pPr>
      <w:r>
        <w:rPr>
          <w:noProof/>
          <w:lang w:eastAsia="en-GB"/>
        </w:rPr>
        <w:drawing>
          <wp:inline distT="0" distB="0" distL="0" distR="0" wp14:anchorId="40D01AEA" wp14:editId="0AA56A0A">
            <wp:extent cx="5636895" cy="1087755"/>
            <wp:effectExtent l="0" t="0" r="1905" b="4445"/>
            <wp:docPr id="18" name="Picture 18" descr="/Users/Cameron/Desktop/Screen Shot 2017-05-12 at 18.2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ameron/Desktop/Screen Shot 2017-05-12 at 18.20.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6895" cy="1087755"/>
                    </a:xfrm>
                    <a:prstGeom prst="rect">
                      <a:avLst/>
                    </a:prstGeom>
                    <a:noFill/>
                    <a:ln>
                      <a:noFill/>
                    </a:ln>
                  </pic:spPr>
                </pic:pic>
              </a:graphicData>
            </a:graphic>
          </wp:inline>
        </w:drawing>
      </w:r>
    </w:p>
    <w:p w:rsidR="00BE268B" w:rsidRDefault="00BE268B" w:rsidP="00BE268B">
      <w:pPr>
        <w:jc w:val="both"/>
      </w:pPr>
    </w:p>
    <w:p w:rsidR="00BE268B" w:rsidRDefault="00BE268B" w:rsidP="00BE268B">
      <w:pPr>
        <w:jc w:val="both"/>
      </w:pPr>
    </w:p>
    <w:p w:rsidR="00BE268B" w:rsidRDefault="00BE268B" w:rsidP="00BE268B">
      <w:pPr>
        <w:jc w:val="both"/>
      </w:pPr>
      <w:r>
        <w:lastRenderedPageBreak/>
        <w:t>Then we used the “</w:t>
      </w:r>
      <w:proofErr w:type="spellStart"/>
      <w:r>
        <w:t>Countif</w:t>
      </w:r>
      <w:proofErr w:type="spellEnd"/>
      <w:r>
        <w:t xml:space="preserve">” function to count the frequency of nth places for the </w:t>
      </w:r>
      <w:proofErr w:type="spellStart"/>
      <w:r>
        <w:t>selectedparty</w:t>
      </w:r>
      <w:proofErr w:type="spellEnd"/>
      <w:r>
        <w:t>.</w:t>
      </w:r>
    </w:p>
    <w:p w:rsidR="00BE268B" w:rsidRDefault="00BE268B" w:rsidP="00BE268B">
      <w:pPr>
        <w:jc w:val="center"/>
      </w:pPr>
      <w:r>
        <w:rPr>
          <w:noProof/>
          <w:lang w:eastAsia="en-GB"/>
        </w:rPr>
        <w:drawing>
          <wp:inline distT="0" distB="0" distL="0" distR="0" wp14:anchorId="06E1ABBF" wp14:editId="1A867503">
            <wp:extent cx="5718175" cy="1574165"/>
            <wp:effectExtent l="0" t="0" r="0" b="635"/>
            <wp:docPr id="19" name="Picture 19" descr="/Users/Cameron/Desktop/Screen Shot 2017-05-12 at 18.1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Cameron/Desktop/Screen Shot 2017-05-12 at 18.19.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8175" cy="1574165"/>
                    </a:xfrm>
                    <a:prstGeom prst="rect">
                      <a:avLst/>
                    </a:prstGeom>
                    <a:noFill/>
                    <a:ln>
                      <a:noFill/>
                    </a:ln>
                  </pic:spPr>
                </pic:pic>
              </a:graphicData>
            </a:graphic>
          </wp:inline>
        </w:drawing>
      </w:r>
    </w:p>
    <w:p w:rsidR="00BE268B" w:rsidRDefault="00BE268B" w:rsidP="00BE268B">
      <w:pPr>
        <w:jc w:val="both"/>
      </w:pPr>
      <w:r>
        <w:t>As you can see, the conservative party came first in a considerable number of constituencies. This reflects on the fact that they won the 2015 election.</w:t>
      </w:r>
    </w:p>
    <w:p w:rsidR="00BE268B" w:rsidRDefault="00BE268B" w:rsidP="00BE268B">
      <w:pPr>
        <w:jc w:val="both"/>
      </w:pPr>
      <w:r>
        <w:t>The highlighted cell is the amount of times UKIP came second to other parties in 2015.</w:t>
      </w:r>
    </w:p>
    <w:p w:rsidR="00BE268B" w:rsidRDefault="00BE268B" w:rsidP="00BE268B">
      <w:pPr>
        <w:jc w:val="both"/>
      </w:pPr>
      <w:r>
        <w:t>Next, we found the top ten “winnable” seats for UKIP from other parties in the next election based on the 2015 results. The results were as follows:</w:t>
      </w:r>
    </w:p>
    <w:p w:rsidR="00BE268B" w:rsidRDefault="00BE268B" w:rsidP="00BE268B">
      <w:pPr>
        <w:jc w:val="both"/>
      </w:pPr>
    </w:p>
    <w:tbl>
      <w:tblPr>
        <w:tblW w:w="9900" w:type="dxa"/>
        <w:tblLook w:val="04A0" w:firstRow="1" w:lastRow="0" w:firstColumn="1" w:lastColumn="0" w:noHBand="0" w:noVBand="1"/>
      </w:tblPr>
      <w:tblGrid>
        <w:gridCol w:w="6000"/>
        <w:gridCol w:w="3900"/>
      </w:tblGrid>
      <w:tr w:rsidR="00BE268B" w:rsidRPr="00441D8C" w:rsidTr="003F293E">
        <w:trPr>
          <w:trHeight w:val="300"/>
        </w:trPr>
        <w:tc>
          <w:tcPr>
            <w:tcW w:w="6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b/>
                <w:bCs/>
                <w:color w:val="000000"/>
                <w:lang w:eastAsia="en-GB"/>
              </w:rPr>
            </w:pPr>
            <w:proofErr w:type="spellStart"/>
            <w:r w:rsidRPr="00441D8C">
              <w:rPr>
                <w:rFonts w:ascii="Calibri" w:eastAsia="Times New Roman" w:hAnsi="Calibri" w:cs="Times New Roman"/>
                <w:b/>
                <w:bCs/>
                <w:color w:val="000000"/>
                <w:lang w:eastAsia="en-GB"/>
              </w:rPr>
              <w:t>Ukip's</w:t>
            </w:r>
            <w:proofErr w:type="spellEnd"/>
            <w:r w:rsidRPr="00441D8C">
              <w:rPr>
                <w:rFonts w:ascii="Calibri" w:eastAsia="Times New Roman" w:hAnsi="Calibri" w:cs="Times New Roman"/>
                <w:b/>
                <w:bCs/>
                <w:color w:val="000000"/>
                <w:lang w:eastAsia="en-GB"/>
              </w:rPr>
              <w:t xml:space="preserve"> Top Ten Most "Winnable" Seats from Other Parties In 2015</w:t>
            </w:r>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b/>
                <w:bCs/>
                <w:color w:val="000000"/>
                <w:lang w:eastAsia="en-GB"/>
              </w:rPr>
            </w:pPr>
            <w:r w:rsidRPr="00441D8C">
              <w:rPr>
                <w:rFonts w:ascii="Calibri" w:eastAsia="Times New Roman" w:hAnsi="Calibri" w:cs="Times New Roman"/>
                <w:b/>
                <w:bCs/>
                <w:color w:val="000000"/>
                <w:lang w:eastAsia="en-GB"/>
              </w:rPr>
              <w:t>Difference in votes from the winning party</w:t>
            </w:r>
          </w:p>
        </w:tc>
      </w:tr>
      <w:tr w:rsidR="00BE268B" w:rsidRPr="00441D8C" w:rsidTr="003F293E">
        <w:trPr>
          <w:trHeight w:val="320"/>
        </w:trPr>
        <w:tc>
          <w:tcPr>
            <w:tcW w:w="6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268B" w:rsidRPr="00441D8C" w:rsidRDefault="00BE268B" w:rsidP="003F293E">
            <w:pPr>
              <w:jc w:val="both"/>
              <w:rPr>
                <w:rFonts w:ascii="Arial Unicode MS" w:eastAsia="Arial Unicode MS" w:hAnsi="Arial Unicode MS" w:cs="Arial Unicode MS"/>
                <w:color w:val="000000"/>
                <w:sz w:val="20"/>
                <w:szCs w:val="20"/>
                <w:lang w:eastAsia="en-GB"/>
              </w:rPr>
            </w:pPr>
            <w:r w:rsidRPr="00441D8C">
              <w:rPr>
                <w:rFonts w:ascii="Arial Unicode MS" w:eastAsia="Arial Unicode MS" w:hAnsi="Arial Unicode MS" w:cs="Arial Unicode MS" w:hint="eastAsia"/>
                <w:color w:val="000000"/>
                <w:sz w:val="20"/>
                <w:szCs w:val="20"/>
                <w:lang w:eastAsia="en-GB"/>
              </w:rPr>
              <w:t>Thanet South</w:t>
            </w:r>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2,812</w:t>
            </w:r>
          </w:p>
        </w:tc>
      </w:tr>
      <w:tr w:rsidR="00BE268B" w:rsidRPr="00441D8C" w:rsidTr="003F293E">
        <w:trPr>
          <w:trHeight w:val="300"/>
        </w:trPr>
        <w:tc>
          <w:tcPr>
            <w:tcW w:w="6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Hartlepool</w:t>
            </w:r>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3,024</w:t>
            </w:r>
          </w:p>
        </w:tc>
      </w:tr>
      <w:tr w:rsidR="00BE268B" w:rsidRPr="00441D8C" w:rsidTr="003F293E">
        <w:trPr>
          <w:trHeight w:val="300"/>
        </w:trPr>
        <w:tc>
          <w:tcPr>
            <w:tcW w:w="6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Boston and Skegness</w:t>
            </w:r>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4,336</w:t>
            </w:r>
          </w:p>
        </w:tc>
      </w:tr>
      <w:tr w:rsidR="00BE268B" w:rsidRPr="00441D8C" w:rsidTr="003F293E">
        <w:trPr>
          <w:trHeight w:val="300"/>
        </w:trPr>
        <w:tc>
          <w:tcPr>
            <w:tcW w:w="6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proofErr w:type="spellStart"/>
            <w:r w:rsidRPr="00441D8C">
              <w:rPr>
                <w:rFonts w:ascii="Calibri" w:eastAsia="Times New Roman" w:hAnsi="Calibri" w:cs="Times New Roman"/>
                <w:color w:val="000000"/>
                <w:lang w:eastAsia="en-GB"/>
              </w:rPr>
              <w:t>Dagengam</w:t>
            </w:r>
            <w:proofErr w:type="spellEnd"/>
            <w:r w:rsidRPr="00441D8C">
              <w:rPr>
                <w:rFonts w:ascii="Calibri" w:eastAsia="Times New Roman" w:hAnsi="Calibri" w:cs="Times New Roman"/>
                <w:color w:val="000000"/>
                <w:lang w:eastAsia="en-GB"/>
              </w:rPr>
              <w:t xml:space="preserve"> and </w:t>
            </w:r>
            <w:proofErr w:type="spellStart"/>
            <w:r w:rsidRPr="00441D8C">
              <w:rPr>
                <w:rFonts w:ascii="Calibri" w:eastAsia="Times New Roman" w:hAnsi="Calibri" w:cs="Times New Roman"/>
                <w:color w:val="000000"/>
                <w:lang w:eastAsia="en-GB"/>
              </w:rPr>
              <w:t>Rainham</w:t>
            </w:r>
            <w:proofErr w:type="spellEnd"/>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4,980</w:t>
            </w:r>
          </w:p>
        </w:tc>
      </w:tr>
      <w:tr w:rsidR="00BE268B" w:rsidRPr="00441D8C" w:rsidTr="003F293E">
        <w:trPr>
          <w:trHeight w:val="300"/>
        </w:trPr>
        <w:tc>
          <w:tcPr>
            <w:tcW w:w="6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Stone-on-Trent Central</w:t>
            </w:r>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5,179</w:t>
            </w:r>
          </w:p>
        </w:tc>
      </w:tr>
      <w:tr w:rsidR="00BE268B" w:rsidRPr="00441D8C" w:rsidTr="003F293E">
        <w:trPr>
          <w:trHeight w:val="300"/>
        </w:trPr>
        <w:tc>
          <w:tcPr>
            <w:tcW w:w="6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Heywood and Middleton</w:t>
            </w:r>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5,299</w:t>
            </w:r>
          </w:p>
        </w:tc>
      </w:tr>
      <w:tr w:rsidR="00BE268B" w:rsidRPr="00441D8C" w:rsidTr="003F293E">
        <w:trPr>
          <w:trHeight w:val="300"/>
        </w:trPr>
        <w:tc>
          <w:tcPr>
            <w:tcW w:w="6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 xml:space="preserve">Rochester and </w:t>
            </w:r>
            <w:proofErr w:type="spellStart"/>
            <w:r w:rsidRPr="00441D8C">
              <w:rPr>
                <w:rFonts w:ascii="Calibri" w:eastAsia="Times New Roman" w:hAnsi="Calibri" w:cs="Times New Roman"/>
                <w:color w:val="000000"/>
                <w:lang w:eastAsia="en-GB"/>
              </w:rPr>
              <w:t>Strood</w:t>
            </w:r>
            <w:proofErr w:type="spellEnd"/>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7,133</w:t>
            </w:r>
          </w:p>
        </w:tc>
      </w:tr>
      <w:tr w:rsidR="00BE268B" w:rsidRPr="00441D8C" w:rsidTr="003F293E">
        <w:trPr>
          <w:trHeight w:val="300"/>
        </w:trPr>
        <w:tc>
          <w:tcPr>
            <w:tcW w:w="6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Rother Valley</w:t>
            </w:r>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7,297</w:t>
            </w:r>
          </w:p>
        </w:tc>
      </w:tr>
      <w:tr w:rsidR="00BE268B" w:rsidRPr="00441D8C" w:rsidTr="003F293E">
        <w:trPr>
          <w:trHeight w:val="300"/>
        </w:trPr>
        <w:tc>
          <w:tcPr>
            <w:tcW w:w="6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Basildon South and East Thurrock</w:t>
            </w:r>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7,691</w:t>
            </w:r>
          </w:p>
        </w:tc>
      </w:tr>
      <w:tr w:rsidR="00BE268B" w:rsidRPr="00441D8C" w:rsidTr="003F293E">
        <w:trPr>
          <w:trHeight w:val="300"/>
        </w:trPr>
        <w:tc>
          <w:tcPr>
            <w:tcW w:w="6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West Bromwich West</w:t>
            </w:r>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BE268B" w:rsidRPr="00441D8C" w:rsidRDefault="00BE268B" w:rsidP="003F293E">
            <w:pPr>
              <w:jc w:val="both"/>
              <w:rPr>
                <w:rFonts w:ascii="Calibri" w:eastAsia="Times New Roman" w:hAnsi="Calibri" w:cs="Times New Roman"/>
                <w:color w:val="000000"/>
                <w:lang w:eastAsia="en-GB"/>
              </w:rPr>
            </w:pPr>
            <w:r w:rsidRPr="00441D8C">
              <w:rPr>
                <w:rFonts w:ascii="Calibri" w:eastAsia="Times New Roman" w:hAnsi="Calibri" w:cs="Times New Roman"/>
                <w:color w:val="000000"/>
                <w:lang w:eastAsia="en-GB"/>
              </w:rPr>
              <w:t>7,742</w:t>
            </w:r>
          </w:p>
        </w:tc>
      </w:tr>
    </w:tbl>
    <w:p w:rsidR="00BE268B" w:rsidRDefault="00BE268B" w:rsidP="00BE268B">
      <w:pPr>
        <w:jc w:val="both"/>
      </w:pPr>
    </w:p>
    <w:p w:rsidR="00BE268B" w:rsidRDefault="00BE268B" w:rsidP="00BE268B">
      <w:pPr>
        <w:jc w:val="both"/>
      </w:pPr>
      <w:r>
        <w:t>This was achieved by filtering the results to find all of those of which UKIP came second. Then, we found the constituencies that had the lowest difference in votes from 1</w:t>
      </w:r>
      <w:r w:rsidRPr="00227A8B">
        <w:rPr>
          <w:vertAlign w:val="superscript"/>
        </w:rPr>
        <w:t>st</w:t>
      </w:r>
      <w:r>
        <w:t xml:space="preserve"> and 2</w:t>
      </w:r>
      <w:r w:rsidRPr="00227A8B">
        <w:rPr>
          <w:vertAlign w:val="superscript"/>
        </w:rPr>
        <w:t>nd</w:t>
      </w:r>
      <w:r>
        <w:t xml:space="preserve"> through simply subtracting the second-place result from the first-place result. Then we used conditional formatting to find the 10 lowest values from those results.</w:t>
      </w:r>
    </w:p>
    <w:p w:rsidR="00BE268B" w:rsidRPr="00317C55" w:rsidRDefault="00BE268B" w:rsidP="00BE268B">
      <w:pPr>
        <w:spacing w:after="0" w:line="360" w:lineRule="auto"/>
        <w:jc w:val="both"/>
        <w:rPr>
          <w:u w:val="single"/>
        </w:rPr>
      </w:pPr>
      <w:r w:rsidRPr="00317C55">
        <w:rPr>
          <w:u w:val="single"/>
        </w:rPr>
        <w:t>Voter Turnout by Constituency</w:t>
      </w:r>
    </w:p>
    <w:p w:rsidR="00BE268B" w:rsidRDefault="00BE268B" w:rsidP="00BE268B">
      <w:pPr>
        <w:spacing w:after="0" w:line="360" w:lineRule="auto"/>
        <w:jc w:val="both"/>
      </w:pPr>
      <w:r>
        <w:t>Average turnout overall was 65.0% in 2010 and 66.1% in 2015.</w:t>
      </w:r>
    </w:p>
    <w:p w:rsidR="00BE268B" w:rsidRDefault="00BE268B" w:rsidP="00BE268B">
      <w:pPr>
        <w:spacing w:after="0" w:line="360" w:lineRule="auto"/>
        <w:jc w:val="both"/>
      </w:pPr>
      <w:r>
        <w:lastRenderedPageBreak/>
        <w:t>We can see from the following graphs that constituencies won by the Conservative and Green parties have the highest turnouts overall, with 68.2% and 70.0% respectively. The constituencies with the lowest turnouts appear to favour minor parties over the larger ones, however Labour held constituencies too have a low turnout rate.</w:t>
      </w:r>
    </w:p>
    <w:p w:rsidR="00BE268B" w:rsidRDefault="00BE268B" w:rsidP="00BE268B">
      <w:pPr>
        <w:spacing w:after="0" w:line="360" w:lineRule="auto"/>
        <w:jc w:val="both"/>
      </w:pPr>
      <w:r>
        <w:t>We also observe that a change in turnout rate correlates with a change of leading party vote. All parties that won constituencies which increased in turnout also increased their lead over their opponents, while a decrease in turnouts made for a weaker victory.</w:t>
      </w:r>
    </w:p>
    <w:p w:rsidR="00BE268B" w:rsidRDefault="00BE268B" w:rsidP="00BE268B">
      <w:pPr>
        <w:spacing w:after="0" w:line="360" w:lineRule="auto"/>
        <w:jc w:val="center"/>
      </w:pPr>
      <w:r>
        <w:rPr>
          <w:noProof/>
          <w:lang w:eastAsia="en-GB"/>
        </w:rPr>
        <w:drawing>
          <wp:inline distT="0" distB="0" distL="0" distR="0" wp14:anchorId="3343B787" wp14:editId="47E47BCD">
            <wp:extent cx="5601804" cy="2295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661" cy="2299974"/>
                    </a:xfrm>
                    <a:prstGeom prst="rect">
                      <a:avLst/>
                    </a:prstGeom>
                    <a:noFill/>
                  </pic:spPr>
                </pic:pic>
              </a:graphicData>
            </a:graphic>
          </wp:inline>
        </w:drawing>
      </w:r>
    </w:p>
    <w:p w:rsidR="00BE268B" w:rsidRDefault="00BE268B" w:rsidP="00BE268B">
      <w:pPr>
        <w:spacing w:after="0" w:line="360" w:lineRule="auto"/>
        <w:jc w:val="center"/>
      </w:pPr>
      <w:r w:rsidRPr="00FA3FF6">
        <w:rPr>
          <w:noProof/>
          <w:lang w:eastAsia="en-GB"/>
        </w:rPr>
        <w:drawing>
          <wp:inline distT="0" distB="0" distL="0" distR="0" wp14:anchorId="236E456F" wp14:editId="586A849F">
            <wp:extent cx="5731510" cy="557611"/>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57611"/>
                    </a:xfrm>
                    <a:prstGeom prst="rect">
                      <a:avLst/>
                    </a:prstGeom>
                    <a:noFill/>
                    <a:ln>
                      <a:noFill/>
                    </a:ln>
                  </pic:spPr>
                </pic:pic>
              </a:graphicData>
            </a:graphic>
          </wp:inline>
        </w:drawing>
      </w:r>
    </w:p>
    <w:p w:rsidR="00BE268B" w:rsidRDefault="00BE268B" w:rsidP="00BE268B">
      <w:pPr>
        <w:spacing w:after="0" w:line="360" w:lineRule="auto"/>
        <w:jc w:val="center"/>
      </w:pPr>
      <w:r>
        <w:rPr>
          <w:noProof/>
          <w:lang w:eastAsia="en-GB"/>
        </w:rPr>
        <w:drawing>
          <wp:inline distT="0" distB="0" distL="0" distR="0" wp14:anchorId="096EA4AD" wp14:editId="74B03D50">
            <wp:extent cx="5657850" cy="2338259"/>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4449" cy="2340986"/>
                    </a:xfrm>
                    <a:prstGeom prst="rect">
                      <a:avLst/>
                    </a:prstGeom>
                    <a:noFill/>
                  </pic:spPr>
                </pic:pic>
              </a:graphicData>
            </a:graphic>
          </wp:inline>
        </w:drawing>
      </w:r>
    </w:p>
    <w:p w:rsidR="00BE268B" w:rsidRDefault="00BE268B" w:rsidP="00BE268B">
      <w:pPr>
        <w:spacing w:after="0" w:line="360" w:lineRule="auto"/>
        <w:jc w:val="center"/>
      </w:pPr>
      <w:r w:rsidRPr="00FA3FF6">
        <w:rPr>
          <w:noProof/>
          <w:lang w:eastAsia="en-GB"/>
        </w:rPr>
        <w:drawing>
          <wp:inline distT="0" distB="0" distL="0" distR="0" wp14:anchorId="282D164F" wp14:editId="64BD8C12">
            <wp:extent cx="5731510" cy="547997"/>
            <wp:effectExtent l="0" t="0" r="254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47997"/>
                    </a:xfrm>
                    <a:prstGeom prst="rect">
                      <a:avLst/>
                    </a:prstGeom>
                    <a:noFill/>
                    <a:ln>
                      <a:noFill/>
                    </a:ln>
                  </pic:spPr>
                </pic:pic>
              </a:graphicData>
            </a:graphic>
          </wp:inline>
        </w:drawing>
      </w:r>
    </w:p>
    <w:p w:rsidR="00BE268B" w:rsidRPr="00317C55" w:rsidRDefault="00BE268B" w:rsidP="00BE268B">
      <w:pPr>
        <w:spacing w:after="0" w:line="360" w:lineRule="auto"/>
        <w:jc w:val="both"/>
        <w:rPr>
          <w:u w:val="single"/>
        </w:rPr>
      </w:pPr>
      <w:r w:rsidRPr="00317C55">
        <w:rPr>
          <w:u w:val="single"/>
        </w:rPr>
        <w:t>Swings</w:t>
      </w:r>
    </w:p>
    <w:p w:rsidR="00BE268B" w:rsidRPr="00317C55" w:rsidRDefault="00BE268B" w:rsidP="00BE268B">
      <w:pPr>
        <w:spacing w:after="0" w:line="360" w:lineRule="auto"/>
        <w:jc w:val="both"/>
        <w:rPr>
          <w:i/>
        </w:rPr>
      </w:pPr>
      <w:r w:rsidRPr="00317C55">
        <w:rPr>
          <w:i/>
        </w:rPr>
        <w:t>Region 2</w:t>
      </w:r>
    </w:p>
    <w:p w:rsidR="00BE268B" w:rsidRDefault="00BE268B" w:rsidP="00BE268B">
      <w:pPr>
        <w:spacing w:after="0" w:line="360" w:lineRule="auto"/>
        <w:jc w:val="center"/>
      </w:pPr>
      <w:r>
        <w:rPr>
          <w:noProof/>
          <w:lang w:eastAsia="en-GB"/>
        </w:rPr>
        <w:lastRenderedPageBreak/>
        <w:drawing>
          <wp:inline distT="0" distB="0" distL="0" distR="0" wp14:anchorId="56B3714B" wp14:editId="3D0E3385">
            <wp:extent cx="5674995" cy="2524125"/>
            <wp:effectExtent l="0" t="0" r="190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4995" cy="2524125"/>
                    </a:xfrm>
                    <a:prstGeom prst="rect">
                      <a:avLst/>
                    </a:prstGeom>
                    <a:noFill/>
                  </pic:spPr>
                </pic:pic>
              </a:graphicData>
            </a:graphic>
          </wp:inline>
        </w:drawing>
      </w:r>
    </w:p>
    <w:p w:rsidR="00BE268B" w:rsidRDefault="00BE268B" w:rsidP="00BE268B">
      <w:pPr>
        <w:spacing w:after="0" w:line="360" w:lineRule="auto"/>
        <w:jc w:val="center"/>
      </w:pPr>
      <w:r w:rsidRPr="00D91A9E">
        <w:rPr>
          <w:noProof/>
          <w:lang w:eastAsia="en-GB"/>
        </w:rPr>
        <w:drawing>
          <wp:inline distT="0" distB="0" distL="0" distR="0" wp14:anchorId="64DB5705" wp14:editId="4DA655A0">
            <wp:extent cx="3028950" cy="7715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950" cy="771525"/>
                    </a:xfrm>
                    <a:prstGeom prst="rect">
                      <a:avLst/>
                    </a:prstGeom>
                    <a:noFill/>
                    <a:ln>
                      <a:noFill/>
                    </a:ln>
                  </pic:spPr>
                </pic:pic>
              </a:graphicData>
            </a:graphic>
          </wp:inline>
        </w:drawing>
      </w:r>
    </w:p>
    <w:p w:rsidR="00BE268B" w:rsidRDefault="00BE268B" w:rsidP="00BE268B">
      <w:pPr>
        <w:spacing w:after="0" w:line="360" w:lineRule="auto"/>
        <w:jc w:val="both"/>
      </w:pPr>
      <w:r>
        <w:t>In region 2 we can observe the large shift in support in favour of the Nationalist party, which gained over three times more votes in 2015 than it won in the 2010 election. These votes appear to have come from ex-Labour and ex-Liberal-Democrats, as these parties appear to have suffered the most from this shift, with the Liberal Democrats losing more than half their support. The Conservative party did lose votes, but their overall support seems to have remained largely unaffected.</w:t>
      </w:r>
    </w:p>
    <w:p w:rsidR="00BE268B" w:rsidRDefault="00BE268B" w:rsidP="00BE268B">
      <w:pPr>
        <w:spacing w:after="0" w:line="360" w:lineRule="auto"/>
        <w:jc w:val="both"/>
      </w:pPr>
    </w:p>
    <w:p w:rsidR="00BE268B" w:rsidRPr="00317C55" w:rsidRDefault="00BE268B" w:rsidP="00BE268B">
      <w:pPr>
        <w:spacing w:after="0" w:line="360" w:lineRule="auto"/>
        <w:jc w:val="both"/>
        <w:rPr>
          <w:i/>
        </w:rPr>
      </w:pPr>
      <w:r w:rsidRPr="00317C55">
        <w:rPr>
          <w:i/>
        </w:rPr>
        <w:t>Wales</w:t>
      </w:r>
    </w:p>
    <w:p w:rsidR="00BE268B" w:rsidRDefault="00BE268B" w:rsidP="00BE268B">
      <w:pPr>
        <w:spacing w:after="0" w:line="360" w:lineRule="auto"/>
        <w:jc w:val="center"/>
      </w:pPr>
      <w:r>
        <w:rPr>
          <w:noProof/>
          <w:lang w:eastAsia="en-GB"/>
        </w:rPr>
        <w:drawing>
          <wp:inline distT="0" distB="0" distL="0" distR="0" wp14:anchorId="012FA9CE" wp14:editId="1C91ECAD">
            <wp:extent cx="5696585" cy="2543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6585" cy="2543175"/>
                    </a:xfrm>
                    <a:prstGeom prst="rect">
                      <a:avLst/>
                    </a:prstGeom>
                    <a:noFill/>
                  </pic:spPr>
                </pic:pic>
              </a:graphicData>
            </a:graphic>
          </wp:inline>
        </w:drawing>
      </w:r>
    </w:p>
    <w:p w:rsidR="00BE268B" w:rsidRDefault="00BE268B" w:rsidP="00BE268B">
      <w:pPr>
        <w:spacing w:after="0" w:line="360" w:lineRule="auto"/>
        <w:jc w:val="center"/>
      </w:pPr>
      <w:r w:rsidRPr="00D77F11">
        <w:rPr>
          <w:noProof/>
          <w:lang w:eastAsia="en-GB"/>
        </w:rPr>
        <w:drawing>
          <wp:inline distT="0" distB="0" distL="0" distR="0" wp14:anchorId="25315C1A" wp14:editId="71A719B6">
            <wp:extent cx="2733675" cy="771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3675" cy="771525"/>
                    </a:xfrm>
                    <a:prstGeom prst="rect">
                      <a:avLst/>
                    </a:prstGeom>
                    <a:noFill/>
                    <a:ln>
                      <a:noFill/>
                    </a:ln>
                  </pic:spPr>
                </pic:pic>
              </a:graphicData>
            </a:graphic>
          </wp:inline>
        </w:drawing>
      </w:r>
    </w:p>
    <w:p w:rsidR="00BE268B" w:rsidRDefault="00BE268B" w:rsidP="00BE268B">
      <w:pPr>
        <w:spacing w:after="0" w:line="360" w:lineRule="auto"/>
        <w:jc w:val="both"/>
      </w:pPr>
      <w:r>
        <w:lastRenderedPageBreak/>
        <w:t xml:space="preserve">In </w:t>
      </w:r>
      <w:proofErr w:type="gramStart"/>
      <w:r>
        <w:t>Wales</w:t>
      </w:r>
      <w:proofErr w:type="gramEnd"/>
      <w:r>
        <w:t xml:space="preserve"> we observe a large swing from the Liberal-Democratic Party to the UK Independence Party. The Conservative and Labour parties have similar votes in each election, slightly higher in 2015. While their overall votes remain much lower than those of the leading parties, it is worth noting that the Green Party received six times as many votes in 2015 than it did in 2010.</w:t>
      </w:r>
    </w:p>
    <w:p w:rsidR="00BE268B" w:rsidRDefault="00BE268B" w:rsidP="00BE268B">
      <w:pPr>
        <w:spacing w:after="0" w:line="360" w:lineRule="auto"/>
        <w:jc w:val="both"/>
      </w:pPr>
    </w:p>
    <w:p w:rsidR="00BE268B" w:rsidRPr="00317C55" w:rsidRDefault="00BE268B" w:rsidP="00BE268B">
      <w:pPr>
        <w:spacing w:after="0" w:line="360" w:lineRule="auto"/>
        <w:jc w:val="both"/>
        <w:rPr>
          <w:i/>
        </w:rPr>
      </w:pPr>
      <w:r w:rsidRPr="00317C55">
        <w:rPr>
          <w:i/>
        </w:rPr>
        <w:t>UK</w:t>
      </w:r>
    </w:p>
    <w:p w:rsidR="00BE268B" w:rsidRDefault="00BE268B" w:rsidP="00BE268B">
      <w:pPr>
        <w:spacing w:after="0" w:line="360" w:lineRule="auto"/>
        <w:jc w:val="center"/>
      </w:pPr>
      <w:r>
        <w:rPr>
          <w:noProof/>
          <w:lang w:eastAsia="en-GB"/>
        </w:rPr>
        <w:drawing>
          <wp:inline distT="0" distB="0" distL="0" distR="0" wp14:anchorId="32924F85" wp14:editId="32016EDE">
            <wp:extent cx="5917565" cy="2371725"/>
            <wp:effectExtent l="0" t="0" r="698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7565" cy="2371725"/>
                    </a:xfrm>
                    <a:prstGeom prst="rect">
                      <a:avLst/>
                    </a:prstGeom>
                    <a:noFill/>
                  </pic:spPr>
                </pic:pic>
              </a:graphicData>
            </a:graphic>
          </wp:inline>
        </w:drawing>
      </w:r>
    </w:p>
    <w:p w:rsidR="00BE268B" w:rsidRDefault="00BE268B" w:rsidP="00BE268B">
      <w:pPr>
        <w:spacing w:after="0" w:line="360" w:lineRule="auto"/>
        <w:jc w:val="center"/>
      </w:pPr>
      <w:r w:rsidRPr="000369E0">
        <w:rPr>
          <w:noProof/>
          <w:lang w:eastAsia="en-GB"/>
        </w:rPr>
        <w:drawing>
          <wp:inline distT="0" distB="0" distL="0" distR="0" wp14:anchorId="7C071469" wp14:editId="36A6F136">
            <wp:extent cx="3248025" cy="771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8025" cy="771525"/>
                    </a:xfrm>
                    <a:prstGeom prst="rect">
                      <a:avLst/>
                    </a:prstGeom>
                    <a:noFill/>
                    <a:ln>
                      <a:noFill/>
                    </a:ln>
                  </pic:spPr>
                </pic:pic>
              </a:graphicData>
            </a:graphic>
          </wp:inline>
        </w:drawing>
      </w:r>
    </w:p>
    <w:p w:rsidR="00BE268B" w:rsidRDefault="00BE268B" w:rsidP="00BE268B">
      <w:pPr>
        <w:spacing w:after="0" w:line="360" w:lineRule="auto"/>
        <w:jc w:val="both"/>
      </w:pPr>
      <w:r>
        <w:t xml:space="preserve">The overall changes in the UK </w:t>
      </w:r>
      <w:proofErr w:type="gramStart"/>
      <w:r>
        <w:t>as a whole are</w:t>
      </w:r>
      <w:proofErr w:type="gramEnd"/>
      <w:r>
        <w:t xml:space="preserve"> very similar to those in Wales, with the Liberal-Democratic party losing a large portion of their votes and UKIP taking their position as the third largest British party. No significant shifts in either the Conservative or Labour parties, which both seem to slightly strengthen their positions. Support of the Nationalist Party has doubled, which can be related back to the large swing of votes in Scotland.</w:t>
      </w:r>
    </w:p>
    <w:p w:rsidR="00BE268B" w:rsidRPr="00317C55" w:rsidRDefault="00BE268B" w:rsidP="00BE268B">
      <w:pPr>
        <w:spacing w:after="0" w:line="360" w:lineRule="auto"/>
        <w:jc w:val="both"/>
        <w:rPr>
          <w:u w:val="single"/>
        </w:rPr>
      </w:pPr>
      <w:r>
        <w:rPr>
          <w:u w:val="single"/>
        </w:rPr>
        <w:t>Incumbent Effect</w:t>
      </w:r>
    </w:p>
    <w:p w:rsidR="00BE268B" w:rsidRDefault="00BE268B" w:rsidP="00BE268B">
      <w:pPr>
        <w:spacing w:after="0" w:line="360" w:lineRule="auto"/>
        <w:jc w:val="both"/>
      </w:pPr>
      <w:r>
        <w:t>Using the IF and COUNTIF functions, we can show and find the number of recurring winners in the 2015 election.</w:t>
      </w:r>
    </w:p>
    <w:p w:rsidR="00BE268B" w:rsidRDefault="00BE268B" w:rsidP="00BE268B">
      <w:pPr>
        <w:spacing w:after="0" w:line="360" w:lineRule="auto"/>
        <w:jc w:val="center"/>
      </w:pPr>
      <w:r>
        <w:rPr>
          <w:noProof/>
          <w:lang w:eastAsia="en-GB"/>
        </w:rPr>
        <w:drawing>
          <wp:inline distT="0" distB="0" distL="0" distR="0" wp14:anchorId="3D808234" wp14:editId="060FD9B7">
            <wp:extent cx="3435181" cy="1933575"/>
            <wp:effectExtent l="0" t="0" r="0" b="0"/>
            <wp:docPr id="30" name="Picture 30" descr="C:\Users\Alex Orr\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x Orr\AppData\Local\Microsoft\Windows\INetCacheContent.Word\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9930" cy="1941877"/>
                    </a:xfrm>
                    <a:prstGeom prst="rect">
                      <a:avLst/>
                    </a:prstGeom>
                    <a:noFill/>
                    <a:ln>
                      <a:noFill/>
                    </a:ln>
                  </pic:spPr>
                </pic:pic>
              </a:graphicData>
            </a:graphic>
          </wp:inline>
        </w:drawing>
      </w:r>
    </w:p>
    <w:p w:rsidR="00BE268B" w:rsidRDefault="00BE268B" w:rsidP="00BE268B">
      <w:pPr>
        <w:spacing w:after="0" w:line="360" w:lineRule="auto"/>
        <w:jc w:val="both"/>
      </w:pPr>
    </w:p>
    <w:p w:rsidR="00BE268B" w:rsidRDefault="00BE268B" w:rsidP="00BE268B">
      <w:pPr>
        <w:spacing w:after="0" w:line="360" w:lineRule="auto"/>
        <w:jc w:val="center"/>
      </w:pPr>
      <w:r>
        <w:rPr>
          <w:noProof/>
          <w:lang w:eastAsia="en-GB"/>
        </w:rPr>
        <w:drawing>
          <wp:inline distT="0" distB="0" distL="0" distR="0" wp14:anchorId="291FE646" wp14:editId="47D1C606">
            <wp:extent cx="3037205" cy="457200"/>
            <wp:effectExtent l="0" t="0" r="0" b="0"/>
            <wp:docPr id="32" name="Picture 3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7205" cy="457200"/>
                    </a:xfrm>
                    <a:prstGeom prst="rect">
                      <a:avLst/>
                    </a:prstGeom>
                    <a:noFill/>
                    <a:ln>
                      <a:noFill/>
                    </a:ln>
                  </pic:spPr>
                </pic:pic>
              </a:graphicData>
            </a:graphic>
          </wp:inline>
        </w:drawing>
      </w:r>
    </w:p>
    <w:p w:rsidR="00BE268B" w:rsidRDefault="00BE268B" w:rsidP="00BE268B">
      <w:pPr>
        <w:spacing w:after="0" w:line="360" w:lineRule="auto"/>
        <w:jc w:val="both"/>
      </w:pPr>
    </w:p>
    <w:p w:rsidR="00BE268B" w:rsidRDefault="00BE268B" w:rsidP="00BE268B">
      <w:pPr>
        <w:spacing w:after="0" w:line="360" w:lineRule="auto"/>
        <w:jc w:val="center"/>
      </w:pPr>
      <w:r w:rsidRPr="00BD1541">
        <w:rPr>
          <w:noProof/>
          <w:lang w:eastAsia="en-GB"/>
        </w:rPr>
        <w:drawing>
          <wp:inline distT="0" distB="0" distL="0" distR="0" wp14:anchorId="55A6AFAB" wp14:editId="76AE04A4">
            <wp:extent cx="4067175" cy="795186"/>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2531" cy="796233"/>
                    </a:xfrm>
                    <a:prstGeom prst="rect">
                      <a:avLst/>
                    </a:prstGeom>
                    <a:noFill/>
                    <a:ln>
                      <a:noFill/>
                    </a:ln>
                  </pic:spPr>
                </pic:pic>
              </a:graphicData>
            </a:graphic>
          </wp:inline>
        </w:drawing>
      </w:r>
    </w:p>
    <w:p w:rsidR="00BE268B" w:rsidRDefault="00BE268B" w:rsidP="00BE268B">
      <w:pPr>
        <w:spacing w:after="0" w:line="360" w:lineRule="auto"/>
        <w:jc w:val="both"/>
      </w:pPr>
    </w:p>
    <w:p w:rsidR="00BE268B" w:rsidRDefault="00BE268B" w:rsidP="00BE268B">
      <w:pPr>
        <w:spacing w:after="0" w:line="360" w:lineRule="auto"/>
        <w:jc w:val="both"/>
      </w:pPr>
      <w:r>
        <w:t>In 2015, 453 of the 650 constituencies (69.7%) were won by winners in 2010, with only 197 won by new candidates (30.3%). This supports the idea of there being an “Incumbent Effect” as a current MP has a much higher likelihood of being re-elected. While a previous winner does appear to be significantly more likely to win, they do not seem to gain a huge number of votes for the following election, although there is still an increase. These candidates won an average of 50.5% of votes in their constituencies in 2015, compared to 47.1% in 2010 (increase of 7.2%).</w:t>
      </w:r>
    </w:p>
    <w:p w:rsidR="00BE268B" w:rsidRPr="001E23FE" w:rsidRDefault="001E23FE" w:rsidP="00BE268B">
      <w:pPr>
        <w:rPr>
          <w:u w:val="single"/>
        </w:rPr>
      </w:pPr>
      <w:r w:rsidRPr="001E23FE">
        <w:rPr>
          <w:u w:val="single"/>
        </w:rPr>
        <w:t xml:space="preserve">Further Analysis </w:t>
      </w:r>
    </w:p>
    <w:p w:rsidR="001E23FE" w:rsidRDefault="001E23FE" w:rsidP="001E23FE">
      <w:r>
        <w:t>We then went on to compare average votes between countries within the UK.</w:t>
      </w:r>
    </w:p>
    <w:p w:rsidR="001E23FE" w:rsidRDefault="001E23FE" w:rsidP="001E23FE">
      <w:r>
        <w:rPr>
          <w:noProof/>
          <w:lang w:eastAsia="en-GB"/>
        </w:rPr>
        <w:drawing>
          <wp:anchor distT="0" distB="0" distL="114300" distR="114300" simplePos="0" relativeHeight="251667456" behindDoc="0" locked="0" layoutInCell="1" allowOverlap="1" wp14:anchorId="154F988E" wp14:editId="299C372F">
            <wp:simplePos x="0" y="0"/>
            <wp:positionH relativeFrom="column">
              <wp:posOffset>3599180</wp:posOffset>
            </wp:positionH>
            <wp:positionV relativeFrom="paragraph">
              <wp:posOffset>20320</wp:posOffset>
            </wp:positionV>
            <wp:extent cx="2839720" cy="3652520"/>
            <wp:effectExtent l="0" t="0" r="5080" b="5080"/>
            <wp:wrapSquare wrapText="bothSides"/>
            <wp:docPr id="1" name="Picture 1" descr="Screen%20Shot%202017-05-13%20at%2017.2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7-05-13%20at%2017.22.1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9720" cy="36525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inline distT="0" distB="0" distL="0" distR="0" wp14:anchorId="68FDD75F" wp14:editId="6D3C346C">
            <wp:extent cx="3251835" cy="3746500"/>
            <wp:effectExtent l="0" t="0" r="24765"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1E23FE" w:rsidRPr="009624BF" w:rsidRDefault="001E23FE" w:rsidP="001E23FE">
      <w:r>
        <w:rPr>
          <w:noProof/>
          <w:lang w:eastAsia="en-GB"/>
        </w:rPr>
        <w:lastRenderedPageBreak/>
        <w:drawing>
          <wp:anchor distT="0" distB="0" distL="114300" distR="114300" simplePos="0" relativeHeight="251663360" behindDoc="0" locked="0" layoutInCell="1" allowOverlap="1" wp14:anchorId="39B3F611" wp14:editId="47F3B421">
            <wp:simplePos x="0" y="0"/>
            <wp:positionH relativeFrom="column">
              <wp:posOffset>-291465</wp:posOffset>
            </wp:positionH>
            <wp:positionV relativeFrom="paragraph">
              <wp:posOffset>324485</wp:posOffset>
            </wp:positionV>
            <wp:extent cx="3371215" cy="2633980"/>
            <wp:effectExtent l="0" t="0" r="6985" b="7620"/>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p>
    <w:p w:rsidR="001E23FE" w:rsidRDefault="001E23FE" w:rsidP="001E23FE">
      <w:r>
        <w:rPr>
          <w:noProof/>
          <w:lang w:eastAsia="en-GB"/>
        </w:rPr>
        <w:drawing>
          <wp:anchor distT="0" distB="0" distL="114300" distR="114300" simplePos="0" relativeHeight="251664384" behindDoc="0" locked="0" layoutInCell="1" allowOverlap="1" wp14:anchorId="6B523A8A" wp14:editId="4C9CB732">
            <wp:simplePos x="0" y="0"/>
            <wp:positionH relativeFrom="column">
              <wp:posOffset>3140075</wp:posOffset>
            </wp:positionH>
            <wp:positionV relativeFrom="paragraph">
              <wp:posOffset>140970</wp:posOffset>
            </wp:positionV>
            <wp:extent cx="3137535" cy="2631440"/>
            <wp:effectExtent l="0" t="0" r="12065" b="10160"/>
            <wp:wrapSquare wrapText="bothSides"/>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p>
    <w:p w:rsidR="001E23FE" w:rsidRDefault="001E23FE" w:rsidP="001E23FE"/>
    <w:p w:rsidR="001E23FE" w:rsidRDefault="001E23FE" w:rsidP="001E23FE">
      <w:r>
        <w:rPr>
          <w:noProof/>
          <w:lang w:eastAsia="en-GB"/>
        </w:rPr>
        <w:drawing>
          <wp:anchor distT="0" distB="0" distL="114300" distR="114300" simplePos="0" relativeHeight="251665408" behindDoc="0" locked="0" layoutInCell="1" allowOverlap="1" wp14:anchorId="332CC4C5" wp14:editId="5785779B">
            <wp:simplePos x="0" y="0"/>
            <wp:positionH relativeFrom="column">
              <wp:posOffset>-177165</wp:posOffset>
            </wp:positionH>
            <wp:positionV relativeFrom="paragraph">
              <wp:posOffset>0</wp:posOffset>
            </wp:positionV>
            <wp:extent cx="3086100" cy="2631440"/>
            <wp:effectExtent l="0" t="0" r="12700" b="1016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anchor>
        </w:drawing>
      </w:r>
      <w:r>
        <w:rPr>
          <w:noProof/>
          <w:lang w:eastAsia="en-GB"/>
        </w:rPr>
        <w:drawing>
          <wp:anchor distT="0" distB="0" distL="114300" distR="114300" simplePos="0" relativeHeight="251666432" behindDoc="0" locked="0" layoutInCell="1" allowOverlap="1" wp14:anchorId="364A5E6F" wp14:editId="5E159C18">
            <wp:simplePos x="0" y="0"/>
            <wp:positionH relativeFrom="column">
              <wp:posOffset>3020695</wp:posOffset>
            </wp:positionH>
            <wp:positionV relativeFrom="paragraph">
              <wp:posOffset>0</wp:posOffset>
            </wp:positionV>
            <wp:extent cx="3202305" cy="2631440"/>
            <wp:effectExtent l="0" t="0" r="23495" b="1016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p>
    <w:p w:rsidR="001E23FE" w:rsidRDefault="001E23FE" w:rsidP="001E23FE"/>
    <w:p w:rsidR="001E23FE" w:rsidRDefault="001E23FE" w:rsidP="001E23FE">
      <w:r>
        <w:t>As you can see from the data, all three regions had different winning parties. Region 1 in Scotland had a significant win by the Nationalist Party. Region 3 in Northern Ireland had a narrow win by the Lib Dems. Region 12 in Wales had a convincing win by the Labour Party. Region 20 in England had a substantial win by the Conservative Party.</w:t>
      </w:r>
      <w:bookmarkStart w:id="0" w:name="_GoBack"/>
      <w:bookmarkEnd w:id="0"/>
    </w:p>
    <w:p w:rsidR="001E23FE" w:rsidRDefault="001E23FE" w:rsidP="001E23FE">
      <w:r>
        <w:t xml:space="preserve">Region 20 had a similar result to the National Average, suggesting that this region and those around it had a large influence over </w:t>
      </w:r>
      <w:proofErr w:type="gramStart"/>
      <w:r>
        <w:t>the final result</w:t>
      </w:r>
      <w:proofErr w:type="gramEnd"/>
      <w:r>
        <w:t>.</w:t>
      </w:r>
    </w:p>
    <w:p w:rsidR="001E23FE" w:rsidRPr="007D455C" w:rsidRDefault="001E23FE" w:rsidP="00BE268B"/>
    <w:p w:rsidR="00BE268B" w:rsidRDefault="00BE268B" w:rsidP="00BE268B">
      <w:pPr>
        <w:jc w:val="center"/>
        <w:rPr>
          <w:rFonts w:cstheme="minorHAnsi"/>
          <w:sz w:val="28"/>
          <w:szCs w:val="28"/>
        </w:rPr>
      </w:pPr>
    </w:p>
    <w:p w:rsidR="00BE268B" w:rsidRDefault="00BE268B" w:rsidP="00BE268B">
      <w:pPr>
        <w:jc w:val="center"/>
        <w:rPr>
          <w:rFonts w:cstheme="minorHAnsi"/>
          <w:sz w:val="28"/>
          <w:szCs w:val="28"/>
        </w:rPr>
      </w:pPr>
    </w:p>
    <w:p w:rsidR="00BE268B" w:rsidRDefault="00BE268B" w:rsidP="00BE268B">
      <w:pPr>
        <w:jc w:val="center"/>
        <w:rPr>
          <w:rFonts w:cstheme="minorHAnsi"/>
          <w:sz w:val="28"/>
          <w:szCs w:val="28"/>
        </w:rPr>
      </w:pPr>
    </w:p>
    <w:p w:rsidR="00BE268B" w:rsidRDefault="00BE268B" w:rsidP="00BE268B">
      <w:pPr>
        <w:jc w:val="center"/>
        <w:rPr>
          <w:rFonts w:cstheme="minorHAnsi"/>
          <w:sz w:val="28"/>
          <w:szCs w:val="28"/>
        </w:rPr>
      </w:pPr>
    </w:p>
    <w:p w:rsidR="00BE268B" w:rsidRDefault="00BE268B" w:rsidP="00BE268B">
      <w:pPr>
        <w:jc w:val="center"/>
        <w:rPr>
          <w:rFonts w:cstheme="minorHAnsi"/>
          <w:sz w:val="28"/>
          <w:szCs w:val="28"/>
        </w:rPr>
      </w:pPr>
    </w:p>
    <w:p w:rsidR="00BE268B" w:rsidRDefault="00BE268B" w:rsidP="00BE268B">
      <w:pPr>
        <w:jc w:val="center"/>
        <w:rPr>
          <w:rFonts w:cstheme="minorHAnsi"/>
          <w:sz w:val="28"/>
          <w:szCs w:val="28"/>
        </w:rPr>
      </w:pPr>
    </w:p>
    <w:p w:rsidR="00BE268B" w:rsidRDefault="00BE268B" w:rsidP="00BE268B">
      <w:pPr>
        <w:jc w:val="center"/>
        <w:rPr>
          <w:rFonts w:cstheme="minorHAnsi"/>
          <w:sz w:val="28"/>
          <w:szCs w:val="28"/>
        </w:rPr>
      </w:pPr>
    </w:p>
    <w:p w:rsidR="00BE268B" w:rsidRDefault="00BE268B" w:rsidP="00BE268B">
      <w:pPr>
        <w:jc w:val="center"/>
        <w:rPr>
          <w:rFonts w:cstheme="minorHAnsi"/>
          <w:sz w:val="28"/>
          <w:szCs w:val="28"/>
        </w:rPr>
      </w:pPr>
    </w:p>
    <w:p w:rsidR="00BE268B" w:rsidRDefault="00BE268B" w:rsidP="00BE268B">
      <w:pPr>
        <w:jc w:val="center"/>
        <w:rPr>
          <w:rFonts w:cstheme="minorHAnsi"/>
          <w:sz w:val="28"/>
          <w:szCs w:val="28"/>
        </w:rPr>
      </w:pPr>
    </w:p>
    <w:p w:rsidR="00BE268B" w:rsidRDefault="00BE268B" w:rsidP="00BE268B">
      <w:pPr>
        <w:jc w:val="center"/>
        <w:rPr>
          <w:rFonts w:cstheme="minorHAnsi"/>
          <w:sz w:val="28"/>
          <w:szCs w:val="28"/>
        </w:rPr>
      </w:pPr>
    </w:p>
    <w:p w:rsidR="00CA602D" w:rsidRDefault="00CA602D"/>
    <w:sectPr w:rsidR="00CA6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00"/>
    <w:family w:val="auto"/>
    <w:pitch w:val="variable"/>
    <w:sig w:usb0="00000000"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68B"/>
    <w:rsid w:val="001E23FE"/>
    <w:rsid w:val="00BE268B"/>
    <w:rsid w:val="00CA60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AA6A1"/>
  <w15:chartTrackingRefBased/>
  <w15:docId w15:val="{6D0FADC9-514C-4A11-AD5B-5D6D70970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E26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png"/><Relationship Id="rId26" Type="http://schemas.openxmlformats.org/officeDocument/2006/relationships/chart" Target="charts/chart5.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chart" Target="charts/chart4.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image" Target="media/image6.emf"/><Relationship Id="rId24" Type="http://schemas.openxmlformats.org/officeDocument/2006/relationships/chart" Target="charts/chart3.xml"/><Relationship Id="rId5" Type="http://schemas.openxmlformats.org/officeDocument/2006/relationships/chart" Target="charts/chart1.xml"/><Relationship Id="rId15" Type="http://schemas.openxmlformats.org/officeDocument/2006/relationships/image" Target="media/image10.emf"/><Relationship Id="rId23" Type="http://schemas.openxmlformats.org/officeDocument/2006/relationships/image" Target="media/image18.png"/><Relationship Id="rId28" Type="http://schemas.openxmlformats.org/officeDocument/2006/relationships/chart" Target="charts/chart7.xml"/><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emf"/><Relationship Id="rId27" Type="http://schemas.openxmlformats.org/officeDocument/2006/relationships/chart" Target="charts/chart6.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ameron\Downloads\election%20results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ameron\Downloads\election%20results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ameron\Desktop\election%20results-%20section%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Cameron\Desktop\election%20results-%20section%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Cameron\Desktop\election%20results-%20section%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Cameron\Desktop\election%20results-%20section%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Cameron\Desktop\election%20results-%20section%201.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2010</a:t>
            </a:r>
          </a:p>
        </c:rich>
      </c:tx>
      <c:layout>
        <c:manualLayout>
          <c:xMode val="edge"/>
          <c:yMode val="edge"/>
          <c:x val="0.45903948772678799"/>
          <c:y val="6.4066852367687999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Region 1</c:v>
          </c:tx>
          <c:spPr>
            <a:solidFill>
              <a:schemeClr val="accent1"/>
            </a:solidFill>
            <a:ln>
              <a:noFill/>
            </a:ln>
            <a:effectLst/>
          </c:spPr>
          <c:invertIfNegative val="0"/>
          <c:cat>
            <c:strRef>
              <c:f>Sheet1!$C$11:$J$11</c:f>
              <c:strCache>
                <c:ptCount val="8"/>
                <c:pt idx="0">
                  <c:v>Con</c:v>
                </c:pt>
                <c:pt idx="1">
                  <c:v>Lab</c:v>
                </c:pt>
                <c:pt idx="2">
                  <c:v>LiB</c:v>
                </c:pt>
                <c:pt idx="3">
                  <c:v>UKIP</c:v>
                </c:pt>
                <c:pt idx="4">
                  <c:v>Green</c:v>
                </c:pt>
                <c:pt idx="5">
                  <c:v>Nationalist</c:v>
                </c:pt>
                <c:pt idx="6">
                  <c:v>Minor</c:v>
                </c:pt>
                <c:pt idx="7">
                  <c:v>other</c:v>
                </c:pt>
              </c:strCache>
            </c:strRef>
          </c:cat>
          <c:val>
            <c:numRef>
              <c:f>Sheet1!$C$12:$J$12</c:f>
              <c:numCache>
                <c:formatCode>0</c:formatCode>
                <c:ptCount val="8"/>
                <c:pt idx="0">
                  <c:v>7603.9374999999991</c:v>
                </c:pt>
                <c:pt idx="1">
                  <c:v>14359.78125</c:v>
                </c:pt>
                <c:pt idx="2">
                  <c:v>9946.8749999999982</c:v>
                </c:pt>
                <c:pt idx="3">
                  <c:v>378.5</c:v>
                </c:pt>
                <c:pt idx="4">
                  <c:v>341.71874999999989</c:v>
                </c:pt>
                <c:pt idx="5">
                  <c:v>9044.09375</c:v>
                </c:pt>
                <c:pt idx="6">
                  <c:v>44.125</c:v>
                </c:pt>
                <c:pt idx="7">
                  <c:v>342.15625</c:v>
                </c:pt>
              </c:numCache>
            </c:numRef>
          </c:val>
          <c:extLst>
            <c:ext xmlns:c16="http://schemas.microsoft.com/office/drawing/2014/chart" uri="{C3380CC4-5D6E-409C-BE32-E72D297353CC}">
              <c16:uniqueId val="{00000000-D9E1-4D9D-921B-E821468AE5BE}"/>
            </c:ext>
          </c:extLst>
        </c:ser>
        <c:ser>
          <c:idx val="1"/>
          <c:order val="1"/>
          <c:tx>
            <c:v>Region 2</c:v>
          </c:tx>
          <c:spPr>
            <a:solidFill>
              <a:schemeClr val="accent2"/>
            </a:solidFill>
            <a:ln>
              <a:noFill/>
            </a:ln>
            <a:effectLst/>
          </c:spPr>
          <c:invertIfNegative val="0"/>
          <c:cat>
            <c:strRef>
              <c:f>Sheet1!$C$11:$J$11</c:f>
              <c:strCache>
                <c:ptCount val="8"/>
                <c:pt idx="0">
                  <c:v>Con</c:v>
                </c:pt>
                <c:pt idx="1">
                  <c:v>Lab</c:v>
                </c:pt>
                <c:pt idx="2">
                  <c:v>LiB</c:v>
                </c:pt>
                <c:pt idx="3">
                  <c:v>UKIP</c:v>
                </c:pt>
                <c:pt idx="4">
                  <c:v>Green</c:v>
                </c:pt>
                <c:pt idx="5">
                  <c:v>Nationalist</c:v>
                </c:pt>
                <c:pt idx="6">
                  <c:v>Minor</c:v>
                </c:pt>
                <c:pt idx="7">
                  <c:v>other</c:v>
                </c:pt>
              </c:strCache>
            </c:strRef>
          </c:cat>
          <c:val>
            <c:numRef>
              <c:f>Sheet1!$C$13:$J$13</c:f>
              <c:numCache>
                <c:formatCode>0</c:formatCode>
                <c:ptCount val="8"/>
                <c:pt idx="0">
                  <c:v>6280.7037037037026</c:v>
                </c:pt>
                <c:pt idx="1">
                  <c:v>21333.888888888901</c:v>
                </c:pt>
                <c:pt idx="2">
                  <c:v>5450.7777777777756</c:v>
                </c:pt>
                <c:pt idx="3">
                  <c:v>189.2962962962963</c:v>
                </c:pt>
                <c:pt idx="4">
                  <c:v>218.2222222222222</c:v>
                </c:pt>
                <c:pt idx="5">
                  <c:v>7480.5555555555547</c:v>
                </c:pt>
                <c:pt idx="6">
                  <c:v>54.629629629629633</c:v>
                </c:pt>
                <c:pt idx="7">
                  <c:v>466.81481481481478</c:v>
                </c:pt>
              </c:numCache>
            </c:numRef>
          </c:val>
          <c:extLst>
            <c:ext xmlns:c16="http://schemas.microsoft.com/office/drawing/2014/chart" uri="{C3380CC4-5D6E-409C-BE32-E72D297353CC}">
              <c16:uniqueId val="{00000001-D9E1-4D9D-921B-E821468AE5BE}"/>
            </c:ext>
          </c:extLst>
        </c:ser>
        <c:ser>
          <c:idx val="2"/>
          <c:order val="2"/>
          <c:tx>
            <c:v>Region 3</c:v>
          </c:tx>
          <c:spPr>
            <a:solidFill>
              <a:schemeClr val="accent3"/>
            </a:solidFill>
            <a:ln>
              <a:noFill/>
            </a:ln>
            <a:effectLst/>
          </c:spPr>
          <c:invertIfNegative val="0"/>
          <c:cat>
            <c:strRef>
              <c:f>Sheet1!$C$11:$J$11</c:f>
              <c:strCache>
                <c:ptCount val="8"/>
                <c:pt idx="0">
                  <c:v>Con</c:v>
                </c:pt>
                <c:pt idx="1">
                  <c:v>Lab</c:v>
                </c:pt>
                <c:pt idx="2">
                  <c:v>LiB</c:v>
                </c:pt>
                <c:pt idx="3">
                  <c:v>UKIP</c:v>
                </c:pt>
                <c:pt idx="4">
                  <c:v>Green</c:v>
                </c:pt>
                <c:pt idx="5">
                  <c:v>Nationalist</c:v>
                </c:pt>
                <c:pt idx="6">
                  <c:v>Minor</c:v>
                </c:pt>
                <c:pt idx="7">
                  <c:v>other</c:v>
                </c:pt>
              </c:strCache>
            </c:strRef>
          </c:cat>
          <c:val>
            <c:numRef>
              <c:f>Sheet1!$C$14:$J$14</c:f>
              <c:numCache>
                <c:formatCode>0</c:formatCode>
                <c:ptCount val="8"/>
                <c:pt idx="0">
                  <c:v>5686.7222222222217</c:v>
                </c:pt>
                <c:pt idx="1">
                  <c:v>6165</c:v>
                </c:pt>
                <c:pt idx="2">
                  <c:v>9345.3333333333321</c:v>
                </c:pt>
                <c:pt idx="3">
                  <c:v>0</c:v>
                </c:pt>
                <c:pt idx="4">
                  <c:v>196.7777777777778</c:v>
                </c:pt>
                <c:pt idx="5">
                  <c:v>9552.3333333333321</c:v>
                </c:pt>
                <c:pt idx="6">
                  <c:v>5310.1666666666679</c:v>
                </c:pt>
                <c:pt idx="7">
                  <c:v>1180.9444444444439</c:v>
                </c:pt>
              </c:numCache>
            </c:numRef>
          </c:val>
          <c:extLst>
            <c:ext xmlns:c16="http://schemas.microsoft.com/office/drawing/2014/chart" uri="{C3380CC4-5D6E-409C-BE32-E72D297353CC}">
              <c16:uniqueId val="{00000002-D9E1-4D9D-921B-E821468AE5BE}"/>
            </c:ext>
          </c:extLst>
        </c:ser>
        <c:ser>
          <c:idx val="3"/>
          <c:order val="3"/>
          <c:tx>
            <c:v>National </c:v>
          </c:tx>
          <c:spPr>
            <a:solidFill>
              <a:schemeClr val="accent4"/>
            </a:solidFill>
            <a:ln>
              <a:noFill/>
            </a:ln>
            <a:effectLst/>
          </c:spPr>
          <c:invertIfNegative val="0"/>
          <c:cat>
            <c:strRef>
              <c:f>Sheet1!$C$11:$J$11</c:f>
              <c:strCache>
                <c:ptCount val="8"/>
                <c:pt idx="0">
                  <c:v>Con</c:v>
                </c:pt>
                <c:pt idx="1">
                  <c:v>Lab</c:v>
                </c:pt>
                <c:pt idx="2">
                  <c:v>LiB</c:v>
                </c:pt>
                <c:pt idx="3">
                  <c:v>UKIP</c:v>
                </c:pt>
                <c:pt idx="4">
                  <c:v>Green</c:v>
                </c:pt>
                <c:pt idx="5">
                  <c:v>Nationalist</c:v>
                </c:pt>
                <c:pt idx="6">
                  <c:v>Minor</c:v>
                </c:pt>
                <c:pt idx="7">
                  <c:v>other</c:v>
                </c:pt>
              </c:strCache>
            </c:strRef>
          </c:cat>
          <c:val>
            <c:numRef>
              <c:f>Sheet1!$C$15:$J$15</c:f>
              <c:numCache>
                <c:formatCode>0</c:formatCode>
                <c:ptCount val="8"/>
                <c:pt idx="0">
                  <c:v>16659.946153846151</c:v>
                </c:pt>
                <c:pt idx="1">
                  <c:v>13411.518461538461</c:v>
                </c:pt>
                <c:pt idx="2">
                  <c:v>10776.09846153846</c:v>
                </c:pt>
                <c:pt idx="3">
                  <c:v>1414.8876923076921</c:v>
                </c:pt>
                <c:pt idx="4">
                  <c:v>438.23692307692312</c:v>
                </c:pt>
                <c:pt idx="5">
                  <c:v>1274.956923076923</c:v>
                </c:pt>
                <c:pt idx="6">
                  <c:v>490.11692307692311</c:v>
                </c:pt>
                <c:pt idx="7">
                  <c:v>1207.68</c:v>
                </c:pt>
              </c:numCache>
            </c:numRef>
          </c:val>
          <c:extLst>
            <c:ext xmlns:c16="http://schemas.microsoft.com/office/drawing/2014/chart" uri="{C3380CC4-5D6E-409C-BE32-E72D297353CC}">
              <c16:uniqueId val="{00000003-D9E1-4D9D-921B-E821468AE5BE}"/>
            </c:ext>
          </c:extLst>
        </c:ser>
        <c:dLbls>
          <c:showLegendKey val="0"/>
          <c:showVal val="0"/>
          <c:showCatName val="0"/>
          <c:showSerName val="0"/>
          <c:showPercent val="0"/>
          <c:showBubbleSize val="0"/>
        </c:dLbls>
        <c:gapWidth val="219"/>
        <c:overlap val="-27"/>
        <c:axId val="1911409104"/>
        <c:axId val="1952863552"/>
      </c:barChart>
      <c:catAx>
        <c:axId val="191140910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Party </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2863552"/>
        <c:crosses val="autoZero"/>
        <c:auto val="1"/>
        <c:lblAlgn val="ctr"/>
        <c:lblOffset val="100"/>
        <c:noMultiLvlLbl val="0"/>
      </c:catAx>
      <c:valAx>
        <c:axId val="1952863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Average Vote</a:t>
                </a:r>
              </a:p>
            </c:rich>
          </c:tx>
          <c:layout>
            <c:manualLayout>
              <c:xMode val="edge"/>
              <c:yMode val="edge"/>
              <c:x val="1.9210245464247599E-2"/>
              <c:y val="0.37262759634154402"/>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1409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2015</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Region 1</c:v>
          </c:tx>
          <c:spPr>
            <a:solidFill>
              <a:schemeClr val="accent1"/>
            </a:solidFill>
            <a:ln>
              <a:noFill/>
            </a:ln>
            <a:effectLst/>
          </c:spPr>
          <c:invertIfNegative val="0"/>
          <c:cat>
            <c:strRef>
              <c:f>Sheet1!$C$2:$J$2</c:f>
              <c:strCache>
                <c:ptCount val="8"/>
                <c:pt idx="0">
                  <c:v>Con</c:v>
                </c:pt>
                <c:pt idx="1">
                  <c:v>Lab</c:v>
                </c:pt>
                <c:pt idx="2">
                  <c:v>LiB</c:v>
                </c:pt>
                <c:pt idx="3">
                  <c:v>UKIP</c:v>
                </c:pt>
                <c:pt idx="4">
                  <c:v>Green</c:v>
                </c:pt>
                <c:pt idx="5">
                  <c:v>Nationalist</c:v>
                </c:pt>
                <c:pt idx="6">
                  <c:v>Minor</c:v>
                </c:pt>
                <c:pt idx="7">
                  <c:v>other</c:v>
                </c:pt>
              </c:strCache>
            </c:strRef>
          </c:cat>
          <c:val>
            <c:numRef>
              <c:f>Sheet1!$C$3:$J$3</c:f>
              <c:numCache>
                <c:formatCode>0</c:formatCode>
                <c:ptCount val="8"/>
                <c:pt idx="0">
                  <c:v>8292.78125</c:v>
                </c:pt>
                <c:pt idx="1">
                  <c:v>10090.46875</c:v>
                </c:pt>
                <c:pt idx="2">
                  <c:v>5103.96875</c:v>
                </c:pt>
                <c:pt idx="3">
                  <c:v>860.06249999999989</c:v>
                </c:pt>
                <c:pt idx="4">
                  <c:v>883.43749999999989</c:v>
                </c:pt>
                <c:pt idx="5">
                  <c:v>23972.3125</c:v>
                </c:pt>
                <c:pt idx="6">
                  <c:v>32.65625</c:v>
                </c:pt>
                <c:pt idx="7">
                  <c:v>107.1875</c:v>
                </c:pt>
              </c:numCache>
            </c:numRef>
          </c:val>
          <c:extLst>
            <c:ext xmlns:c16="http://schemas.microsoft.com/office/drawing/2014/chart" uri="{C3380CC4-5D6E-409C-BE32-E72D297353CC}">
              <c16:uniqueId val="{00000000-CD6D-4714-BFBE-829421FF15E2}"/>
            </c:ext>
          </c:extLst>
        </c:ser>
        <c:ser>
          <c:idx val="1"/>
          <c:order val="1"/>
          <c:tx>
            <c:v>Region 2</c:v>
          </c:tx>
          <c:spPr>
            <a:solidFill>
              <a:schemeClr val="accent2"/>
            </a:solidFill>
            <a:ln>
              <a:noFill/>
            </a:ln>
            <a:effectLst/>
          </c:spPr>
          <c:invertIfNegative val="0"/>
          <c:cat>
            <c:strRef>
              <c:f>Sheet1!$C$2:$J$2</c:f>
              <c:strCache>
                <c:ptCount val="8"/>
                <c:pt idx="0">
                  <c:v>Con</c:v>
                </c:pt>
                <c:pt idx="1">
                  <c:v>Lab</c:v>
                </c:pt>
                <c:pt idx="2">
                  <c:v>LiB</c:v>
                </c:pt>
                <c:pt idx="3">
                  <c:v>UKIP</c:v>
                </c:pt>
                <c:pt idx="4">
                  <c:v>Green</c:v>
                </c:pt>
                <c:pt idx="5">
                  <c:v>Nationalist</c:v>
                </c:pt>
                <c:pt idx="6">
                  <c:v>Minor</c:v>
                </c:pt>
                <c:pt idx="7">
                  <c:v>other</c:v>
                </c:pt>
              </c:strCache>
            </c:strRef>
          </c:cat>
          <c:val>
            <c:numRef>
              <c:f>Sheet1!$C$4:$J$4</c:f>
              <c:numCache>
                <c:formatCode>0</c:formatCode>
                <c:ptCount val="8"/>
                <c:pt idx="0">
                  <c:v>6249.1851851851852</c:v>
                </c:pt>
                <c:pt idx="1">
                  <c:v>14231.555555555549</c:v>
                </c:pt>
                <c:pt idx="2">
                  <c:v>2086.962962962963</c:v>
                </c:pt>
                <c:pt idx="3">
                  <c:v>724.29629629629642</c:v>
                </c:pt>
                <c:pt idx="4">
                  <c:v>405</c:v>
                </c:pt>
                <c:pt idx="5">
                  <c:v>25456.370370370361</c:v>
                </c:pt>
                <c:pt idx="6">
                  <c:v>8.3333333333333321</c:v>
                </c:pt>
                <c:pt idx="7">
                  <c:v>152.85185185185179</c:v>
                </c:pt>
              </c:numCache>
            </c:numRef>
          </c:val>
          <c:extLst>
            <c:ext xmlns:c16="http://schemas.microsoft.com/office/drawing/2014/chart" uri="{C3380CC4-5D6E-409C-BE32-E72D297353CC}">
              <c16:uniqueId val="{00000001-CD6D-4714-BFBE-829421FF15E2}"/>
            </c:ext>
          </c:extLst>
        </c:ser>
        <c:ser>
          <c:idx val="2"/>
          <c:order val="2"/>
          <c:tx>
            <c:v>Region 3</c:v>
          </c:tx>
          <c:spPr>
            <a:solidFill>
              <a:schemeClr val="accent3"/>
            </a:solidFill>
            <a:ln>
              <a:noFill/>
            </a:ln>
            <a:effectLst/>
          </c:spPr>
          <c:invertIfNegative val="0"/>
          <c:cat>
            <c:strRef>
              <c:f>Sheet1!$C$2:$J$2</c:f>
              <c:strCache>
                <c:ptCount val="8"/>
                <c:pt idx="0">
                  <c:v>Con</c:v>
                </c:pt>
                <c:pt idx="1">
                  <c:v>Lab</c:v>
                </c:pt>
                <c:pt idx="2">
                  <c:v>LiB</c:v>
                </c:pt>
                <c:pt idx="3">
                  <c:v>UKIP</c:v>
                </c:pt>
                <c:pt idx="4">
                  <c:v>Green</c:v>
                </c:pt>
                <c:pt idx="5">
                  <c:v>Nationalist</c:v>
                </c:pt>
                <c:pt idx="6">
                  <c:v>Minor</c:v>
                </c:pt>
                <c:pt idx="7">
                  <c:v>other</c:v>
                </c:pt>
              </c:strCache>
            </c:strRef>
          </c:cat>
          <c:val>
            <c:numRef>
              <c:f>Sheet1!$C$5:$J$5</c:f>
              <c:numCache>
                <c:formatCode>0</c:formatCode>
                <c:ptCount val="8"/>
                <c:pt idx="0">
                  <c:v>6385.2777777777756</c:v>
                </c:pt>
                <c:pt idx="1">
                  <c:v>5544.9444444444434</c:v>
                </c:pt>
                <c:pt idx="2">
                  <c:v>10236.66666666667</c:v>
                </c:pt>
                <c:pt idx="3">
                  <c:v>1018</c:v>
                </c:pt>
                <c:pt idx="4">
                  <c:v>379</c:v>
                </c:pt>
                <c:pt idx="5">
                  <c:v>9790.6666666666642</c:v>
                </c:pt>
                <c:pt idx="6">
                  <c:v>4785.8888888888887</c:v>
                </c:pt>
                <c:pt idx="7">
                  <c:v>1754.166666666667</c:v>
                </c:pt>
              </c:numCache>
            </c:numRef>
          </c:val>
          <c:extLst>
            <c:ext xmlns:c16="http://schemas.microsoft.com/office/drawing/2014/chart" uri="{C3380CC4-5D6E-409C-BE32-E72D297353CC}">
              <c16:uniqueId val="{00000002-CD6D-4714-BFBE-829421FF15E2}"/>
            </c:ext>
          </c:extLst>
        </c:ser>
        <c:ser>
          <c:idx val="3"/>
          <c:order val="3"/>
          <c:tx>
            <c:v>National</c:v>
          </c:tx>
          <c:spPr>
            <a:solidFill>
              <a:schemeClr val="accent4"/>
            </a:solidFill>
            <a:ln>
              <a:noFill/>
            </a:ln>
            <a:effectLst/>
          </c:spPr>
          <c:invertIfNegative val="0"/>
          <c:cat>
            <c:strRef>
              <c:f>Sheet1!$C$2:$J$2</c:f>
              <c:strCache>
                <c:ptCount val="8"/>
                <c:pt idx="0">
                  <c:v>Con</c:v>
                </c:pt>
                <c:pt idx="1">
                  <c:v>Lab</c:v>
                </c:pt>
                <c:pt idx="2">
                  <c:v>LiB</c:v>
                </c:pt>
                <c:pt idx="3">
                  <c:v>UKIP</c:v>
                </c:pt>
                <c:pt idx="4">
                  <c:v>Green</c:v>
                </c:pt>
                <c:pt idx="5">
                  <c:v>Nationalist</c:v>
                </c:pt>
                <c:pt idx="6">
                  <c:v>Minor</c:v>
                </c:pt>
                <c:pt idx="7">
                  <c:v>other</c:v>
                </c:pt>
              </c:strCache>
            </c:strRef>
          </c:cat>
          <c:val>
            <c:numRef>
              <c:f>Sheet1!$C$6:$J$6</c:f>
              <c:numCache>
                <c:formatCode>0</c:formatCode>
                <c:ptCount val="8"/>
                <c:pt idx="0">
                  <c:v>17600.71692307691</c:v>
                </c:pt>
                <c:pt idx="1">
                  <c:v>14534.02</c:v>
                </c:pt>
                <c:pt idx="2">
                  <c:v>4000.187692307692</c:v>
                </c:pt>
                <c:pt idx="3">
                  <c:v>5970.92153846154</c:v>
                </c:pt>
                <c:pt idx="4">
                  <c:v>1780.9430769230769</c:v>
                </c:pt>
                <c:pt idx="5">
                  <c:v>2792.560862865947</c:v>
                </c:pt>
                <c:pt idx="6">
                  <c:v>245.26461538461541</c:v>
                </c:pt>
                <c:pt idx="7">
                  <c:v>307.14923076923083</c:v>
                </c:pt>
              </c:numCache>
            </c:numRef>
          </c:val>
          <c:extLst>
            <c:ext xmlns:c16="http://schemas.microsoft.com/office/drawing/2014/chart" uri="{C3380CC4-5D6E-409C-BE32-E72D297353CC}">
              <c16:uniqueId val="{00000003-CD6D-4714-BFBE-829421FF15E2}"/>
            </c:ext>
          </c:extLst>
        </c:ser>
        <c:dLbls>
          <c:showLegendKey val="0"/>
          <c:showVal val="0"/>
          <c:showCatName val="0"/>
          <c:showSerName val="0"/>
          <c:showPercent val="0"/>
          <c:showBubbleSize val="0"/>
        </c:dLbls>
        <c:gapWidth val="219"/>
        <c:overlap val="-27"/>
        <c:axId val="1949851440"/>
        <c:axId val="1985547648"/>
      </c:barChart>
      <c:catAx>
        <c:axId val="194985144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Party</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547648"/>
        <c:crosses val="autoZero"/>
        <c:auto val="1"/>
        <c:lblAlgn val="ctr"/>
        <c:lblOffset val="100"/>
        <c:noMultiLvlLbl val="0"/>
      </c:catAx>
      <c:valAx>
        <c:axId val="1985547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Average Vote</a:t>
                </a:r>
              </a:p>
            </c:rich>
          </c:tx>
          <c:layout>
            <c:manualLayout>
              <c:xMode val="edge"/>
              <c:yMode val="edge"/>
              <c:x val="2.0811654526534901E-2"/>
              <c:y val="0.372271807504509"/>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9851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2015 General Election</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Region 1 (Scotland)</c:v>
          </c:tx>
          <c:spPr>
            <a:solidFill>
              <a:schemeClr val="accent1"/>
            </a:solidFill>
            <a:ln>
              <a:noFill/>
            </a:ln>
            <a:effectLst/>
          </c:spPr>
          <c:invertIfNegative val="0"/>
          <c:cat>
            <c:strRef>
              <c:f>'2015 election'!$AA$3:$AH$3</c:f>
              <c:strCache>
                <c:ptCount val="8"/>
                <c:pt idx="0">
                  <c:v>Con</c:v>
                </c:pt>
                <c:pt idx="1">
                  <c:v>Lab</c:v>
                </c:pt>
                <c:pt idx="2">
                  <c:v>LiB</c:v>
                </c:pt>
                <c:pt idx="3">
                  <c:v>UKIP</c:v>
                </c:pt>
                <c:pt idx="4">
                  <c:v>Green</c:v>
                </c:pt>
                <c:pt idx="5">
                  <c:v>Nationalist</c:v>
                </c:pt>
                <c:pt idx="6">
                  <c:v>Minor</c:v>
                </c:pt>
                <c:pt idx="7">
                  <c:v>other</c:v>
                </c:pt>
              </c:strCache>
            </c:strRef>
          </c:cat>
          <c:val>
            <c:numRef>
              <c:f>'2015 election'!$AA$4:$AH$4</c:f>
              <c:numCache>
                <c:formatCode>_(* #,##0_);_(* \(#,##0\);_(* "-"??_);_(@_)</c:formatCode>
                <c:ptCount val="8"/>
                <c:pt idx="0">
                  <c:v>8292.78125</c:v>
                </c:pt>
                <c:pt idx="1">
                  <c:v>10090.46875</c:v>
                </c:pt>
                <c:pt idx="2">
                  <c:v>5103.96875</c:v>
                </c:pt>
                <c:pt idx="3">
                  <c:v>860.06249999999989</c:v>
                </c:pt>
                <c:pt idx="4">
                  <c:v>883.43749999999989</c:v>
                </c:pt>
                <c:pt idx="5">
                  <c:v>23972.3125</c:v>
                </c:pt>
                <c:pt idx="6">
                  <c:v>32.65625</c:v>
                </c:pt>
                <c:pt idx="7">
                  <c:v>107.1875</c:v>
                </c:pt>
              </c:numCache>
            </c:numRef>
          </c:val>
          <c:extLst>
            <c:ext xmlns:c16="http://schemas.microsoft.com/office/drawing/2014/chart" uri="{C3380CC4-5D6E-409C-BE32-E72D297353CC}">
              <c16:uniqueId val="{00000000-0E67-4379-870B-B8B88DE4CF38}"/>
            </c:ext>
          </c:extLst>
        </c:ser>
        <c:ser>
          <c:idx val="1"/>
          <c:order val="1"/>
          <c:tx>
            <c:v>Region 3 (Northern Ireland)</c:v>
          </c:tx>
          <c:spPr>
            <a:solidFill>
              <a:schemeClr val="accent6"/>
            </a:solidFill>
            <a:ln>
              <a:noFill/>
            </a:ln>
            <a:effectLst/>
          </c:spPr>
          <c:invertIfNegative val="0"/>
          <c:cat>
            <c:strRef>
              <c:f>'2015 election'!$AA$3:$AH$3</c:f>
              <c:strCache>
                <c:ptCount val="8"/>
                <c:pt idx="0">
                  <c:v>Con</c:v>
                </c:pt>
                <c:pt idx="1">
                  <c:v>Lab</c:v>
                </c:pt>
                <c:pt idx="2">
                  <c:v>LiB</c:v>
                </c:pt>
                <c:pt idx="3">
                  <c:v>UKIP</c:v>
                </c:pt>
                <c:pt idx="4">
                  <c:v>Green</c:v>
                </c:pt>
                <c:pt idx="5">
                  <c:v>Nationalist</c:v>
                </c:pt>
                <c:pt idx="6">
                  <c:v>Minor</c:v>
                </c:pt>
                <c:pt idx="7">
                  <c:v>other</c:v>
                </c:pt>
              </c:strCache>
            </c:strRef>
          </c:cat>
          <c:val>
            <c:numRef>
              <c:f>'2015 election'!$AA$5:$AH$5</c:f>
              <c:numCache>
                <c:formatCode>_(* #,##0_);_(* \(#,##0\);_(* "-"??_);_(@_)</c:formatCode>
                <c:ptCount val="8"/>
                <c:pt idx="0">
                  <c:v>6385.2777777777756</c:v>
                </c:pt>
                <c:pt idx="1">
                  <c:v>5544.9444444444434</c:v>
                </c:pt>
                <c:pt idx="2">
                  <c:v>10236.66666666667</c:v>
                </c:pt>
                <c:pt idx="3">
                  <c:v>1018</c:v>
                </c:pt>
                <c:pt idx="4">
                  <c:v>379</c:v>
                </c:pt>
                <c:pt idx="5">
                  <c:v>9790.6666666666642</c:v>
                </c:pt>
                <c:pt idx="6">
                  <c:v>4785.8888888888887</c:v>
                </c:pt>
                <c:pt idx="7">
                  <c:v>1754.166666666667</c:v>
                </c:pt>
              </c:numCache>
            </c:numRef>
          </c:val>
          <c:extLst>
            <c:ext xmlns:c16="http://schemas.microsoft.com/office/drawing/2014/chart" uri="{C3380CC4-5D6E-409C-BE32-E72D297353CC}">
              <c16:uniqueId val="{00000001-0E67-4379-870B-B8B88DE4CF38}"/>
            </c:ext>
          </c:extLst>
        </c:ser>
        <c:ser>
          <c:idx val="2"/>
          <c:order val="2"/>
          <c:tx>
            <c:v>Region 12 (Wales)</c:v>
          </c:tx>
          <c:spPr>
            <a:solidFill>
              <a:srgbClr val="FF0000"/>
            </a:solidFill>
            <a:ln>
              <a:noFill/>
            </a:ln>
            <a:effectLst/>
          </c:spPr>
          <c:invertIfNegative val="0"/>
          <c:cat>
            <c:strRef>
              <c:f>'2015 election'!$AA$3:$AH$3</c:f>
              <c:strCache>
                <c:ptCount val="8"/>
                <c:pt idx="0">
                  <c:v>Con</c:v>
                </c:pt>
                <c:pt idx="1">
                  <c:v>Lab</c:v>
                </c:pt>
                <c:pt idx="2">
                  <c:v>LiB</c:v>
                </c:pt>
                <c:pt idx="3">
                  <c:v>UKIP</c:v>
                </c:pt>
                <c:pt idx="4">
                  <c:v>Green</c:v>
                </c:pt>
                <c:pt idx="5">
                  <c:v>Nationalist</c:v>
                </c:pt>
                <c:pt idx="6">
                  <c:v>Minor</c:v>
                </c:pt>
                <c:pt idx="7">
                  <c:v>other</c:v>
                </c:pt>
              </c:strCache>
            </c:strRef>
          </c:cat>
          <c:val>
            <c:numRef>
              <c:f>'2015 election'!$AA$6:$AH$6</c:f>
              <c:numCache>
                <c:formatCode>_(* #,##0_);_(* \(#,##0\);_(* "-"??_);_(@_)</c:formatCode>
                <c:ptCount val="8"/>
                <c:pt idx="0">
                  <c:v>10195.325000000001</c:v>
                </c:pt>
                <c:pt idx="1">
                  <c:v>13811.825000000001</c:v>
                </c:pt>
                <c:pt idx="2">
                  <c:v>2444.5749999999998</c:v>
                </c:pt>
                <c:pt idx="3">
                  <c:v>5108.25</c:v>
                </c:pt>
                <c:pt idx="4">
                  <c:v>958.6</c:v>
                </c:pt>
                <c:pt idx="5">
                  <c:v>4542.6000000000004</c:v>
                </c:pt>
                <c:pt idx="6">
                  <c:v>204.32499999999999</c:v>
                </c:pt>
                <c:pt idx="7">
                  <c:v>186.07499999999999</c:v>
                </c:pt>
              </c:numCache>
            </c:numRef>
          </c:val>
          <c:extLst>
            <c:ext xmlns:c16="http://schemas.microsoft.com/office/drawing/2014/chart" uri="{C3380CC4-5D6E-409C-BE32-E72D297353CC}">
              <c16:uniqueId val="{00000002-0E67-4379-870B-B8B88DE4CF38}"/>
            </c:ext>
          </c:extLst>
        </c:ser>
        <c:ser>
          <c:idx val="3"/>
          <c:order val="3"/>
          <c:tx>
            <c:v>Region 20 (Endland)</c:v>
          </c:tx>
          <c:spPr>
            <a:solidFill>
              <a:schemeClr val="bg1">
                <a:lumMod val="65000"/>
              </a:schemeClr>
            </a:solidFill>
            <a:ln>
              <a:noFill/>
            </a:ln>
            <a:effectLst/>
          </c:spPr>
          <c:invertIfNegative val="0"/>
          <c:cat>
            <c:strRef>
              <c:f>'2015 election'!$AA$3:$AH$3</c:f>
              <c:strCache>
                <c:ptCount val="8"/>
                <c:pt idx="0">
                  <c:v>Con</c:v>
                </c:pt>
                <c:pt idx="1">
                  <c:v>Lab</c:v>
                </c:pt>
                <c:pt idx="2">
                  <c:v>LiB</c:v>
                </c:pt>
                <c:pt idx="3">
                  <c:v>UKIP</c:v>
                </c:pt>
                <c:pt idx="4">
                  <c:v>Green</c:v>
                </c:pt>
                <c:pt idx="5">
                  <c:v>Nationalist</c:v>
                </c:pt>
                <c:pt idx="6">
                  <c:v>Minor</c:v>
                </c:pt>
                <c:pt idx="7">
                  <c:v>other</c:v>
                </c:pt>
              </c:strCache>
            </c:strRef>
          </c:cat>
          <c:val>
            <c:numRef>
              <c:f>'2015 election'!$AA$7:$AH$7</c:f>
              <c:numCache>
                <c:formatCode>_(* #,##0_);_(* \(#,##0\);_(* "-"??_);_(@_)</c:formatCode>
                <c:ptCount val="8"/>
                <c:pt idx="0">
                  <c:v>25134.0303030303</c:v>
                </c:pt>
                <c:pt idx="1">
                  <c:v>10180.30303030303</c:v>
                </c:pt>
                <c:pt idx="2">
                  <c:v>4357.9696969696961</c:v>
                </c:pt>
                <c:pt idx="3">
                  <c:v>8766.3939393939381</c:v>
                </c:pt>
                <c:pt idx="4">
                  <c:v>2842.30303030303</c:v>
                </c:pt>
                <c:pt idx="5">
                  <c:v>0</c:v>
                </c:pt>
                <c:pt idx="6">
                  <c:v>0</c:v>
                </c:pt>
                <c:pt idx="7">
                  <c:v>274.36363636363637</c:v>
                </c:pt>
              </c:numCache>
            </c:numRef>
          </c:val>
          <c:extLst>
            <c:ext xmlns:c16="http://schemas.microsoft.com/office/drawing/2014/chart" uri="{C3380CC4-5D6E-409C-BE32-E72D297353CC}">
              <c16:uniqueId val="{00000003-0E67-4379-870B-B8B88DE4CF38}"/>
            </c:ext>
          </c:extLst>
        </c:ser>
        <c:dLbls>
          <c:showLegendKey val="0"/>
          <c:showVal val="0"/>
          <c:showCatName val="0"/>
          <c:showSerName val="0"/>
          <c:showPercent val="0"/>
          <c:showBubbleSize val="0"/>
        </c:dLbls>
        <c:gapWidth val="219"/>
        <c:overlap val="-27"/>
        <c:axId val="2050997568"/>
        <c:axId val="2054719936"/>
      </c:barChart>
      <c:lineChart>
        <c:grouping val="standard"/>
        <c:varyColors val="0"/>
        <c:ser>
          <c:idx val="4"/>
          <c:order val="4"/>
          <c:tx>
            <c:v>National Average</c:v>
          </c:tx>
          <c:spPr>
            <a:ln w="28575" cap="rnd">
              <a:solidFill>
                <a:schemeClr val="accent5"/>
              </a:solidFill>
              <a:round/>
            </a:ln>
            <a:effectLst/>
          </c:spPr>
          <c:marker>
            <c:symbol val="none"/>
          </c:marker>
          <c:cat>
            <c:strRef>
              <c:f>'2015 election'!$AA$3:$AH$3</c:f>
              <c:strCache>
                <c:ptCount val="8"/>
                <c:pt idx="0">
                  <c:v>Con</c:v>
                </c:pt>
                <c:pt idx="1">
                  <c:v>Lab</c:v>
                </c:pt>
                <c:pt idx="2">
                  <c:v>LiB</c:v>
                </c:pt>
                <c:pt idx="3">
                  <c:v>UKIP</c:v>
                </c:pt>
                <c:pt idx="4">
                  <c:v>Green</c:v>
                </c:pt>
                <c:pt idx="5">
                  <c:v>Nationalist</c:v>
                </c:pt>
                <c:pt idx="6">
                  <c:v>Minor</c:v>
                </c:pt>
                <c:pt idx="7">
                  <c:v>other</c:v>
                </c:pt>
              </c:strCache>
            </c:strRef>
          </c:cat>
          <c:val>
            <c:numRef>
              <c:f>'2015 election'!$AA$8:$AH$8</c:f>
              <c:numCache>
                <c:formatCode>#,##0</c:formatCode>
                <c:ptCount val="8"/>
                <c:pt idx="0">
                  <c:v>17600.71692307691</c:v>
                </c:pt>
                <c:pt idx="1">
                  <c:v>14534.02</c:v>
                </c:pt>
                <c:pt idx="2">
                  <c:v>4000.187692307692</c:v>
                </c:pt>
                <c:pt idx="3">
                  <c:v>5970.92153846154</c:v>
                </c:pt>
                <c:pt idx="4">
                  <c:v>1780.9430769230769</c:v>
                </c:pt>
                <c:pt idx="5">
                  <c:v>2792.560862865947</c:v>
                </c:pt>
                <c:pt idx="6">
                  <c:v>245.26461538461541</c:v>
                </c:pt>
                <c:pt idx="7">
                  <c:v>307.14923076923083</c:v>
                </c:pt>
              </c:numCache>
            </c:numRef>
          </c:val>
          <c:smooth val="0"/>
          <c:extLst>
            <c:ext xmlns:c16="http://schemas.microsoft.com/office/drawing/2014/chart" uri="{C3380CC4-5D6E-409C-BE32-E72D297353CC}">
              <c16:uniqueId val="{00000004-0E67-4379-870B-B8B88DE4CF38}"/>
            </c:ext>
          </c:extLst>
        </c:ser>
        <c:dLbls>
          <c:showLegendKey val="0"/>
          <c:showVal val="0"/>
          <c:showCatName val="0"/>
          <c:showSerName val="0"/>
          <c:showPercent val="0"/>
          <c:showBubbleSize val="0"/>
        </c:dLbls>
        <c:marker val="1"/>
        <c:smooth val="0"/>
        <c:axId val="2050997568"/>
        <c:axId val="2054719936"/>
      </c:lineChart>
      <c:catAx>
        <c:axId val="205099756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Political Parties</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719936"/>
        <c:crosses val="autoZero"/>
        <c:auto val="1"/>
        <c:lblAlgn val="ctr"/>
        <c:lblOffset val="100"/>
        <c:noMultiLvlLbl val="0"/>
      </c:catAx>
      <c:valAx>
        <c:axId val="2054719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Average Votes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0997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Region 1 (Scotland)</a:t>
            </a:r>
          </a:p>
        </c:rich>
      </c:tx>
      <c:layout>
        <c:manualLayout>
          <c:xMode val="edge"/>
          <c:yMode val="edge"/>
          <c:x val="0.37097747933066899"/>
          <c:y val="4.26356589147287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11F-48DF-A744-8374328BB35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11F-48DF-A744-8374328BB35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11F-48DF-A744-8374328BB35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11F-48DF-A744-8374328BB35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11F-48DF-A744-8374328BB35C}"/>
              </c:ext>
            </c:extLst>
          </c:dPt>
          <c:dPt>
            <c:idx val="5"/>
            <c:bubble3D val="0"/>
            <c:explosion val="12"/>
            <c:spPr>
              <a:solidFill>
                <a:schemeClr val="accent6"/>
              </a:solidFill>
              <a:ln w="19050">
                <a:solidFill>
                  <a:schemeClr val="lt1"/>
                </a:solidFill>
              </a:ln>
              <a:effectLst/>
            </c:spPr>
            <c:extLst>
              <c:ext xmlns:c16="http://schemas.microsoft.com/office/drawing/2014/chart" uri="{C3380CC4-5D6E-409C-BE32-E72D297353CC}">
                <c16:uniqueId val="{0000000B-011F-48DF-A744-8374328BB35C}"/>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011F-48DF-A744-8374328BB35C}"/>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011F-48DF-A744-8374328BB35C}"/>
              </c:ext>
            </c:extLst>
          </c:dPt>
          <c:dLbls>
            <c:dLbl>
              <c:idx val="6"/>
              <c:layout>
                <c:manualLayout>
                  <c:x val="-6.8037017187083396E-2"/>
                  <c:y val="5.7507782457425398E-3"/>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D-011F-48DF-A744-8374328BB35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'2015 election'!$AA$3:$AH$3</c:f>
              <c:strCache>
                <c:ptCount val="8"/>
                <c:pt idx="0">
                  <c:v>Con</c:v>
                </c:pt>
                <c:pt idx="1">
                  <c:v>Lab</c:v>
                </c:pt>
                <c:pt idx="2">
                  <c:v>LiB</c:v>
                </c:pt>
                <c:pt idx="3">
                  <c:v>UKIP</c:v>
                </c:pt>
                <c:pt idx="4">
                  <c:v>Green</c:v>
                </c:pt>
                <c:pt idx="5">
                  <c:v>Nationalist</c:v>
                </c:pt>
                <c:pt idx="6">
                  <c:v>Minor</c:v>
                </c:pt>
                <c:pt idx="7">
                  <c:v>other</c:v>
                </c:pt>
              </c:strCache>
            </c:strRef>
          </c:cat>
          <c:val>
            <c:numRef>
              <c:f>'2015 election'!$AA$4:$AH$4</c:f>
              <c:numCache>
                <c:formatCode>_(* #,##0_);_(* \(#,##0\);_(* "-"??_);_(@_)</c:formatCode>
                <c:ptCount val="8"/>
                <c:pt idx="0">
                  <c:v>8292.78125</c:v>
                </c:pt>
                <c:pt idx="1">
                  <c:v>10090.46875</c:v>
                </c:pt>
                <c:pt idx="2">
                  <c:v>5103.96875</c:v>
                </c:pt>
                <c:pt idx="3">
                  <c:v>860.06249999999989</c:v>
                </c:pt>
                <c:pt idx="4">
                  <c:v>883.43749999999989</c:v>
                </c:pt>
                <c:pt idx="5">
                  <c:v>23972.3125</c:v>
                </c:pt>
                <c:pt idx="6">
                  <c:v>32.65625</c:v>
                </c:pt>
                <c:pt idx="7">
                  <c:v>107.1875</c:v>
                </c:pt>
              </c:numCache>
            </c:numRef>
          </c:val>
          <c:extLst>
            <c:ext xmlns:c16="http://schemas.microsoft.com/office/drawing/2014/chart" uri="{C3380CC4-5D6E-409C-BE32-E72D297353CC}">
              <c16:uniqueId val="{00000010-011F-48DF-A744-8374328BB35C}"/>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Region 3 (Northern</a:t>
            </a:r>
            <a:r>
              <a:rPr lang="en-US" baseline="0"/>
              <a:t> Ireland)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322-4249-9F34-3BE9DB0D875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322-4249-9F34-3BE9DB0D875E}"/>
              </c:ext>
            </c:extLst>
          </c:dPt>
          <c:dPt>
            <c:idx val="2"/>
            <c:bubble3D val="0"/>
            <c:explosion val="15"/>
            <c:spPr>
              <a:solidFill>
                <a:schemeClr val="accent3"/>
              </a:solidFill>
              <a:ln w="19050">
                <a:solidFill>
                  <a:schemeClr val="lt1"/>
                </a:solidFill>
              </a:ln>
              <a:effectLst/>
            </c:spPr>
            <c:extLst>
              <c:ext xmlns:c16="http://schemas.microsoft.com/office/drawing/2014/chart" uri="{C3380CC4-5D6E-409C-BE32-E72D297353CC}">
                <c16:uniqueId val="{00000005-2322-4249-9F34-3BE9DB0D875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322-4249-9F34-3BE9DB0D875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322-4249-9F34-3BE9DB0D875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322-4249-9F34-3BE9DB0D875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322-4249-9F34-3BE9DB0D875E}"/>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2322-4249-9F34-3BE9DB0D875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'2015 election'!$AA$3:$AH$3</c:f>
              <c:strCache>
                <c:ptCount val="8"/>
                <c:pt idx="0">
                  <c:v>Con</c:v>
                </c:pt>
                <c:pt idx="1">
                  <c:v>Lab</c:v>
                </c:pt>
                <c:pt idx="2">
                  <c:v>LiB</c:v>
                </c:pt>
                <c:pt idx="3">
                  <c:v>UKIP</c:v>
                </c:pt>
                <c:pt idx="4">
                  <c:v>Green</c:v>
                </c:pt>
                <c:pt idx="5">
                  <c:v>Nationalist</c:v>
                </c:pt>
                <c:pt idx="6">
                  <c:v>Minor</c:v>
                </c:pt>
                <c:pt idx="7">
                  <c:v>other</c:v>
                </c:pt>
              </c:strCache>
            </c:strRef>
          </c:cat>
          <c:val>
            <c:numRef>
              <c:f>'2015 election'!$AA$5:$AH$5</c:f>
              <c:numCache>
                <c:formatCode>_(* #,##0_);_(* \(#,##0\);_(* "-"??_);_(@_)</c:formatCode>
                <c:ptCount val="8"/>
                <c:pt idx="0">
                  <c:v>6385.2777777777756</c:v>
                </c:pt>
                <c:pt idx="1">
                  <c:v>5544.9444444444434</c:v>
                </c:pt>
                <c:pt idx="2">
                  <c:v>10236.66666666667</c:v>
                </c:pt>
                <c:pt idx="3">
                  <c:v>1018</c:v>
                </c:pt>
                <c:pt idx="4">
                  <c:v>379</c:v>
                </c:pt>
                <c:pt idx="5">
                  <c:v>9790.6666666666642</c:v>
                </c:pt>
                <c:pt idx="6">
                  <c:v>4785.8888888888887</c:v>
                </c:pt>
                <c:pt idx="7">
                  <c:v>1754.166666666667</c:v>
                </c:pt>
              </c:numCache>
            </c:numRef>
          </c:val>
          <c:extLst>
            <c:ext xmlns:c16="http://schemas.microsoft.com/office/drawing/2014/chart" uri="{C3380CC4-5D6E-409C-BE32-E72D297353CC}">
              <c16:uniqueId val="{00000010-2322-4249-9F34-3BE9DB0D875E}"/>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Region 12 (Wales)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6EA-40C4-8B3B-98A7B788FA4F}"/>
              </c:ext>
            </c:extLst>
          </c:dPt>
          <c:dPt>
            <c:idx val="1"/>
            <c:bubble3D val="0"/>
            <c:explosion val="16"/>
            <c:spPr>
              <a:solidFill>
                <a:schemeClr val="accent2"/>
              </a:solidFill>
              <a:ln w="19050">
                <a:solidFill>
                  <a:schemeClr val="lt1"/>
                </a:solidFill>
              </a:ln>
              <a:effectLst/>
            </c:spPr>
            <c:extLst>
              <c:ext xmlns:c16="http://schemas.microsoft.com/office/drawing/2014/chart" uri="{C3380CC4-5D6E-409C-BE32-E72D297353CC}">
                <c16:uniqueId val="{00000003-B6EA-40C4-8B3B-98A7B788FA4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6EA-40C4-8B3B-98A7B788FA4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6EA-40C4-8B3B-98A7B788FA4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6EA-40C4-8B3B-98A7B788FA4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6EA-40C4-8B3B-98A7B788FA4F}"/>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6EA-40C4-8B3B-98A7B788FA4F}"/>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6EA-40C4-8B3B-98A7B788FA4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'2015 election'!$AA$3:$AH$3</c:f>
              <c:strCache>
                <c:ptCount val="8"/>
                <c:pt idx="0">
                  <c:v>Con</c:v>
                </c:pt>
                <c:pt idx="1">
                  <c:v>Lab</c:v>
                </c:pt>
                <c:pt idx="2">
                  <c:v>LiB</c:v>
                </c:pt>
                <c:pt idx="3">
                  <c:v>UKIP</c:v>
                </c:pt>
                <c:pt idx="4">
                  <c:v>Green</c:v>
                </c:pt>
                <c:pt idx="5">
                  <c:v>Nationalist</c:v>
                </c:pt>
                <c:pt idx="6">
                  <c:v>Minor</c:v>
                </c:pt>
                <c:pt idx="7">
                  <c:v>other</c:v>
                </c:pt>
              </c:strCache>
            </c:strRef>
          </c:cat>
          <c:val>
            <c:numRef>
              <c:f>'2015 election'!$AA$6:$AH$6</c:f>
              <c:numCache>
                <c:formatCode>_(* #,##0_);_(* \(#,##0\);_(* "-"??_);_(@_)</c:formatCode>
                <c:ptCount val="8"/>
                <c:pt idx="0">
                  <c:v>10195.325000000001</c:v>
                </c:pt>
                <c:pt idx="1">
                  <c:v>13811.825000000001</c:v>
                </c:pt>
                <c:pt idx="2">
                  <c:v>2444.5749999999998</c:v>
                </c:pt>
                <c:pt idx="3">
                  <c:v>5108.25</c:v>
                </c:pt>
                <c:pt idx="4">
                  <c:v>958.6</c:v>
                </c:pt>
                <c:pt idx="5">
                  <c:v>4542.6000000000004</c:v>
                </c:pt>
                <c:pt idx="6">
                  <c:v>204.32499999999999</c:v>
                </c:pt>
                <c:pt idx="7">
                  <c:v>186.07499999999999</c:v>
                </c:pt>
              </c:numCache>
            </c:numRef>
          </c:val>
          <c:extLst>
            <c:ext xmlns:c16="http://schemas.microsoft.com/office/drawing/2014/chart" uri="{C3380CC4-5D6E-409C-BE32-E72D297353CC}">
              <c16:uniqueId val="{00000010-B6EA-40C4-8B3B-98A7B788FA4F}"/>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Region</a:t>
            </a:r>
            <a:r>
              <a:rPr lang="en-US" baseline="0"/>
              <a:t> 20 (England)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explosion val="9"/>
            <c:spPr>
              <a:solidFill>
                <a:schemeClr val="accent1"/>
              </a:solidFill>
              <a:ln w="19050">
                <a:solidFill>
                  <a:schemeClr val="lt1"/>
                </a:solidFill>
              </a:ln>
              <a:effectLst/>
            </c:spPr>
            <c:extLst>
              <c:ext xmlns:c16="http://schemas.microsoft.com/office/drawing/2014/chart" uri="{C3380CC4-5D6E-409C-BE32-E72D297353CC}">
                <c16:uniqueId val="{00000001-52ED-4382-A87F-C5068A5A912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2ED-4382-A87F-C5068A5A912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2ED-4382-A87F-C5068A5A912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2ED-4382-A87F-C5068A5A912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2ED-4382-A87F-C5068A5A9127}"/>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52ED-4382-A87F-C5068A5A9127}"/>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52ED-4382-A87F-C5068A5A9127}"/>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52ED-4382-A87F-C5068A5A9127}"/>
              </c:ext>
            </c:extLst>
          </c:dPt>
          <c:dLbls>
            <c:dLbl>
              <c:idx val="5"/>
              <c:layout>
                <c:manualLayout>
                  <c:x val="4.3658589827548597E-2"/>
                  <c:y val="-8.9126559714794995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52ED-4382-A87F-C5068A5A9127}"/>
                </c:ext>
              </c:extLst>
            </c:dLbl>
            <c:dLbl>
              <c:idx val="6"/>
              <c:delete val="1"/>
              <c:extLst>
                <c:ext xmlns:c15="http://schemas.microsoft.com/office/drawing/2012/chart" uri="{CE6537A1-D6FC-4f65-9D91-7224C49458BB}"/>
                <c:ext xmlns:c16="http://schemas.microsoft.com/office/drawing/2014/chart" uri="{C3380CC4-5D6E-409C-BE32-E72D297353CC}">
                  <c16:uniqueId val="{0000000D-52ED-4382-A87F-C5068A5A9127}"/>
                </c:ext>
              </c:extLst>
            </c:dLbl>
            <c:dLbl>
              <c:idx val="7"/>
              <c:delete val="1"/>
              <c:extLst>
                <c:ext xmlns:c15="http://schemas.microsoft.com/office/drawing/2012/chart" uri="{CE6537A1-D6FC-4f65-9D91-7224C49458BB}"/>
                <c:ext xmlns:c16="http://schemas.microsoft.com/office/drawing/2014/chart" uri="{C3380CC4-5D6E-409C-BE32-E72D297353CC}">
                  <c16:uniqueId val="{0000000F-52ED-4382-A87F-C5068A5A912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'2015 election'!$AA$3:$AH$3</c:f>
              <c:strCache>
                <c:ptCount val="8"/>
                <c:pt idx="0">
                  <c:v>Con</c:v>
                </c:pt>
                <c:pt idx="1">
                  <c:v>Lab</c:v>
                </c:pt>
                <c:pt idx="2">
                  <c:v>LiB</c:v>
                </c:pt>
                <c:pt idx="3">
                  <c:v>UKIP</c:v>
                </c:pt>
                <c:pt idx="4">
                  <c:v>Green</c:v>
                </c:pt>
                <c:pt idx="5">
                  <c:v>Nationalist</c:v>
                </c:pt>
                <c:pt idx="6">
                  <c:v>Minor</c:v>
                </c:pt>
                <c:pt idx="7">
                  <c:v>other</c:v>
                </c:pt>
              </c:strCache>
            </c:strRef>
          </c:cat>
          <c:val>
            <c:numRef>
              <c:f>'2015 election'!$AA$7:$AH$7</c:f>
              <c:numCache>
                <c:formatCode>_(* #,##0_);_(* \(#,##0\);_(* "-"??_);_(@_)</c:formatCode>
                <c:ptCount val="8"/>
                <c:pt idx="0">
                  <c:v>25134.0303030303</c:v>
                </c:pt>
                <c:pt idx="1">
                  <c:v>10180.30303030303</c:v>
                </c:pt>
                <c:pt idx="2">
                  <c:v>4357.9696969696961</c:v>
                </c:pt>
                <c:pt idx="3">
                  <c:v>8766.3939393939381</c:v>
                </c:pt>
                <c:pt idx="4">
                  <c:v>2842.30303030303</c:v>
                </c:pt>
                <c:pt idx="5">
                  <c:v>0</c:v>
                </c:pt>
                <c:pt idx="6">
                  <c:v>0</c:v>
                </c:pt>
                <c:pt idx="7">
                  <c:v>274.36363636363637</c:v>
                </c:pt>
              </c:numCache>
            </c:numRef>
          </c:val>
          <c:extLst>
            <c:ext xmlns:c16="http://schemas.microsoft.com/office/drawing/2014/chart" uri="{C3380CC4-5D6E-409C-BE32-E72D297353CC}">
              <c16:uniqueId val="{00000010-52ED-4382-A87F-C5068A5A9127}"/>
            </c:ext>
          </c:extLst>
        </c:ser>
        <c:dLbls>
          <c:dLblPos val="bestFit"/>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dc:creator>
  <cp:keywords/>
  <dc:description/>
  <cp:lastModifiedBy>Jamie</cp:lastModifiedBy>
  <cp:revision>2</cp:revision>
  <dcterms:created xsi:type="dcterms:W3CDTF">2017-05-14T12:13:00Z</dcterms:created>
  <dcterms:modified xsi:type="dcterms:W3CDTF">2017-05-14T15:20:00Z</dcterms:modified>
</cp:coreProperties>
</file>