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JAMIE ZHOU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UX Designer &amp; Researcher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Atlanta, GA  |  +1 (404) 218-9445  |  Jamiechou2004@outlook.com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linkedin.com/in/jamie-zihan-chou  |  jamiezihanzhou.com</w:t>
      </w:r>
    </w:p>
    <w:p>
      <w:pPr>
        <w:pBdr>
          <w:bottom w:val="single" w:color="000000" w:sz="6" w:space="4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Savannah College of Art and Design — Savannah, GA</w:t>
      </w:r>
      <w:r>
        <w:rPr>
          <w:rFonts w:ascii="Arial" w:cs="Arial" w:eastAsia="Arial" w:hAnsi="Arial"/>
          <w:sz w:val="22"/>
          <w:szCs w:val="22"/>
        </w:rPr>
        <w:t xml:space="preserve">	Sep 2023 – May 2027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BFA in UX Design  |  GPA: 4.0 / 4.0 (Top 1%)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Honors: </w:t>
      </w:r>
      <w:r>
        <w:rPr>
          <w:rFonts w:ascii="Arial" w:cs="Arial" w:eastAsia="Arial" w:hAnsi="Arial"/>
          <w:sz w:val="22"/>
          <w:szCs w:val="22"/>
        </w:rPr>
        <w:t xml:space="preserve">Dean's List (2023, 2024, 2025); Excellence Scholarship (2023, 2024, 2025)</w:t>
      </w:r>
    </w:p>
    <w:p>
      <w:pPr>
        <w:pBdr>
          <w:bottom w:val="single" w:color="000000" w:sz="6" w:space="4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Deloitte × SCADpro — UX Designer (Experience Strategy)</w:t>
      </w:r>
      <w:r>
        <w:rPr>
          <w:rFonts w:ascii="Arial" w:cs="Arial" w:eastAsia="Arial" w:hAnsi="Arial"/>
          <w:sz w:val="22"/>
          <w:szCs w:val="22"/>
        </w:rPr>
        <w:t xml:space="preserve">	Mar 2026 – May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Project: Digital Healthcare Platform — Experience Strategy &amp; UX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Identified critical breakpoints in user registration, information comprehension, and service onboarding through heuristic evaluation, competitive analysis, and user journey audits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Developed experience optimization strategies centered on information clarity and service accessibility, including onboarding redesign, information restructuring, and AI-assisted guidance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Delivered comprehensive UX recommendations and interaction strategies, with deliverables approved by the client and incorporated into the product roadmap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Ipsos — UX Researcher</w:t>
      </w:r>
      <w:r>
        <w:rPr>
          <w:rFonts w:ascii="Arial" w:cs="Arial" w:eastAsia="Arial" w:hAnsi="Arial"/>
          <w:sz w:val="22"/>
          <w:szCs w:val="22"/>
        </w:rPr>
        <w:t xml:space="preserve">	Jun 2025 – Aug 2025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Project: GAC Motor — Automotive Service Experience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Conducted mixed-method research across OTA, maintenance, charging, and roadside assistance scenarios using VOC analysis, service ticket review, and 10+ hours of user interviews (N=16)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Synthesized 100+ user needs through affinity mapping (92 insights → 21 categories → 3 personas), identifying three core problem areas: information inconsistency, response delays, and fragmented operational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Translated findings into 10+ actionable recommendations including unified service view, automated exception triggers, and in-app progress dashboards; validated through focus groups and quantitative survey (N=2,400) and integrated into PRD and service blueprint</w:t>
      </w:r>
    </w:p>
    <w:p>
      <w:pPr>
        <w:pBdr>
          <w:bottom w:val="single" w:color="000000" w:sz="6" w:space="4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Honda HMI Redesign — UX Researcher &amp; Designer</w:t>
      </w:r>
      <w:r>
        <w:rPr>
          <w:rFonts w:ascii="Arial" w:cs="Arial" w:eastAsia="Arial" w:hAnsi="Arial"/>
          <w:sz w:val="22"/>
          <w:szCs w:val="22"/>
        </w:rPr>
        <w:t xml:space="preserve">	Jan 2026 – Mar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Honda Rebel 500 Motorcycle HMI &amp; Mobile Ecosystem Redesign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 discovery research with 5 participants generating 130+ data points, plus dealership visits to Savannah Harley-Davidson and Honda, identifying glanceability, notification hierarchy, and physical-to-digital control mapping as core design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a community-driven HMI concept “A Social Compass for Motorcycles” for college-age, female new riders, transforming solo riding into a connected experience through four key features: Pack Mode, Bike Bump, Community Heatmap, and Request Assistance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Delivered seamless app-to-HMI continuity supporting the full ride journey (before, during, after), including IA, storyboards, mid-fi and high-fidelity prototypes, and a live interactive demo simulating real-time designer-engineer workflow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Awakening Loop — UX Designer &amp; Developer</w:t>
      </w:r>
      <w:r>
        <w:rPr>
          <w:rFonts w:ascii="Arial" w:cs="Arial" w:eastAsia="Arial" w:hAnsi="Arial"/>
          <w:sz w:val="22"/>
          <w:szCs w:val="22"/>
        </w:rPr>
        <w:t xml:space="preserve">	Nov 2025 – Feb 2026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JETI Interactive Exhibition — AI Literacy &amp; Human-AI 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Identified a gap in AI literacy and designed a three-phase interactive experience (Guide → Repeat → Break the Loop) exploring cognitive automation and human–AI relationships through virtual agent JETI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functional prototype using TypeScript, JavaScript, and MediaPipe for real-time embodied interaction; deployed via GitHub and Vercel using vibe coding methodology for rapid iteration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Iterated through real-user exhibition feedback to validate the AI-driven interaction concept and refine engagement, clarity, and emotional impact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Axel — UX Designer &amp; Researcher</w:t>
      </w:r>
      <w:r>
        <w:rPr>
          <w:rFonts w:ascii="Arial" w:cs="Arial" w:eastAsia="Arial" w:hAnsi="Arial"/>
          <w:sz w:val="22"/>
          <w:szCs w:val="22"/>
        </w:rPr>
        <w:t xml:space="preserve">	Sep 2025 – Nov 2025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B2B Restaurant Operations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Conducted user research with 27 restaurants and 30+ stakeholders, mapping fulfillment workflows and identifying fragmented data, delayed visibility, and lack of real-time decision support as three core operational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unified data dashboards, order management, and shift management modules, plus a “Define Action” exception-handling mechanism to simplify high-pressure operational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Validated through usability testing with 5 restaurant managers across two iteration cycles, achieving 80% task success rate and measurably improved operational efficiency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Inspark — UX Researcher &amp; Product Strategy</w:t>
      </w:r>
      <w:r>
        <w:rPr>
          <w:rFonts w:ascii="Arial" w:cs="Arial" w:eastAsia="Arial" w:hAnsi="Arial"/>
          <w:sz w:val="22"/>
          <w:szCs w:val="22"/>
        </w:rPr>
        <w:t xml:space="preserve">	Feb 2024 – Jan 2025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AI-Driven Student Interest Exploration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an AI-driven personalized exploration experience addressing information asymmetry and decision paralysis in students' interest discovery and learning path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Conducted 100+ hours of online and offline in-depth interviews and behavioral observation, mapping motivation, emotional shifts, and decision barriers across the exploration journey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Optimized product experience and content strategy with AI-guided mechanisms and personalized content recommendation paths, improving user engagement and exploration path alignment</w:t>
      </w:r>
    </w:p>
    <w:p>
      <w:pPr>
        <w:tabs>
          <w:tab w:val="right" w:pos="10080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RE.dream Content Account — Content Strategy &amp; User Insights</w:t>
      </w:r>
      <w:r>
        <w:rPr>
          <w:rFonts w:ascii="Arial" w:cs="Arial" w:eastAsia="Arial" w:hAnsi="Arial"/>
          <w:sz w:val="22"/>
          <w:szCs w:val="22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Operate long-term social media content accounts (Xiaohongshu and others), observing young users' content preferences, interaction behaviors, and platform trends to deepen understanding of C-end content consumption habits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topic planning, content creation, and account operations, iteratively optimizing content expression and reach based on user feedback</w:t>
      </w:r>
    </w:p>
    <w:p>
      <w:pPr>
        <w:pBdr>
          <w:bottom w:val="single" w:color="000000" w:sz="6" w:space="4"/>
        </w:pBd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Research: </w:t>
      </w:r>
      <w:r>
        <w:rPr>
          <w:rFonts w:ascii="Arial" w:cs="Arial" w:eastAsia="Arial" w:hAnsi="Arial"/>
          <w:sz w:val="22"/>
          <w:szCs w:val="22"/>
        </w:rPr>
        <w:t xml:space="preserve">User Interviews, Usability Testing, A/B Testing, VOC Analysis, Affinity Mapping, Journey Mapping, Persona Development, Competitive Analysis, Heuristic Evaluation, Focus Groups, Survey Design, Storyboarding, MOT Analysis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UX Design: </w:t>
      </w:r>
      <w:r>
        <w:rPr>
          <w:rFonts w:ascii="Arial" w:cs="Arial" w:eastAsia="Arial" w:hAnsi="Arial"/>
          <w:sz w:val="22"/>
          <w:szCs w:val="22"/>
        </w:rPr>
        <w:t xml:space="preserve">Information Architecture, Interaction Design, User Flows, Wireframing, Prototyping, Service Design, Visual Design, Branding, HMI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Tools: </w:t>
      </w:r>
      <w:r>
        <w:rPr>
          <w:rFonts w:ascii="Arial" w:cs="Arial" w:eastAsia="Arial" w:hAnsi="Arial"/>
          <w:sz w:val="22"/>
          <w:szCs w:val="22"/>
        </w:rPr>
        <w:t xml:space="preserve">Figma (Primary), Figma AI Plugins, Adobe Photoshop, Adobe Illustrator, Principle, After Effects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 Coding &amp; Development: </w:t>
      </w:r>
      <w:r>
        <w:rPr>
          <w:rFonts w:ascii="Arial" w:cs="Arial" w:eastAsia="Arial" w:hAnsi="Arial"/>
          <w:sz w:val="22"/>
          <w:szCs w:val="22"/>
        </w:rPr>
        <w:t xml:space="preserve">TypeScript, JavaScript, HTML, CSS, MediaPipe, GitHub, Vercel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Tools: </w:t>
      </w:r>
      <w:r>
        <w:rPr>
          <w:rFonts w:ascii="Arial" w:cs="Arial" w:eastAsia="Arial" w:hAnsi="Arial"/>
          <w:sz w:val="22"/>
          <w:szCs w:val="22"/>
        </w:rPr>
        <w:t xml:space="preserve">ChatGPT, Claude, Gemini, Prompt Engineering, Midjourney, Stable Diffusion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Expertise: </w:t>
      </w:r>
      <w:r>
        <w:rPr>
          <w:rFonts w:ascii="Arial" w:cs="Arial" w:eastAsia="Arial" w:hAnsi="Arial"/>
          <w:sz w:val="22"/>
          <w:szCs w:val="22"/>
        </w:rPr>
        <w:t xml:space="preserve">Healthcare, Automotive HMI, Motorcycle HMI, Service Design, Food Service Operations, EdTech, Consumer Content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Arial" w:cs="Arial" w:eastAsia="Arial" w:hAnsi="Arial"/>
          <w:sz w:val="22"/>
          <w:szCs w:val="22"/>
        </w:rPr>
        <w:t xml:space="preserve">Chinese (Native), English (Professional Working Proficiency — SCAD full English instruction)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2026-06-01T09:54:10.862Z</dcterms:created>
  <dcterms:modified xsi:type="dcterms:W3CDTF">2026-06-01T09:54:10.862Z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