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D7A928"/>
          <w:sz w:val="20"/>
        </w:rPr>
        <w:t>PRODUCT APPROVAL DOCUMENT</w:t>
      </w:r>
    </w:p>
    <w:p>
      <w:pPr>
        <w:pStyle w:val="Title"/>
      </w:pPr>
      <w:r>
        <w:t>New Dawn Pathways</w:t>
      </w:r>
    </w:p>
    <w:p>
      <w:pPr>
        <w:pStyle w:val="Subtitle"/>
      </w:pPr>
      <w:r>
        <w:t>iOS Product Requirements Document — Minimum Viable Product</w:t>
      </w:r>
    </w:p>
    <w:p>
      <w:pPr>
        <w:spacing w:after="40"/>
      </w:pPr>
      <w:r>
        <w:rPr>
          <w:rFonts w:ascii="Calibri" w:hAnsi="Calibri"/>
          <w:b/>
          <w:color w:val="1B365D"/>
        </w:rPr>
        <w:t xml:space="preserve">Prepared for: </w:t>
      </w:r>
      <w:r>
        <w:rPr>
          <w:rFonts w:ascii="Calibri" w:hAnsi="Calibri"/>
          <w:color w:val="243447"/>
        </w:rPr>
        <w:t>New Dawn Franchising LLC</w:t>
      </w:r>
    </w:p>
    <w:p>
      <w:pPr>
        <w:spacing w:after="40"/>
      </w:pPr>
      <w:r>
        <w:rPr>
          <w:rFonts w:ascii="Calibri" w:hAnsi="Calibri"/>
          <w:b/>
          <w:color w:val="1B365D"/>
        </w:rPr>
        <w:t xml:space="preserve">Prepared on: </w:t>
      </w:r>
      <w:r>
        <w:rPr>
          <w:rFonts w:ascii="Calibri" w:hAnsi="Calibri"/>
          <w:color w:val="243447"/>
        </w:rPr>
        <w:t>August 30, 2026</w:t>
      </w:r>
    </w:p>
    <w:p>
      <w:pPr>
        <w:spacing w:after="40"/>
      </w:pPr>
      <w:r>
        <w:rPr>
          <w:rFonts w:ascii="Calibri" w:hAnsi="Calibri"/>
          <w:b/>
          <w:color w:val="1B365D"/>
        </w:rPr>
        <w:t xml:space="preserve">Version: </w:t>
      </w:r>
      <w:r>
        <w:rPr>
          <w:rFonts w:ascii="Calibri" w:hAnsi="Calibri"/>
          <w:color w:val="243447"/>
        </w:rPr>
        <w:t>0.9 — Approval Draft</w:t>
      </w:r>
    </w:p>
    <w:p>
      <w:pPr>
        <w:spacing w:after="40"/>
      </w:pPr>
      <w:r>
        <w:rPr>
          <w:rFonts w:ascii="Calibri" w:hAnsi="Calibri"/>
          <w:b/>
          <w:color w:val="1B365D"/>
        </w:rPr>
        <w:t xml:space="preserve">Decision requested: </w:t>
      </w:r>
      <w:r>
        <w:rPr>
          <w:rFonts w:ascii="Calibri" w:hAnsi="Calibri"/>
          <w:color w:val="243447"/>
        </w:rPr>
        <w:t>Approve MVP scope and authorize design/prototype phase</w:t>
      </w:r>
    </w:p>
    <w:p>
      <w:pPr>
        <w:spacing w:after="40"/>
      </w:pPr>
      <w:r>
        <w:rPr>
          <w:rFonts w:ascii="Calibri" w:hAnsi="Calibri"/>
          <w:b/>
          <w:color w:val="1B365D"/>
        </w:rPr>
        <w:t xml:space="preserve">Working app name: </w:t>
      </w:r>
      <w:r>
        <w:rPr>
          <w:rFonts w:ascii="Calibri" w:hAnsi="Calibri"/>
          <w:color w:val="243447"/>
        </w:rPr>
        <w:t>New Dawn Pathways</w:t>
      </w:r>
    </w:p>
    <w:p>
      <w:pPr>
        <w:spacing w:before="160" w:after="200"/>
        <w:pBdr>
          <w:bottom w:val="single" w:sz="16" w:space="1" w:color="D7A928"/>
        </w:pBdr>
      </w:pPr>
    </w:p>
    <w:p>
      <w:pPr>
        <w:spacing w:before="160" w:after="200" w:line="264" w:lineRule="auto"/>
        <w:ind w:left="216" w:right="144"/>
        <w:shd w:fill="FBF6E8"/>
        <w:pBdr>
          <w:left w:val="single" w:sz="18" w:space="8" w:color="D7A928"/>
        </w:pBdr>
      </w:pPr>
      <w:r>
        <w:rPr>
          <w:rFonts w:ascii="Calibri" w:hAnsi="Calibri"/>
          <w:b/>
          <w:color w:val="1B365D"/>
        </w:rPr>
        <w:t xml:space="preserve">Approval requested: </w:t>
      </w:r>
      <w:r>
        <w:rPr>
          <w:rFonts w:ascii="Calibri" w:hAnsi="Calibri"/>
          <w:color w:val="243447"/>
        </w:rPr>
        <w:t>Approve the product direction, two-audience model, version-one boundaries, legal and privacy safeguards, and the 16-week delivery plan. Approval authorizes requirements finalization and a clickable prototype; it does not authorize claims, payments, or launch materials that have not completed legal review.</w:t>
      </w:r>
    </w:p>
    <w:p>
      <w:pPr>
        <w:pStyle w:val="Heading1"/>
        <w:keepNext/>
      </w:pPr>
      <w:r>
        <w:t>Executive recommendation</w:t>
      </w:r>
    </w:p>
    <w:p>
      <w:r>
        <w:rPr>
          <w:rFonts w:ascii="Calibri" w:hAnsi="Calibri"/>
          <w:i w:val="0"/>
          <w:color w:val="243447"/>
        </w:rPr>
        <w:t>Build one native iPhone app with two role-based experiences: an investor pathway for people evaluating New Dawn as part of an E-2 business-ownership strategy, and a partner workspace for brokers, attorneys, consultants, and approved advisers. Both experiences should use the existing New Dawn CRM and broker platform as the system of record.</w:t>
      </w:r>
    </w:p>
    <w:p>
      <w:r>
        <w:rPr>
          <w:rFonts w:ascii="Calibri" w:hAnsi="Calibri"/>
          <w:i w:val="0"/>
          <w:color w:val="243447"/>
        </w:rPr>
        <w:t>The app should be positioned as a guided U.S. business-ownership and referral platform—not a general immigration service. New Dawn may educate, organize, and coordinate; licensed immigration counsel determines legal eligibility and leads visa preparation.</w:t>
      </w:r>
    </w:p>
    <w:p>
      <w:pPr>
        <w:pStyle w:val="Heading2"/>
        <w:keepNext/>
      </w:pPr>
      <w:r>
        <w:t>Proposed approval package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660"/>
        <w:gridCol w:w="180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Decision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Recommended default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Approval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Product name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New Dawn Pathways (working name)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/ Revise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Primary focus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E-2-aligned business ownership and partner referrals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/ Revise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Launch users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Prospective investors; brokers and approved advisers; attorney resource track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/ Revise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Languages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English and Spanish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/ Revise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Technology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React Native with Expo; existing TypeScript/Express/PostgreSQL backend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/ Revise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Sensitive documents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Excluded from MVP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/ Revise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AI boundary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Approved educational content only; no eligibility or legal decisions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/ Revise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Delivery target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16 weeks after scope, counsel, and platform access are ready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/ Revise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Product vision and objectives</w:t>
      </w:r>
    </w:p>
    <w:p>
      <w:pPr>
        <w:pStyle w:val="Heading2"/>
        <w:keepNext/>
      </w:pPr>
      <w:r>
        <w:t>1.1 Product vision</w:t>
      </w:r>
    </w:p>
    <w:p>
      <w:r>
        <w:rPr>
          <w:rFonts w:ascii="Calibri" w:hAnsi="Calibri"/>
          <w:i w:val="0"/>
          <w:color w:val="243447"/>
        </w:rPr>
        <w:t>New Dawn Pathways gives an internationally mobile entrepreneur a trustworthy next-step plan and gives an approved referral partner a transparent way to introduce and support that entrepreneur. It converts New Dawn’s existing education, intake, broker, CRM, scheduling, and training capabilities into a focused mobile experience.</w:t>
      </w:r>
    </w:p>
    <w:p>
      <w:pPr>
        <w:spacing w:before="160" w:after="200" w:line="264" w:lineRule="auto"/>
        <w:ind w:left="216" w:right="144"/>
        <w:shd w:fill="EEF4F8"/>
        <w:pBdr>
          <w:left w:val="single" w:sz="18" w:space="8" w:color="315B7D"/>
        </w:pBdr>
      </w:pPr>
      <w:r>
        <w:rPr>
          <w:rFonts w:ascii="Calibri" w:hAnsi="Calibri"/>
          <w:b/>
          <w:color w:val="1B365D"/>
        </w:rPr>
        <w:t xml:space="preserve">Core promise: </w:t>
      </w:r>
      <w:r>
        <w:rPr>
          <w:rFonts w:ascii="Calibri" w:hAnsi="Calibri"/>
          <w:color w:val="243447"/>
        </w:rPr>
        <w:t>Understand the pathway, organize the next step, and reach the right human—without confusing business education with immigration legal advice.</w:t>
      </w:r>
    </w:p>
    <w:p>
      <w:pPr>
        <w:pStyle w:val="Heading2"/>
        <w:keepNext/>
      </w:pPr>
      <w:r>
        <w:t>1.2 Business objectives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Increase qualified investor consultations rather than maximizing undifferentiated downloads.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Create a repeatable, permission-based source of broker and adviser introductions.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Reduce manual follow-up by giving investors and partners clear status and next actions.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Strengthen trust with accurate, version-controlled education and explicit professional boundaries.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Preserve one CRM record and one source of truth across web, mobile, and staff workflows.</w:t>
      </w:r>
    </w:p>
    <w:p>
      <w:pPr>
        <w:pStyle w:val="Heading2"/>
        <w:keepNext/>
      </w:pPr>
      <w:r>
        <w:t>1.3 User outcomes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Audience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Question the app must answer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Successful outcome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Prospective investor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Could this business-ownership pathway be relevant to me?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Completes readiness assessment, understands next steps, and books the appropriate consultation.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Broker / adviser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How do I become approved and introduce a client correctly?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Completes onboarding, obtains client consent, registers a referral, and sees allowed status updates.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Immigration attorney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Can I access accurate business diligence materials without receiving marketing pressure?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Receives a counsel-oriented resource track and coordinates with New Dawn while retaining independent legal judgment.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New Dawn team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Can we manage one accurate journey across channels?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Uses the existing web CRM to review, assign, communicate, and update records reflected in the app.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Explicit non-goals for version one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Determine, guarantee, or predict visa eligibility or approval.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Prepare or file immigration forms.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Operate an attorney marketplace or rank legal professionals.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Collect passports, bank statements, tax records, source-of-funds evidence, or immigration filings.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Accept investment wires, franchise payments, or broker commission payouts.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Replace the internal CRM, outreach automation, or administrative website.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Publish earnings claims outside current, approved franchise disclosures.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Support a public community forum or unsupervised user-to-user messaging.</w:t>
      </w:r>
    </w:p>
    <w:p>
      <w:pPr>
        <w:pStyle w:val="Heading1"/>
        <w:keepNext/>
      </w:pPr>
      <w:r>
        <w:t>2. Audience and role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40"/>
        <w:gridCol w:w="422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Role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Definition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MVP access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Investor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Exploring U.S. business ownership; may or may not have counsel</w:t>
            </w:r>
          </w:p>
        </w:tc>
        <w:tc>
          <w:tcPr>
            <w:tcW w:type="dxa" w:w="4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Assessment, pathway, opportunities, resources, appointments, messages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Referral partner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Broker, consultant, CPA, relocation adviser, or other approved introducer</w:t>
            </w:r>
          </w:p>
        </w:tc>
        <w:tc>
          <w:tcPr>
            <w:tcW w:type="dxa" w:w="4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Onboarding, agreement, training, client registration, referral status, resources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Attorney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Independent immigration counsel or business-immigration professional</w:t>
            </w:r>
          </w:p>
        </w:tc>
        <w:tc>
          <w:tcPr>
            <w:tcW w:type="dxa" w:w="4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Counsel resource pack, client coordination, appointments; compensation disabled by default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New Dawn staff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Sales, compliance, operations, and support</w:t>
            </w:r>
          </w:p>
        </w:tc>
        <w:tc>
          <w:tcPr>
            <w:tcW w:type="dxa" w:w="4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Web administration only; no separate staff mobile CRM in MVP</w:t>
            </w:r>
          </w:p>
        </w:tc>
      </w:tr>
    </w:tbl>
    <w:p>
      <w:pPr>
        <w:spacing w:after="40"/>
      </w:pPr>
    </w:p>
    <w:p>
      <w:r>
        <w:rPr>
          <w:rFonts w:ascii="Calibri" w:hAnsi="Calibri"/>
          <w:i w:val="0"/>
          <w:color w:val="243447"/>
        </w:rPr>
        <w:t>A person may hold more than one approved role, but the interface and permissions must remain role-specific. Partner users must never see another partner’s referrals or confidential investor records.</w:t>
      </w:r>
    </w:p>
    <w:p>
      <w:pPr>
        <w:pStyle w:val="Heading1"/>
        <w:keepNext/>
      </w:pPr>
      <w:r>
        <w:t>3. Information architecture</w:t>
      </w:r>
    </w:p>
    <w:p>
      <w:pPr>
        <w:pStyle w:val="Heading2"/>
        <w:keepNext/>
      </w:pPr>
      <w:r>
        <w:t>3.1 Shared entry flow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43447"/>
        </w:rPr>
        <w:t>Launch screen and language selection.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43447"/>
        </w:rPr>
        <w:t>Choose a path: Explore as an Investor or Join as a Partner.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43447"/>
        </w:rPr>
        <w:t>Read concise privacy, education, and professional-boundary notices.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43447"/>
        </w:rPr>
        <w:t>Create an account only when saving progress, booking, messaging, or registering a referral.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43447"/>
        </w:rPr>
        <w:t>Enter the role-specific home screen with the next recommended action highlighted.</w:t>
      </w:r>
    </w:p>
    <w:p>
      <w:pPr>
        <w:pStyle w:val="Heading2"/>
        <w:keepNext/>
      </w:pPr>
      <w:r>
        <w:t>3.2 Investor navigation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910"/>
        <w:gridCol w:w="305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Tab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Purpose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Primary action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Home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Personalized status, next step, new resources, appointments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Continue my path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Explore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Approved New Dawn opportunities and general E-2 education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Review opportunity / request information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My Path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Readiness result and staged checklist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Complete next step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Support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Appointments, secure messages, human escalation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Book or message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Profile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Identity, language, consent, notification, privacy, deletion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Manage account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Partner navigation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910"/>
        <w:gridCol w:w="305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Tab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Purpose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Primary action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Home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Approval, agreement, training, referrals needing action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Complete required step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Referrals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Register and track the partner’s own introductions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Register a client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Resources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Approved decks, diligence materials, claim rules, FAQs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View or share approved material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Support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Assigned New Dawn contact, appointments, messages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Ask a question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Profile</w:t>
            </w:r>
          </w:p>
        </w:tc>
        <w:tc>
          <w:tcPr>
            <w:tcW w:type="dxa" w:w="49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Business identity, jurisdictions, disclosures, privacy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Manage account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Core user journeys</w:t>
      </w:r>
    </w:p>
    <w:p>
      <w:pPr>
        <w:pStyle w:val="Heading2"/>
        <w:keepNext/>
      </w:pPr>
      <w:r>
        <w:t>4.1 Investor readiness journey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43447"/>
        </w:rPr>
        <w:t>Choose language and indicate citizenship or nationalities separately from country of residence.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43447"/>
        </w:rPr>
        <w:t>Answer questions about investment range, timeline, desired involvement, business experience, current U.S. status, attorney relationship, and preferred location.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43447"/>
        </w:rPr>
        <w:t>Receive one of four outputs: Strong Potential Alignment, Professional Review Recommended, Not Currently Aligned, or More Information Needed.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43447"/>
        </w:rPr>
        <w:t>Review the business reasons behind the result and acknowledge that it is not a legal determination.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43447"/>
        </w:rPr>
        <w:t>Save the result to My Path and select a next action: book New Dawn, contact independent counsel, or continue learning.</w:t>
      </w:r>
    </w:p>
    <w:p>
      <w:pPr>
        <w:pStyle w:val="Heading2"/>
        <w:keepNext/>
      </w:pPr>
      <w:r>
        <w:t>4.2 Investor pathway stages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2350"/>
        <w:gridCol w:w="2180"/>
        <w:gridCol w:w="4080"/>
      </w:tblGrid>
      <w:tr>
        <w:trPr>
          <w:tblHeader w:val="true"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Stage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Milestone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Primary owner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MVP evidence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1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Initial readiness</w:t>
            </w:r>
          </w:p>
        </w:tc>
        <w:tc>
          <w:tcPr>
            <w:tcW w:type="dxa" w:w="2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Assessment saved; result and limitations displayed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2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Counsel consultation</w:t>
            </w:r>
          </w:p>
        </w:tc>
        <w:tc>
          <w:tcPr>
            <w:tcW w:type="dxa" w:w="2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 / independent attorney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Attorney status recorded; no legal conclusion entered by New Dawn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3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Business model review</w:t>
            </w:r>
          </w:p>
        </w:tc>
        <w:tc>
          <w:tcPr>
            <w:tcW w:type="dxa" w:w="2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 / New Dawn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Approved opportunity and operating responsibilities reviewed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4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FDD review</w:t>
            </w:r>
          </w:p>
        </w:tc>
        <w:tc>
          <w:tcPr>
            <w:tcW w:type="dxa" w:w="2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New Dawn / investor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Current FDD delivered; receipt and applicable review timing recorded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5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Territory and operating plan</w:t>
            </w:r>
          </w:p>
        </w:tc>
        <w:tc>
          <w:tcPr>
            <w:tcW w:type="dxa" w:w="2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 / New Dawn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Available territory and active owner role discussed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6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Entity, investment, business plan</w:t>
            </w:r>
          </w:p>
        </w:tc>
        <w:tc>
          <w:tcPr>
            <w:tcW w:type="dxa" w:w="2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 / counsel / advisers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External tasks tracked at status level only in MVP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7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Visa preparation</w:t>
            </w:r>
          </w:p>
        </w:tc>
        <w:tc>
          <w:tcPr>
            <w:tcW w:type="dxa" w:w="2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Independent attorney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Displayed as attorney-controlled; New Dawn does not manage filing details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8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Launch and training</w:t>
            </w:r>
          </w:p>
        </w:tc>
        <w:tc>
          <w:tcPr>
            <w:tcW w:type="dxa" w:w="2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New Dawn / franchisee</w:t>
            </w:r>
          </w:p>
        </w:tc>
        <w:tc>
          <w:tcPr>
            <w:tcW w:type="dxa" w:w="40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Handoff to existing training and operating systems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Partner onboarding and referral journey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243447"/>
        </w:rPr>
        <w:t>Select partner type and provide professional and business information.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243447"/>
        </w:rPr>
        <w:t>Complete New Dawn verification, jurisdiction, conflict, and compensation review.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243447"/>
        </w:rPr>
        <w:t>Review and sign the correct partner agreement when applicable.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243447"/>
        </w:rPr>
        <w:t>Complete a short training on approved claims, prohibited claims, consent, referral timing, and FDD boundaries.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243447"/>
        </w:rPr>
        <w:t>Register an investor only after confirming permission to share the required contact details.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243447"/>
        </w:rPr>
        <w:t>Receive an immediate accepted, duplicate-review, or prior-contact response without revealing another partner’s identity.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243447"/>
        </w:rPr>
        <w:t>Track an approved, simplified status and receive notifications when an action is needed.</w:t>
      </w:r>
    </w:p>
    <w:p>
      <w:pPr>
        <w:spacing w:before="160" w:after="200" w:line="264" w:lineRule="auto"/>
        <w:ind w:left="216" w:right="144"/>
        <w:shd w:fill="FBF6E8"/>
        <w:pBdr>
          <w:left w:val="single" w:sz="18" w:space="8" w:color="D7A928"/>
        </w:pBdr>
      </w:pPr>
      <w:r>
        <w:rPr>
          <w:rFonts w:ascii="Calibri" w:hAnsi="Calibri"/>
          <w:b/>
          <w:color w:val="1B365D"/>
        </w:rPr>
        <w:t xml:space="preserve">Attorney track: </w:t>
      </w:r>
      <w:r>
        <w:rPr>
          <w:rFonts w:ascii="Calibri" w:hAnsi="Calibri"/>
          <w:color w:val="243447"/>
        </w:rPr>
        <w:t>Attorneys receive a counsel-resource and coordination experience. Compensation is disabled by default unless New Dawn’s franchise counsel and applicable ethics review approve a specific arrangement and the attorney independently confirms compliance.</w:t>
      </w:r>
    </w:p>
    <w:p>
      <w:pPr>
        <w:pStyle w:val="Heading1"/>
        <w:keepNext/>
      </w:pPr>
      <w:r>
        <w:t>5. Functional requirements</w:t>
      </w:r>
    </w:p>
    <w:p>
      <w:r>
        <w:rPr>
          <w:rFonts w:ascii="Calibri" w:hAnsi="Calibri"/>
          <w:i/>
          <w:color w:val="243447"/>
        </w:rPr>
        <w:t>Priority definitions: Must = required for public MVP; Should = desirable for pilot or first update; Later = intentionally deferred.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250"/>
        <w:gridCol w:w="701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Priority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Requirement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AUTH-01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Email account creation, verification, sign-in, reset, sign-out, and secure session renewal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AUTH-02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Role-based authorization enforced by the server for every protected action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AUTH-03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In-app account deletion initiation and transparent retention notice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Versioned investor readiness assessment with nationality separated from residence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INV-02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Non-legal result categories, explanations, disclaimers, and human next actions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INV-03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Saved My Path checklist with New Dawn, investor, and attorney ownership labels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INV-04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Approved opportunity pages with FDD-aware calls to action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INV-05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Appointment booking and secure New Dawn messaging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Partner application, verification status, agreement, and compliance training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PAR-02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Permission-based referral intake and server-side duplicate review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PAR-03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Partner-only referral list with limited, mapped CRM status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PAR-04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Should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Approved shareable resources with version and expiration controls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NOT-01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Transactional notifications for appointments, required actions, and status changes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CMS-01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Server-controlled educational and legal text with version history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LANG-01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Must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Full English and Spanish coverage, including disclosures and errors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AI-01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Should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Retrieval-only concierge grounded in approved content, with refusals and escalation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DOC-01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Later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Sensitive document collection through a separately approved secure provider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PAY-01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Later</w:t>
            </w:r>
          </w:p>
        </w:tc>
        <w:tc>
          <w:tcPr>
            <w:tcW w:type="dxa" w:w="70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Commission or investment payment visibility after finance/legal design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Status design</w:t>
      </w:r>
    </w:p>
    <w:p>
      <w:r>
        <w:rPr>
          <w:rFonts w:ascii="Calibri" w:hAnsi="Calibri"/>
          <w:i w:val="0"/>
          <w:color w:val="243447"/>
        </w:rPr>
        <w:t>Investor and partner statuses shown in the app must be derived from authoritative backend events. They may simplify internal CRM stages, but they must never imply that a visa, franchise sale, payment, or professional review is complete when it is merely requested, sent, scheduled, or pending.</w:t>
      </w:r>
    </w:p>
    <w:p>
      <w:pPr>
        <w:pStyle w:val="Heading2"/>
        <w:keepNext/>
      </w:pPr>
      <w:r>
        <w:t>5.2 Notification rules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Transactional notifications are separate from marketing consent.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Every notification deep-links to the relevant action or record.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No sensitive immigration, financial, or legal details appear on the lock screen.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Users may control non-essential notifications; essential security notices cannot be disabled.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Retries are idempotent, rate-limited, observable, and do not create duplicate messages.</w:t>
      </w:r>
    </w:p>
    <w:p>
      <w:pPr>
        <w:pStyle w:val="Heading1"/>
        <w:keepNext/>
      </w:pPr>
      <w:r>
        <w:t>6. Content, legal, and compliance guardrails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220"/>
        <w:gridCol w:w="264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Area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Required control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Approval owner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Immigration</w:t>
            </w:r>
          </w:p>
        </w:tc>
        <w:tc>
          <w:tcPr>
            <w:tcW w:type="dxa" w:w="5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Information only; no eligibility decision, filing advice, interview coaching, or approval prediction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Immigration counsel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Franchise sales</w:t>
            </w:r>
          </w:p>
        </w:tc>
        <w:tc>
          <w:tcPr>
            <w:tcW w:type="dxa" w:w="5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Only current approved offerings; control FDD delivery, receipt, review timing, and seller identity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Franchise counsel / compliance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Earnings</w:t>
            </w:r>
          </w:p>
        </w:tc>
        <w:tc>
          <w:tcPr>
            <w:tcW w:type="dxa" w:w="5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No calculator or financial claim unless supported and approved under current disclosure rules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Franchise counsel / finance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Partner compensation</w:t>
            </w:r>
          </w:p>
        </w:tc>
        <w:tc>
          <w:tcPr>
            <w:tcW w:type="dxa" w:w="5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Eligibility reviewed by role and jurisdiction; attorney compensation off by default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Franchise counsel / ethics review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Referrals</w:t>
            </w:r>
          </w:p>
        </w:tc>
        <w:tc>
          <w:tcPr>
            <w:tcW w:type="dxa" w:w="5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Client permission recorded before contact details are shared; duplicates handled without exposing other partners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Compliance / operations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AI</w:t>
            </w:r>
          </w:p>
        </w:tc>
        <w:tc>
          <w:tcPr>
            <w:tcW w:type="dxa" w:w="5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Approved-source retrieval, visible limitations, source citations, refusal rules, human escalation, audit logs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Product / legal / compliance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Localization</w:t>
            </w:r>
          </w:p>
        </w:tc>
        <w:tc>
          <w:tcPr>
            <w:tcW w:type="dxa" w:w="52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Spanish content receives human legal and linguistic review; no machine-only release of controlling text</w:t>
            </w:r>
          </w:p>
        </w:tc>
        <w:tc>
          <w:tcPr>
            <w:tcW w:type="dxa" w:w="26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Legal / localization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Required disclosures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Readiness results are general business education and are not immigration legal advice.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New Dawn does not guarantee visa approval, franchise success, earnings, or investment return.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Independent professionals exercise their own judgment and do not act as New Dawn’s immigration counsel.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Opportunity, investment, territory, and performance information is subject to the current FDD and signed agreements.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Users should rely on current official government sources for treaty-country and visa information.</w:t>
      </w:r>
    </w:p>
    <w:p>
      <w:pPr>
        <w:pStyle w:val="Heading1"/>
        <w:keepNext/>
      </w:pPr>
      <w:r>
        <w:t>7. Privacy and security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Control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MVP requirement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Data minimization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Collect only information required for readiness, referral, support, and compliance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Authentication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Short-lived access tokens, rotating refresh tokens, device/session revocation, strong password controls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Device storage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Credentials and tokens in iOS Keychain; no sensitive values in logs or unencrypted local storage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Authorization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Server-side role and object checks; brokers access only their own referrals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Encryption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TLS in transit; encrypted managed storage and backups at rest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Consent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Versioned records for privacy, marketing, referral permission, agreements, and disclosures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Deletion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In-app initiation, identity confirmation, completion status, and documented legal-retention exceptions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Audit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Immutable security and business-event log for sensitive actions and status changes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Third parties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SDK inventory, privacy review, data-flow map, contractual safeguards, and kill switches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Incident readiness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Alerting, response ownership, user notification workflow, and credential rotation procedures</w:t>
            </w:r>
          </w:p>
        </w:tc>
      </w:tr>
    </w:tbl>
    <w:p>
      <w:pPr>
        <w:spacing w:after="40"/>
      </w:pPr>
    </w:p>
    <w:p>
      <w:pPr>
        <w:spacing w:before="160" w:after="200" w:line="264" w:lineRule="auto"/>
        <w:ind w:left="216" w:right="144"/>
        <w:shd w:fill="FDECEC"/>
        <w:pBdr>
          <w:left w:val="single" w:sz="18" w:space="8" w:color="9B2C2C"/>
        </w:pBdr>
      </w:pPr>
      <w:r>
        <w:rPr>
          <w:rFonts w:ascii="Calibri" w:hAnsi="Calibri"/>
          <w:b/>
          <w:color w:val="1B365D"/>
        </w:rPr>
        <w:t xml:space="preserve">MVP data boundary: </w:t>
      </w:r>
      <w:r>
        <w:rPr>
          <w:rFonts w:ascii="Calibri" w:hAnsi="Calibri"/>
          <w:color w:val="243447"/>
        </w:rPr>
        <w:t>Do not accept passports, bank statements, tax records, immigration filings, biometric data, or source-of-funds evidence. If a later release needs sensitive documents, use a specialized provider and store only status and opaque provider references in New Dawn systems.</w:t>
      </w:r>
    </w:p>
    <w:p>
      <w:pPr>
        <w:pStyle w:val="Heading1"/>
        <w:keepNext/>
      </w:pPr>
      <w:r>
        <w:t>8. Data and integration plan</w:t>
      </w:r>
    </w:p>
    <w:p>
      <w:pPr>
        <w:pStyle w:val="Heading2"/>
        <w:keepNext/>
      </w:pPr>
      <w:r>
        <w:t>8.1 System of record</w:t>
      </w:r>
    </w:p>
    <w:p>
      <w:r>
        <w:rPr>
          <w:rFonts w:ascii="Calibri" w:hAnsi="Calibri"/>
          <w:i w:val="0"/>
          <w:color w:val="243447"/>
        </w:rPr>
        <w:t>The existing PostgreSQL-backed New Dawn platform remains authoritative for investor, partner, referral, CRM, agreement, appointment, and staff-owned workflow data. The mobile app is a role-limited client; it must not maintain an independent shadow CRM.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270"/>
        <w:gridCol w:w="249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Domain</w:t>
            </w:r>
          </w:p>
        </w:tc>
        <w:tc>
          <w:tcPr>
            <w:tcW w:type="dxa" w:w="5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Existing foundation</w:t>
            </w:r>
          </w:p>
        </w:tc>
        <w:tc>
          <w:tcPr>
            <w:tcW w:type="dxa" w:w="2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MVP action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Identity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Existing broker/franchise identity patterns, upgraded for mobile tokens and role claims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Extend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 CRM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 profile, country, citizenship, investment range, visa type, broker attribution, stage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Reuse and normalize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Broker portal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Broker profile, agreement state, client registration, referral status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Reuse and extend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Assessment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Current E-2/fit content and quiz concepts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Create versioned assessment service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Scheduling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Existing appointment/Calendly integration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Reuse through server-controlled link or API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Messaging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Existing email/SMS capabilities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Create secure app thread and notification bridge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Content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Existing public and training content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Create approved-content service with versions and localization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Documents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Existing FDD/signature workflows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Expose status and approved documents only; no sensitive uploads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Analytics</w:t>
            </w:r>
          </w:p>
        </w:tc>
        <w:tc>
          <w:tcPr>
            <w:tcW w:type="dxa" w:w="52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Product events and funnel outcomes</w:t>
            </w:r>
          </w:p>
        </w:tc>
        <w:tc>
          <w:tcPr>
            <w:tcW w:type="dxa" w:w="24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Create privacy-conscious first-party event model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Planned mobile data additions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Account role and approval state.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Assessment version, answers, result category, explanation version, and disclaimer acknowledgment.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Pathway step, owner, status, evidence reference, and authoritative event source.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Referral permission, source, duplicate-review state, assigned owner, and partner-visible status.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Partner verification, jurisdiction, compensation eligibility, training version, and agreement version.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Content version, language, reviewer, effective date, and expiration date.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Device token, notification preferences, delivery receipt, and retry identity.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Security and business audit events.</w:t>
      </w:r>
    </w:p>
    <w:p>
      <w:pPr>
        <w:pStyle w:val="Heading1"/>
        <w:keepNext/>
      </w:pPr>
      <w:r>
        <w:t>9. Technical architecture</w:t>
      </w:r>
    </w:p>
    <w:p>
      <w:r>
        <w:rPr>
          <w:rFonts w:ascii="Calibri" w:hAnsi="Calibri"/>
          <w:i w:val="0"/>
          <w:color w:val="243447"/>
        </w:rPr>
        <w:t>Recommended client: React Native with Expo and TypeScript. This aligns with New Dawn’s current React/TypeScript experience while producing native iOS interfaces and preserving a practical path to Android.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Layer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Decision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Mobile client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React Native + Expo; role-aware navigation; accessible native controls; local cache of non-sensitive content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API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Versioned /api/mobile/v1 endpoints; schema validation; idempotency; rate limits; structured errors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Backend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Existing Express/TypeScript services; business rules remain server-side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Database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Existing PostgreSQL; additive migrations and explicit ownership constraints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Authentication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Mobile access/refresh tokens, Keychain storage, revocation, device/session management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Notifications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Apple Push Notification service through managed Expo tooling or direct provider, selected during technical design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Observability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Sanitized structured logs, traces, error reporting, delivery metrics, and audit events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Delivery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Automated checks, preview builds, TestFlight groups, staged production release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Reliability rules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Critical writes are idempotent and return a durable receipt.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External integrations use bounded retries with exponential backoff and jitter.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Duplicate referral checks and consent writes run transactionally.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Feature flags and kill switches exist for AI, notifications, partner registration, and external providers.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The app fails closed for authorization, legal-content version, document status, and payment-related uncertainty.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Offline mode is limited to previously viewed non-sensitive content and unsent local drafts; no referral is shown as submitted until the server confirms it.</w:t>
      </w:r>
    </w:p>
    <w:p>
      <w:pPr>
        <w:pStyle w:val="Heading1"/>
        <w:keepNext/>
      </w:pPr>
      <w:r>
        <w:t>10. MVP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Area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Release acceptance criterion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Account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 user can register, verify, sign in, reset, sign out, view sessions, and initiate deletion.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 assessment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Every completed assessment records its version and produces only an approved result category with required disclaimers.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My Path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Steps show an owner, source, and status; requested work cannot appear complete without an authoritative event.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Partner onboarding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Unapproved partners cannot register clients; required agreement/training versions are recorded.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Referral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Consent is required; duplicate review is safe; the partner receives a durable submission response.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Permissions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Automated tests prove cross-partner and cross-role access is denied.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Content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All controlling content has version, language, effective date, and reviewer; expired content is not served.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Notifications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Meaningful events deliver once, reveal no sensitive lock-screen content, and deep-link correctly.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Privacy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Privacy policy is accessible in-app; declared data matches implementation; deletion workflow is tested.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Quality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Supported iPhone sizes pass functional, accessibility, poor-network, interruption, and upgrade tests.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Localization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English and Spanish complete end-to-end review with no mixed-language controlling screens.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Operations</w:t>
            </w:r>
          </w:p>
        </w:tc>
        <w:tc>
          <w:tcPr>
            <w:tcW w:type="dxa" w:w="751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Staff can support and audit the mobile journey from the existing web administration surface.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Delivery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150"/>
        <w:gridCol w:w="1700"/>
        <w:gridCol w:w="3470"/>
        <w:gridCol w:w="239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6"/>
              </w:rPr>
              <w:t>Phase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6"/>
              </w:rPr>
              <w:t>Timing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6"/>
              </w:rPr>
              <w:t>Focus</w:t>
            </w:r>
          </w:p>
        </w:tc>
        <w:tc>
          <w:tcPr>
            <w:tcW w:type="dxa" w:w="34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6"/>
              </w:rPr>
              <w:t>Deliverables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6"/>
              </w:rPr>
              <w:t>Exit gate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1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Weeks 1–2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Requirements and compliance</w:t>
            </w:r>
          </w:p>
        </w:tc>
        <w:tc>
          <w:tcPr>
            <w:tcW w:type="dxa" w:w="34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Approved PRD, content/claims matrix, data map, pilot plan</w:t>
            </w:r>
          </w:p>
        </w:tc>
        <w:tc>
          <w:tcPr>
            <w:tcW w:type="dxa" w:w="23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Scope and legal-review owners confirmed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2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Weeks 3–5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UX and technical design</w:t>
            </w:r>
          </w:p>
        </w:tc>
        <w:tc>
          <w:tcPr>
            <w:tcW w:type="dxa" w:w="34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Clickable prototype, API contract, threat model, analytics plan</w:t>
            </w:r>
          </w:p>
        </w:tc>
        <w:tc>
          <w:tcPr>
            <w:tcW w:type="dxa" w:w="23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Prototype approved for user testing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3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Weeks 6–11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MVP implementation</w:t>
            </w:r>
          </w:p>
        </w:tc>
        <w:tc>
          <w:tcPr>
            <w:tcW w:type="dxa" w:w="34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Investor and partner flows, integrations, content, notifications</w:t>
            </w:r>
          </w:p>
        </w:tc>
        <w:tc>
          <w:tcPr>
            <w:tcW w:type="dxa" w:w="23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Feature-complete build passes automated checks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4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Weeks 12–14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Verification</w:t>
            </w:r>
          </w:p>
        </w:tc>
        <w:tc>
          <w:tcPr>
            <w:tcW w:type="dxa" w:w="34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Security, accessibility, localization, legal-content, and end-to-end QA</w:t>
            </w:r>
          </w:p>
        </w:tc>
        <w:tc>
          <w:tcPr>
            <w:tcW w:type="dxa" w:w="23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No open release-blocking defects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5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Weeks 15–16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TestFlight and submission</w:t>
            </w:r>
          </w:p>
        </w:tc>
        <w:tc>
          <w:tcPr>
            <w:tcW w:type="dxa" w:w="347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Pilot feedback fixes, store metadata, privacy labels, review package</w:t>
            </w:r>
          </w:p>
        </w:tc>
        <w:tc>
          <w:tcPr>
            <w:tcW w:type="dxa" w:w="239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6"/>
              </w:rPr>
              <w:t>Launch authorization and App Store submission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Required team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New Dawn product owner with authority to approve scope and priorities.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Mobile engineer, backend engineer, product designer, and QA/accessibility support.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Fractional security/privacy reviewer.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Immigration counsel and franchise counsel for defined content and workflow reviews.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English/Spanish localization reviewer familiar with legal and franchise terminology.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Operations owner for partner approvals, referrals, and staff response times.</w:t>
      </w:r>
    </w:p>
    <w:p>
      <w:pPr>
        <w:pStyle w:val="Heading1"/>
        <w:keepNext/>
      </w:pPr>
      <w:r>
        <w:t>12. Pilot and launch plan</w:t>
      </w:r>
    </w:p>
    <w:p>
      <w:pPr>
        <w:pStyle w:val="Heading2"/>
        <w:keepNext/>
      </w:pPr>
      <w:r>
        <w:t>12.1 Founding pilot group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Five prospective investors from different treaty-country and readiness profiles.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Five brokers or business advisers.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Two to three independent immigration attorneys.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Two New Dawn operations or sales users.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At least three Spanish-first testers across the investor and partner groups.</w:t>
      </w:r>
    </w:p>
    <w:p>
      <w:pPr>
        <w:pStyle w:val="Heading2"/>
        <w:keepNext/>
      </w:pPr>
      <w:r>
        <w:t>12.2 Pilot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Tester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Required scenarios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Investor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Complete assessment, interpret result, save path, book meeting, change language, delete account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Partner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Apply, sign/train, register permitted referral, encounter duplicate review, track status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Attorney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Access counsel materials, coordinate a client, confirm no compensation or marketing ambiguity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Operations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 role, resolve duplicate, update authoritative status, respond to message, audit consent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Reliability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Lose connectivity, retry a write, revoke session, expire content, disable notifications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Launch gates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Immigration and franchise counsel sign off on controlling content and workflows.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Privacy policy, data map, retention rules, and App Store privacy declarations agree.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No critical/high security findings or unresolved cross-account access failures.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Spanish review complete for every available screen and communication.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Support ownership, response targets, incident contacts, and feature kill switches are documented.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43447"/>
        </w:rPr>
        <w:t>TestFlight pilot demonstrates stable completion of the primary investor and partner journeys.</w:t>
      </w:r>
    </w:p>
    <w:p>
      <w:pPr>
        <w:pStyle w:val="Heading1"/>
        <w:keepNext/>
      </w:pPr>
      <w:r>
        <w:t>13. Success measures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Measure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Definition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Use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Investor activation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Completes readiness assessment and views My Path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Establish baseline during pilot; improve by cohort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Qualified demand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Qualified investor consultation booked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Primary commercial conversion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Partner activation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Approved partner completes agreement/training and registers first permitted referral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Primary partner conversion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Referral quality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Accepted referrals reaching a qualified New Dawn meeting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Quality over volume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Response time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Median time from referral to first New Dawn action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Operational service measure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Journey progression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Time between pathway milestones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Identify avoidable friction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Trust and compliance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Consent completeness, duplicate safety, content version, escalation, advice incidents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Zero unauthorized-advice incidents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Reliability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Crash-free sessions, API success, notification delivery, duplicate writes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Release health guardrails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Principal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100"/>
        <w:gridCol w:w="55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Risk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Impact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7"/>
              </w:rPr>
              <w:t>Mitigation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App appears to provide legal advice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High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Non-legal outputs, reviewed content, refusal rules, counsel escalation, audit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Franchise claim or FDD timing error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High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Server-controlled current content, legal gates, authoritative receipts and timing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Partner sees confidential or unrelated data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High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Server-side object authorization, least privilege, negative access tests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Duplicate referral dispute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High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Permission evidence, transactional duplicate check, neutral review state, audit history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Sensitive data collected too early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High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MVP exclusion and provider-custody requirement for future documents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App duplicates web platform complexity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Medium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Mobile task focus; internal administration remains web-only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Translations change legal meaning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High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Human bilingual legal review and version-controlled release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Notifications overstate completion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Medium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Authoritative event mapping and explicit pending/sent/completed semantics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Low adoption after launch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Medium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7"/>
              </w:rPr>
              <w:t>Prototype research, partner campaign integration, pilot cohort, outcome metrics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15. Approval and next actions</w:t>
      </w:r>
    </w:p>
    <w:p>
      <w:pPr>
        <w:pStyle w:val="Heading2"/>
        <w:keepNext/>
      </w:pPr>
      <w:r>
        <w:t>15.1 Approval decision</w:t>
      </w:r>
    </w:p>
    <w:p>
      <w:r>
        <w:rPr>
          <w:rFonts w:ascii="Calibri" w:hAnsi="Calibri"/>
          <w:i w:val="0"/>
          <w:color w:val="243447"/>
        </w:rPr>
        <w:t>Select one decision and identify any required changes. Electronic approval by an authorized New Dawn decision-maker may substitute for a handwritten signature if the approved version is retained.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400"/>
        <w:gridCol w:w="6360"/>
      </w:tblGrid>
      <w:tr>
        <w:trPr>
          <w:tblHeader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Decision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Effect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☐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Approved as proposed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Authorize requirements finalization and clickable prototype.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☐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Approved with changes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List the required changes below; prototype may begin after they are incorporated.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☐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Return for revision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9"/>
              </w:rPr>
              <w:t>Do not begin prototype until a revised PRD is approved.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15.2 Required changes or conditions</w:t>
      </w:r>
    </w:p>
    <w:p>
      <w:pPr>
        <w:spacing w:after="180"/>
        <w:pBdr>
          <w:bottom w:val="single" w:sz="4" w:space="1" w:color="D0D5DD"/>
        </w:pBdr>
      </w:pPr>
      <w:r>
        <w:t xml:space="preserve"> </w:t>
      </w:r>
    </w:p>
    <w:p>
      <w:pPr>
        <w:spacing w:after="180"/>
        <w:pBdr>
          <w:bottom w:val="single" w:sz="4" w:space="1" w:color="D0D5DD"/>
        </w:pBdr>
      </w:pPr>
      <w:r>
        <w:t xml:space="preserve"> </w:t>
      </w:r>
    </w:p>
    <w:p>
      <w:pPr>
        <w:spacing w:after="180"/>
        <w:pBdr>
          <w:bottom w:val="single" w:sz="4" w:space="1" w:color="D0D5DD"/>
        </w:pBdr>
      </w:pPr>
      <w:r>
        <w:t xml:space="preserve"> </w:t>
      </w:r>
    </w:p>
    <w:p>
      <w:pPr>
        <w:spacing w:after="180"/>
        <w:pBdr>
          <w:bottom w:val="single" w:sz="4" w:space="1" w:color="D0D5DD"/>
        </w:pBdr>
      </w:pPr>
      <w:r>
        <w:t xml:space="preserve"> </w:t>
      </w:r>
    </w:p>
    <w:p>
      <w:pPr>
        <w:pStyle w:val="Heading2"/>
        <w:keepNext/>
      </w:pPr>
      <w:r>
        <w:t>15.3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260"/>
        <w:gridCol w:w="210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Role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Name / signature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Date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Product / executive approval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Immigration counsel review owner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Franchise counsel review owner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Operations owner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Technical owner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15.4 Actions immediately after approval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Timing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Action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Day 1</w:t>
            </w:r>
          </w:p>
        </w:tc>
        <w:tc>
          <w:tcPr>
            <w:tcW w:type="dxa" w:w="7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Name the New Dawn product owner and legal review owners.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Days 1–2</w:t>
            </w:r>
          </w:p>
        </w:tc>
        <w:tc>
          <w:tcPr>
            <w:tcW w:type="dxa" w:w="7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Confirm working name, initial approved opportunity set, English/Spanish scope, and pilot participants.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Days 2–4</w:t>
            </w:r>
          </w:p>
        </w:tc>
        <w:tc>
          <w:tcPr>
            <w:tcW w:type="dxa" w:w="7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Complete the current-platform/API and data-flow audit; identify authentication and CRM gaps.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Days 3–5</w:t>
            </w:r>
          </w:p>
        </w:tc>
        <w:tc>
          <w:tcPr>
            <w:tcW w:type="dxa" w:w="7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Convert this PRD into screen-level acceptance criteria and a content/claims review matrix.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Week 2</w:t>
            </w:r>
          </w:p>
        </w:tc>
        <w:tc>
          <w:tcPr>
            <w:tcW w:type="dxa" w:w="7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Deliver the clickable iPhone prototype and begin investor/partner/attorney usability sessions.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End of Week 3</w:t>
            </w:r>
          </w:p>
        </w:tc>
        <w:tc>
          <w:tcPr>
            <w:tcW w:type="dxa" w:w="78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Incorporate findings, approve the prototype, and authorize production development.</w:t>
            </w:r>
          </w:p>
        </w:tc>
      </w:tr>
    </w:tbl>
    <w:p>
      <w:pPr>
        <w:spacing w:after="40"/>
      </w:pPr>
    </w:p>
    <w:p>
      <w:pPr>
        <w:spacing w:before="160" w:after="200" w:line="264" w:lineRule="auto"/>
        <w:ind w:left="216" w:right="144"/>
        <w:shd w:fill="EEF4F8"/>
        <w:pBdr>
          <w:left w:val="single" w:sz="18" w:space="8" w:color="315B7D"/>
        </w:pBdr>
      </w:pPr>
      <w:r>
        <w:rPr>
          <w:rFonts w:ascii="Calibri" w:hAnsi="Calibri"/>
          <w:b/>
          <w:color w:val="1B365D"/>
        </w:rPr>
        <w:t xml:space="preserve">Authorization boundary: </w:t>
      </w:r>
      <w:r>
        <w:rPr>
          <w:rFonts w:ascii="Calibri" w:hAnsi="Calibri"/>
          <w:color w:val="243447"/>
        </w:rPr>
        <w:t>Approval of this document begins the design and prototype phase. Production development begins only after the screen-level requirements, API/data gap assessment, prototype, and legal review plan are approved.</w:t>
      </w:r>
    </w:p>
    <w:p>
      <w:pPr>
        <w:pStyle w:val="Heading1"/>
        <w:keepNext/>
      </w:pPr>
      <w:r>
        <w:t>Appendix A. MVP screen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Area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Screens and states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Shared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Launch, language, role choice, privacy summary, registration, verification, sign-in, reset, profile, notification preferences, account deletion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Investor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Home, assessment intro, assessment questions, result, result explanation, My Path, stage detail, opportunity list/detail, resource list/detail, appointments, messages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Partner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Home, application, verification status, agreement, training, referrals list, new referral, duplicate review, referral detail, resources, support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Attorney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Partner-style home, counsel pack, client coordination, appointments, messages, profile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Operational states</w:t>
            </w:r>
          </w:p>
        </w:tc>
        <w:tc>
          <w:tcPr>
            <w:tcW w:type="dxa" w:w="7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Loading, empty, offline, stale content, expired session, insufficient permission, pending review, provider unavailable, retry receipt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B. Authoritative external references</w:t>
      </w:r>
    </w:p>
    <w:p>
      <w:pPr>
        <w:spacing w:after="120"/>
      </w:pPr>
      <w:hyperlink r:id="rId11">
        <w:r>
          <w:rPr>
            <w:color w:val="315B7D"/>
            <w:u w:val="single"/>
          </w:rPr>
          <w:t>U.S. Department of State — Treaty Countries</w:t>
        </w:r>
      </w:hyperlink>
    </w:p>
    <w:p>
      <w:pPr>
        <w:spacing w:after="120"/>
      </w:pPr>
      <w:hyperlink r:id="rId12">
        <w:r>
          <w:rPr>
            <w:color w:val="315B7D"/>
            <w:u w:val="single"/>
          </w:rPr>
          <w:t>U.S. Department of State — Treaty Trader and Treaty Investor Visas</w:t>
        </w:r>
      </w:hyperlink>
    </w:p>
    <w:p>
      <w:pPr>
        <w:spacing w:after="120"/>
      </w:pPr>
      <w:hyperlink r:id="rId13">
        <w:r>
          <w:rPr>
            <w:color w:val="315B7D"/>
            <w:u w:val="single"/>
          </w:rPr>
          <w:t>USCIS — Avoid Immigration Scams / Authorized Legal Help</w:t>
        </w:r>
      </w:hyperlink>
    </w:p>
    <w:p>
      <w:pPr>
        <w:spacing w:after="120"/>
      </w:pPr>
      <w:hyperlink r:id="rId14">
        <w:r>
          <w:rPr>
            <w:color w:val="315B7D"/>
            <w:u w:val="single"/>
          </w:rPr>
          <w:t>Federal Trade Commission — Franchise Rule</w:t>
        </w:r>
      </w:hyperlink>
    </w:p>
    <w:p>
      <w:pPr>
        <w:spacing w:after="120"/>
      </w:pPr>
      <w:hyperlink r:id="rId15">
        <w:r>
          <w:rPr>
            <w:color w:val="315B7D"/>
            <w:u w:val="single"/>
          </w:rPr>
          <w:t>Federal Trade Commission — Consumer’s Guide to Buying a Franchise</w:t>
        </w:r>
      </w:hyperlink>
    </w:p>
    <w:p>
      <w:pPr>
        <w:spacing w:after="120"/>
      </w:pPr>
      <w:hyperlink r:id="rId16">
        <w:r>
          <w:rPr>
            <w:color w:val="315B7D"/>
            <w:u w:val="single"/>
          </w:rPr>
          <w:t>Apple — App Review Guidelines</w:t>
        </w:r>
      </w:hyperlink>
    </w:p>
    <w:p>
      <w:pPr>
        <w:spacing w:after="120"/>
      </w:pPr>
      <w:hyperlink r:id="rId17">
        <w:r>
          <w:rPr>
            <w:color w:val="315B7D"/>
            <w:u w:val="single"/>
          </w:rPr>
          <w:t>Apple — App Privacy Details</w:t>
        </w:r>
      </w:hyperlink>
    </w:p>
    <w:p>
      <w:pPr>
        <w:spacing w:after="120"/>
      </w:pPr>
      <w:hyperlink r:id="rId18">
        <w:r>
          <w:rPr>
            <w:color w:val="315B7D"/>
            <w:u w:val="single"/>
          </w:rPr>
          <w:t>Apple — Offering Account Deletion in Your App</w:t>
        </w:r>
      </w:hyperlink>
    </w:p>
    <w:p>
      <w:pPr>
        <w:spacing w:after="120"/>
      </w:pPr>
      <w:hyperlink r:id="rId19">
        <w:r>
          <w:rPr>
            <w:color w:val="315B7D"/>
            <w:u w:val="single"/>
          </w:rPr>
          <w:t>Apple — TestFlight Overview</w:t>
        </w:r>
      </w:hyperlink>
    </w:p>
    <w:p>
      <w:pPr>
        <w:spacing w:after="120"/>
      </w:pPr>
      <w:hyperlink r:id="rId20">
        <w:r>
          <w:rPr>
            <w:color w:val="315B7D"/>
            <w:u w:val="single"/>
          </w:rPr>
          <w:t>React Native — Official Documentation</w:t>
        </w:r>
      </w:hyperlink>
    </w:p>
    <w:p>
      <w:r>
        <w:rPr>
          <w:rFonts w:ascii="Calibri" w:hAnsi="Calibri"/>
          <w:i/>
          <w:color w:val="243447"/>
        </w:rPr>
        <w:t>Reference note: Product, legal, privacy, and platform requirements must be revalidated immediately before implementation and again before App Store submission. This PRD is a product planning document and is not legal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APPROVAL DRAFT  •  VERSION 0.9  •  AUGUST 30, 2026  |  PAGE </w:t>
    </w: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0D5DD"/>
      </w:pBdr>
    </w:pPr>
    <w:r>
      <w:rPr>
        <w:rFonts w:ascii="Calibri" w:hAnsi="Calibri"/>
        <w:b/>
        <w:color w:val="667085"/>
        <w:sz w:val="17"/>
      </w:rPr>
      <w:t>NEW DAWN PATHWAYS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nsid w:val="0000000B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nsid w:val="0000000C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15B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B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avel.state.gov/content/travel/en/us-visas/visa-information-resources/fees/treaty.html" TargetMode="External"/><Relationship Id="rId12" Type="http://schemas.openxmlformats.org/officeDocument/2006/relationships/hyperlink" Target="https://travel.state.gov/content/travel/en/us-visas/employment/treaty-trader-investor-visa-e.html" TargetMode="External"/><Relationship Id="rId13" Type="http://schemas.openxmlformats.org/officeDocument/2006/relationships/hyperlink" Target="https://www.uscis.gov/avoid-scams" TargetMode="External"/><Relationship Id="rId14" Type="http://schemas.openxmlformats.org/officeDocument/2006/relationships/hyperlink" Target="https://www.ftc.gov/legal-library/browse/rules/franchise-rule" TargetMode="External"/><Relationship Id="rId15" Type="http://schemas.openxmlformats.org/officeDocument/2006/relationships/hyperlink" Target="https://www.ftc.gov/business-guidance/resources/consumers-guide-buying-franchise" TargetMode="External"/><Relationship Id="rId16" Type="http://schemas.openxmlformats.org/officeDocument/2006/relationships/hyperlink" Target="https://developer.apple.com/app-store/review/guidelines/" TargetMode="External"/><Relationship Id="rId17" Type="http://schemas.openxmlformats.org/officeDocument/2006/relationships/hyperlink" Target="https://developer.apple.com/app-store/app-privacy-details/" TargetMode="External"/><Relationship Id="rId18" Type="http://schemas.openxmlformats.org/officeDocument/2006/relationships/hyperlink" Target="https://developer.apple.com/support/offering-account-deletion-in-your-app/" TargetMode="External"/><Relationship Id="rId19" Type="http://schemas.openxmlformats.org/officeDocument/2006/relationships/hyperlink" Target="https://developer.apple.com/help/app-store-connect/test-a-beta-version/testflight-overview" TargetMode="External"/><Relationship Id="rId20" Type="http://schemas.openxmlformats.org/officeDocument/2006/relationships/hyperlink" Target="https://reactnative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Dawn Pathways — Product Requirements Document</dc:title>
  <dc:subject>Approval Draft for iOS MVP</dc:subject>
  <dc:creator>New Dawn Franchising LLC</dc:creator>
  <cp:keywords>New Dawn Pathways, iOS, E-2, broker, referral, product requirements</cp:keywords>
  <dc:description>Prepared for internal approval; legal review required before 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