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D43D46" w:rsidRDefault="00754AD8" w:rsidP="00D43D46">
      <w:pPr>
        <w:pStyle w:val="Heading1"/>
        <w:ind w:left="720" w:firstLine="720"/>
        <w:rPr>
          <w:i/>
          <w:iCs/>
          <w:color w:val="000000"/>
        </w:rPr>
      </w:pPr>
      <w:r w:rsidRPr="002F67F6"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-20.1pt;margin-top:42.55pt;width:126pt;height:810pt;z-index:251658240;mso-wrap-edited:f;mso-wrap-distance-left:.2mm;mso-wrap-distance-right:5.2mm;mso-position-horizontal-relative:page;mso-position-vertical-relative:page" wrapcoords="0 0 21600 0 21600 21600 0 21600 0 0" mv:complextextbox="1" filled="f" stroked="f">
            <v:fill o:detectmouseclick="t"/>
            <v:textbox style="layout-flow:vertical;mso-layout-flow-alt:bottom-to-top;mso-next-textbox:#_x0000_s1026" inset=".5mm,.5mm,.5mm,.5mm">
              <w:txbxContent>
                <w:p w:rsidR="00D43D46" w:rsidRPr="00DB7E7A" w:rsidRDefault="00754AD8" w:rsidP="00D43D46">
                  <w:pPr>
                    <w:jc w:val="both"/>
                    <w:rPr>
                      <w:rFonts w:ascii="1942 report" w:hAnsi="1942 report"/>
                      <w:position w:val="-28"/>
                      <w:sz w:val="110"/>
                    </w:rPr>
                  </w:pPr>
                  <w:r>
                    <w:rPr>
                      <w:rFonts w:ascii="1942 report" w:hAnsi="1942 report"/>
                      <w:position w:val="-28"/>
                      <w:sz w:val="100"/>
                    </w:rPr>
                    <w:t xml:space="preserve"> </w:t>
                  </w:r>
                  <w:r w:rsidRPr="001D1C41">
                    <w:rPr>
                      <w:rFonts w:ascii="1942 report" w:hAnsi="1942 report"/>
                      <w:noProof/>
                      <w:position w:val="-28"/>
                      <w:sz w:val="100"/>
                      <w:lang w:val="en-US"/>
                    </w:rPr>
                    <w:drawing>
                      <wp:inline distT="0" distB="0" distL="0" distR="0">
                        <wp:extent cx="1250073" cy="1397000"/>
                        <wp:effectExtent l="0" t="0" r="0" b="0"/>
                        <wp:docPr id="30" name="" descr="Dyad Logo White Square (small) sideway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yad Logo White Square (small) sideways.jpg"/>
                                <pic:cNvPicPr/>
                              </pic:nvPicPr>
                              <pic:blipFill>
                                <a:blip r:embed="rId5">
                                  <a:alphaModFix/>
                                </a:blip>
                                <a:srcRect l="-24752" r="188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0073" cy="1397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1942 report" w:hAnsi="1942 report"/>
                      <w:position w:val="-28"/>
                      <w:sz w:val="100"/>
                    </w:rPr>
                    <w:t xml:space="preserve">  </w:t>
                  </w:r>
                  <w:r w:rsidRPr="00DB7E7A">
                    <w:rPr>
                      <w:rFonts w:ascii="1942 report" w:hAnsi="1942 report"/>
                      <w:position w:val="-28"/>
                      <w:sz w:val="110"/>
                    </w:rPr>
                    <w:t>Dyad Productions</w:t>
                  </w:r>
                </w:p>
                <w:p w:rsidR="00D43D46" w:rsidRDefault="00754AD8"/>
              </w:txbxContent>
            </v:textbox>
            <w10:wrap type="tight" anchorx="page" anchory="page"/>
          </v:shape>
        </w:pict>
      </w:r>
    </w:p>
    <w:p w:rsidR="00D43D46" w:rsidRPr="00D93547" w:rsidRDefault="00754AD8" w:rsidP="00D43D46">
      <w:pPr>
        <w:widowControl w:val="0"/>
        <w:autoSpaceDE w:val="0"/>
        <w:autoSpaceDN w:val="0"/>
        <w:adjustRightInd w:val="0"/>
        <w:rPr>
          <w:rFonts w:ascii="Helvetica Light" w:eastAsiaTheme="minorHAnsi" w:hAnsi="Helvetica Light" w:cs="Helvetica"/>
          <w:sz w:val="50"/>
          <w:lang w:val="en-US"/>
        </w:rPr>
      </w:pPr>
      <w:r w:rsidRPr="00D93547">
        <w:rPr>
          <w:rFonts w:ascii="Helvetica Light" w:eastAsiaTheme="minorHAnsi" w:hAnsi="Helvetica Light" w:cs="Baskerville Old Face"/>
          <w:sz w:val="50"/>
          <w:szCs w:val="52"/>
          <w:lang w:val="en-US"/>
        </w:rPr>
        <w:t>Th</w:t>
      </w:r>
      <w:r w:rsidRPr="00D93547">
        <w:rPr>
          <w:rFonts w:ascii="Helvetica Light" w:eastAsiaTheme="minorHAnsi" w:hAnsi="Helvetica Light" w:cs="Baskerville Old Face"/>
          <w:sz w:val="50"/>
          <w:szCs w:val="52"/>
          <w:lang w:val="en-US"/>
        </w:rPr>
        <w:t xml:space="preserve">e </w:t>
      </w:r>
      <w:r w:rsidRPr="00D93547">
        <w:rPr>
          <w:rFonts w:ascii="Helvetica Light" w:eastAsiaTheme="minorHAnsi" w:hAnsi="Helvetica Light" w:cs="Baskerville Old Face"/>
          <w:sz w:val="50"/>
          <w:szCs w:val="52"/>
          <w:lang w:val="en-US"/>
        </w:rPr>
        <w:t>U</w:t>
      </w:r>
      <w:r w:rsidRPr="00D93547">
        <w:rPr>
          <w:rFonts w:ascii="Helvetica Light" w:eastAsiaTheme="minorHAnsi" w:hAnsi="Helvetica Light" w:cs="Baskerville Old Face"/>
          <w:sz w:val="50"/>
          <w:szCs w:val="52"/>
          <w:lang w:val="en-US"/>
        </w:rPr>
        <w:t>n</w:t>
      </w:r>
      <w:r w:rsidRPr="00D93547">
        <w:rPr>
          <w:rFonts w:ascii="Helvetica Light" w:eastAsiaTheme="minorHAnsi" w:hAnsi="Helvetica Light" w:cs="Baskerville Old Face"/>
          <w:sz w:val="50"/>
          <w:szCs w:val="52"/>
          <w:lang w:val="en-US"/>
        </w:rPr>
        <w:t>rema</w:t>
      </w:r>
      <w:r w:rsidRPr="00D93547">
        <w:rPr>
          <w:rFonts w:ascii="Helvetica Light" w:eastAsiaTheme="minorHAnsi" w:hAnsi="Helvetica Light" w:cs="Baskerville Old Face"/>
          <w:sz w:val="50"/>
          <w:szCs w:val="52"/>
          <w:lang w:val="en-US"/>
        </w:rPr>
        <w:t>rkab</w:t>
      </w:r>
      <w:r w:rsidRPr="00D93547">
        <w:rPr>
          <w:rFonts w:ascii="Helvetica Light" w:eastAsiaTheme="minorHAnsi" w:hAnsi="Helvetica Light" w:cs="Baskerville Old Face"/>
          <w:sz w:val="50"/>
          <w:szCs w:val="52"/>
          <w:lang w:val="en-US"/>
        </w:rPr>
        <w:t>l</w:t>
      </w:r>
      <w:r w:rsidRPr="00D93547">
        <w:rPr>
          <w:rFonts w:ascii="Helvetica Light" w:eastAsiaTheme="minorHAnsi" w:hAnsi="Helvetica Light" w:cs="Baskerville Old Face"/>
          <w:sz w:val="50"/>
          <w:szCs w:val="52"/>
          <w:lang w:val="en-US"/>
        </w:rPr>
        <w:t xml:space="preserve">e </w:t>
      </w:r>
      <w:r w:rsidRPr="00D93547">
        <w:rPr>
          <w:rFonts w:ascii="Helvetica Light" w:eastAsiaTheme="minorHAnsi" w:hAnsi="Helvetica Light" w:cs="Baskerville Old Face"/>
          <w:sz w:val="50"/>
          <w:szCs w:val="52"/>
          <w:lang w:val="en-US"/>
        </w:rPr>
        <w:t>D</w:t>
      </w:r>
      <w:r w:rsidRPr="00D93547">
        <w:rPr>
          <w:rFonts w:ascii="Helvetica Light" w:eastAsiaTheme="minorHAnsi" w:hAnsi="Helvetica Light" w:cs="Baskerville Old Face"/>
          <w:sz w:val="50"/>
          <w:szCs w:val="52"/>
          <w:lang w:val="en-US"/>
        </w:rPr>
        <w:t>eat</w:t>
      </w:r>
      <w:r w:rsidRPr="00D93547">
        <w:rPr>
          <w:rFonts w:ascii="Helvetica Light" w:eastAsiaTheme="minorHAnsi" w:hAnsi="Helvetica Light" w:cs="Baskerville Old Face"/>
          <w:sz w:val="50"/>
          <w:szCs w:val="52"/>
          <w:lang w:val="en-US"/>
        </w:rPr>
        <w:t xml:space="preserve">h </w:t>
      </w:r>
      <w:r w:rsidRPr="00D93547">
        <w:rPr>
          <w:rFonts w:ascii="Helvetica Light" w:eastAsiaTheme="minorHAnsi" w:hAnsi="Helvetica Light" w:cs="Baskerville Old Face"/>
          <w:sz w:val="50"/>
          <w:szCs w:val="52"/>
          <w:lang w:val="en-US"/>
        </w:rPr>
        <w:t>o</w:t>
      </w:r>
      <w:r w:rsidRPr="00D93547">
        <w:rPr>
          <w:rFonts w:ascii="Helvetica Light" w:eastAsiaTheme="minorHAnsi" w:hAnsi="Helvetica Light" w:cs="Baskerville Old Face"/>
          <w:sz w:val="50"/>
          <w:szCs w:val="52"/>
          <w:lang w:val="en-US"/>
        </w:rPr>
        <w:t>f</w:t>
      </w:r>
      <w:r w:rsidRPr="00D93547">
        <w:rPr>
          <w:rFonts w:ascii="Helvetica Light" w:eastAsiaTheme="minorHAnsi" w:hAnsi="Helvetica Light" w:cs="Baskerville Old Face"/>
          <w:sz w:val="50"/>
          <w:szCs w:val="110"/>
          <w:lang w:val="en-US"/>
        </w:rPr>
        <w:t> </w:t>
      </w:r>
    </w:p>
    <w:p w:rsidR="00D43D46" w:rsidRPr="00D93547" w:rsidRDefault="00754AD8" w:rsidP="00D43D46">
      <w:pPr>
        <w:pStyle w:val="Heading1"/>
        <w:rPr>
          <w:rFonts w:ascii="Helvetica Light" w:eastAsiaTheme="minorHAnsi" w:hAnsi="Helvetica Light" w:cs="Baskerville Old Face"/>
          <w:b w:val="0"/>
          <w:sz w:val="90"/>
          <w:szCs w:val="100"/>
          <w:lang w:val="en-US"/>
        </w:rPr>
      </w:pPr>
      <w:r w:rsidRPr="00D93547">
        <w:rPr>
          <w:rFonts w:ascii="Helvetica Light" w:eastAsiaTheme="minorHAnsi" w:hAnsi="Helvetica Light" w:cs="Baskerville Old Face"/>
          <w:b w:val="0"/>
          <w:sz w:val="90"/>
          <w:szCs w:val="100"/>
          <w:lang w:val="en-US"/>
        </w:rPr>
        <w:t>Ma</w:t>
      </w:r>
      <w:r w:rsidRPr="00D93547">
        <w:rPr>
          <w:rFonts w:ascii="Helvetica Light" w:eastAsiaTheme="minorHAnsi" w:hAnsi="Helvetica Light" w:cs="Baskerville Old Face"/>
          <w:b w:val="0"/>
          <w:sz w:val="90"/>
          <w:szCs w:val="100"/>
          <w:lang w:val="en-US"/>
        </w:rPr>
        <w:t>rily</w:t>
      </w:r>
      <w:r w:rsidRPr="00D93547">
        <w:rPr>
          <w:rFonts w:ascii="Helvetica Light" w:eastAsiaTheme="minorHAnsi" w:hAnsi="Helvetica Light" w:cs="Baskerville Old Face"/>
          <w:b w:val="0"/>
          <w:sz w:val="90"/>
          <w:szCs w:val="100"/>
          <w:lang w:val="en-US"/>
        </w:rPr>
        <w:t>n Mon</w:t>
      </w:r>
      <w:r w:rsidRPr="00D93547">
        <w:rPr>
          <w:rFonts w:ascii="Helvetica Light" w:eastAsiaTheme="minorHAnsi" w:hAnsi="Helvetica Light" w:cs="Baskerville Old Face"/>
          <w:b w:val="0"/>
          <w:sz w:val="90"/>
          <w:szCs w:val="100"/>
          <w:lang w:val="en-US"/>
        </w:rPr>
        <w:t>ro</w:t>
      </w:r>
      <w:r w:rsidRPr="00D93547">
        <w:rPr>
          <w:rFonts w:ascii="Helvetica Light" w:eastAsiaTheme="minorHAnsi" w:hAnsi="Helvetica Light" w:cs="Baskerville Old Face"/>
          <w:b w:val="0"/>
          <w:sz w:val="90"/>
          <w:szCs w:val="100"/>
          <w:lang w:val="en-US"/>
        </w:rPr>
        <w:t>e</w:t>
      </w:r>
    </w:p>
    <w:p w:rsidR="00D43D46" w:rsidRPr="006A7DE5" w:rsidRDefault="00754AD8" w:rsidP="00D43D46">
      <w:pPr>
        <w:rPr>
          <w:rFonts w:eastAsiaTheme="minorHAnsi"/>
          <w:sz w:val="18"/>
        </w:rPr>
      </w:pPr>
    </w:p>
    <w:p w:rsidR="00D43D46" w:rsidRPr="00A60C98" w:rsidRDefault="00754AD8" w:rsidP="00D43D46">
      <w:pPr>
        <w:pStyle w:val="Heading1"/>
        <w:rPr>
          <w:rFonts w:ascii="1942 report" w:hAnsi="1942 report"/>
          <w:color w:val="000000"/>
          <w:sz w:val="32"/>
        </w:rPr>
      </w:pPr>
      <w:r w:rsidRPr="00A60C98">
        <w:rPr>
          <w:rFonts w:ascii="1942 report" w:hAnsi="1942 report"/>
          <w:color w:val="000000"/>
          <w:sz w:val="32"/>
        </w:rPr>
        <w:t>PRESS RELEASE</w:t>
      </w:r>
    </w:p>
    <w:p w:rsidR="00D43D46" w:rsidRPr="00A04488" w:rsidRDefault="00754AD8" w:rsidP="00D43D46">
      <w:pPr>
        <w:jc w:val="both"/>
        <w:rPr>
          <w:color w:val="000000"/>
          <w:sz w:val="14"/>
        </w:rPr>
      </w:pPr>
    </w:p>
    <w:p w:rsidR="00D43D46" w:rsidRPr="00D93547" w:rsidRDefault="00754AD8" w:rsidP="00D43D46">
      <w:pPr>
        <w:jc w:val="both"/>
        <w:rPr>
          <w:b/>
          <w:color w:val="000000"/>
        </w:rPr>
      </w:pPr>
      <w:r w:rsidRPr="00D93547">
        <w:rPr>
          <w:b/>
          <w:color w:val="000000"/>
        </w:rPr>
        <w:t>Dyad Productions</w:t>
      </w:r>
      <w:r w:rsidRPr="00D93547">
        <w:rPr>
          <w:b/>
          <w:color w:val="000000"/>
        </w:rPr>
        <w:t xml:space="preserve"> </w:t>
      </w:r>
    </w:p>
    <w:p w:rsidR="00D43D46" w:rsidRPr="00A93E92" w:rsidRDefault="00754AD8" w:rsidP="00D43D46">
      <w:pPr>
        <w:jc w:val="both"/>
        <w:rPr>
          <w:color w:val="000000"/>
        </w:rPr>
      </w:pPr>
      <w:r>
        <w:rPr>
          <w:color w:val="000000"/>
        </w:rPr>
        <w:t>Written</w:t>
      </w:r>
      <w:r w:rsidRPr="00A93E92">
        <w:rPr>
          <w:color w:val="000000"/>
        </w:rPr>
        <w:t xml:space="preserve"> and </w:t>
      </w:r>
      <w:r>
        <w:rPr>
          <w:color w:val="000000"/>
        </w:rPr>
        <w:t>direct</w:t>
      </w:r>
      <w:r w:rsidRPr="00A93E92">
        <w:rPr>
          <w:color w:val="000000"/>
        </w:rPr>
        <w:t xml:space="preserve">ed by </w:t>
      </w:r>
      <w:r>
        <w:rPr>
          <w:color w:val="000000"/>
        </w:rPr>
        <w:t xml:space="preserve">Elton </w:t>
      </w:r>
      <w:proofErr w:type="spellStart"/>
      <w:r>
        <w:rPr>
          <w:color w:val="000000"/>
        </w:rPr>
        <w:t>Townend</w:t>
      </w:r>
      <w:proofErr w:type="spellEnd"/>
      <w:r>
        <w:rPr>
          <w:color w:val="000000"/>
        </w:rPr>
        <w:t xml:space="preserve"> Jones</w:t>
      </w:r>
    </w:p>
    <w:p w:rsidR="00D43D46" w:rsidRDefault="00754AD8" w:rsidP="00D43D46">
      <w:pPr>
        <w:jc w:val="both"/>
        <w:rPr>
          <w:color w:val="000000"/>
        </w:rPr>
      </w:pPr>
      <w:r>
        <w:rPr>
          <w:color w:val="000000"/>
        </w:rPr>
        <w:t>Perform</w:t>
      </w:r>
      <w:r w:rsidRPr="00A93E92">
        <w:rPr>
          <w:color w:val="000000"/>
        </w:rPr>
        <w:t xml:space="preserve">ed by </w:t>
      </w:r>
      <w:r>
        <w:rPr>
          <w:color w:val="000000"/>
        </w:rPr>
        <w:t xml:space="preserve">Lizzie </w:t>
      </w:r>
      <w:proofErr w:type="spellStart"/>
      <w:r>
        <w:rPr>
          <w:color w:val="000000"/>
        </w:rPr>
        <w:t>Wort</w:t>
      </w:r>
      <w:proofErr w:type="spellEnd"/>
    </w:p>
    <w:p w:rsidR="00D43D46" w:rsidRPr="00A04488" w:rsidRDefault="00754AD8" w:rsidP="00D43D46">
      <w:pPr>
        <w:jc w:val="both"/>
        <w:rPr>
          <w:color w:val="000000"/>
          <w:sz w:val="12"/>
        </w:rPr>
      </w:pPr>
    </w:p>
    <w:p w:rsidR="00D93547" w:rsidRDefault="00754AD8" w:rsidP="00D93547">
      <w:pPr>
        <w:keepNext/>
        <w:jc w:val="both"/>
        <w:outlineLvl w:val="1"/>
        <w:rPr>
          <w:i/>
        </w:rPr>
      </w:pPr>
      <w:r w:rsidRPr="0055454B">
        <w:t xml:space="preserve">From </w:t>
      </w:r>
      <w:r>
        <w:t xml:space="preserve">Dyad Productions, </w:t>
      </w:r>
      <w:r w:rsidRPr="0055454B">
        <w:t>the company that brought you</w:t>
      </w:r>
      <w:r w:rsidRPr="0055454B">
        <w:t xml:space="preserve"> </w:t>
      </w:r>
      <w:r w:rsidRPr="0055454B">
        <w:rPr>
          <w:i/>
        </w:rPr>
        <w:t>Female Gothic</w:t>
      </w:r>
      <w:r w:rsidRPr="0055454B">
        <w:t xml:space="preserve">, </w:t>
      </w:r>
      <w:r w:rsidRPr="0055454B">
        <w:rPr>
          <w:i/>
        </w:rPr>
        <w:t>I, Elizabeth</w:t>
      </w:r>
      <w:r w:rsidRPr="0055454B">
        <w:t xml:space="preserve">, </w:t>
      </w:r>
      <w:r w:rsidRPr="0055454B">
        <w:rPr>
          <w:i/>
        </w:rPr>
        <w:t xml:space="preserve">The Diaries of Adam and Eve </w:t>
      </w:r>
      <w:r>
        <w:t xml:space="preserve">and </w:t>
      </w:r>
      <w:r>
        <w:rPr>
          <w:i/>
        </w:rPr>
        <w:t>Austen’s Women.</w:t>
      </w:r>
      <w:bookmarkStart w:id="0" w:name="_GoBack"/>
      <w:bookmarkEnd w:id="0"/>
    </w:p>
    <w:p w:rsidR="00D93547" w:rsidRPr="00D93547" w:rsidRDefault="00754AD8" w:rsidP="00D93547">
      <w:pPr>
        <w:keepNext/>
        <w:jc w:val="both"/>
        <w:outlineLvl w:val="1"/>
        <w:rPr>
          <w:rFonts w:ascii="Cambria" w:hAnsi="Cambria"/>
          <w:b/>
          <w:iCs/>
          <w:color w:val="000000"/>
        </w:rPr>
      </w:pPr>
    </w:p>
    <w:p w:rsidR="00D93547" w:rsidRDefault="00754AD8" w:rsidP="00D93547">
      <w:pPr>
        <w:jc w:val="both"/>
      </w:pPr>
      <w:r>
        <w:t>August 2</w:t>
      </w:r>
      <w:r w:rsidRPr="00A93E92">
        <w:rPr>
          <w:vertAlign w:val="superscript"/>
        </w:rPr>
        <w:t>nd</w:t>
      </w:r>
      <w:r>
        <w:t>, 1962…</w:t>
      </w:r>
    </w:p>
    <w:p w:rsidR="00D93547" w:rsidRPr="00D93547" w:rsidRDefault="00754AD8" w:rsidP="00D93547">
      <w:pPr>
        <w:jc w:val="both"/>
        <w:rPr>
          <w:sz w:val="20"/>
        </w:rPr>
      </w:pPr>
    </w:p>
    <w:p w:rsidR="00D93547" w:rsidRDefault="00754AD8" w:rsidP="00D93547">
      <w:pPr>
        <w:jc w:val="both"/>
      </w:pPr>
      <w:r w:rsidRPr="00A93E92">
        <w:t>Monroe a</w:t>
      </w:r>
      <w:r>
        <w:t xml:space="preserve">s we’ve never seen her before: </w:t>
      </w:r>
      <w:r>
        <w:t>a</w:t>
      </w:r>
      <w:r w:rsidRPr="00A93E92">
        <w:t xml:space="preserve">lone in her bedroom in </w:t>
      </w:r>
      <w:r>
        <w:t xml:space="preserve">a </w:t>
      </w:r>
      <w:r w:rsidRPr="00A93E92">
        <w:t>dressin</w:t>
      </w:r>
      <w:r w:rsidRPr="00A93E92">
        <w:t xml:space="preserve">g gown and </w:t>
      </w:r>
      <w:r>
        <w:t xml:space="preserve">underwear; </w:t>
      </w:r>
      <w:r w:rsidRPr="00A93E92">
        <w:t>no gli</w:t>
      </w:r>
      <w:r>
        <w:t>tz, no glamour, no masks.  O</w:t>
      </w:r>
      <w:r w:rsidRPr="00A93E92">
        <w:t xml:space="preserve">verdosed on pills, the woman behind the icon </w:t>
      </w:r>
      <w:r>
        <w:t>unravels</w:t>
      </w:r>
      <w:r w:rsidRPr="00A93E92">
        <w:t xml:space="preserve"> her </w:t>
      </w:r>
      <w:r>
        <w:t xml:space="preserve">remarkable </w:t>
      </w:r>
      <w:r>
        <w:t xml:space="preserve">life </w:t>
      </w:r>
      <w:r>
        <w:t xml:space="preserve">and </w:t>
      </w:r>
      <w:r>
        <w:t xml:space="preserve">travels back </w:t>
      </w:r>
      <w:r>
        <w:t>through</w:t>
      </w:r>
      <w:r w:rsidRPr="00A93E92">
        <w:t xml:space="preserve"> the memories</w:t>
      </w:r>
      <w:r>
        <w:t xml:space="preserve"> of her closest relationships.  R</w:t>
      </w:r>
      <w:r w:rsidRPr="00A93E92">
        <w:t xml:space="preserve">epeatedly stalked by </w:t>
      </w:r>
      <w:r>
        <w:t>a mysterious caller</w:t>
      </w:r>
      <w:r w:rsidRPr="00A93E92">
        <w:t xml:space="preserve">, </w:t>
      </w:r>
      <w:r>
        <w:t xml:space="preserve">the Hollywood </w:t>
      </w:r>
      <w:r>
        <w:t>icon</w:t>
      </w:r>
      <w:r w:rsidRPr="00A93E92">
        <w:t xml:space="preserve"> tells all</w:t>
      </w:r>
      <w:r>
        <w:t xml:space="preserve"> (Joe </w:t>
      </w:r>
      <w:r w:rsidRPr="00A93E92">
        <w:t xml:space="preserve">DiMaggio, </w:t>
      </w:r>
      <w:r>
        <w:t xml:space="preserve">Clark </w:t>
      </w:r>
      <w:r w:rsidRPr="00A93E92">
        <w:t xml:space="preserve">Gable, </w:t>
      </w:r>
      <w:r>
        <w:t xml:space="preserve">Arthur </w:t>
      </w:r>
      <w:r w:rsidRPr="00A93E92">
        <w:t>Miller</w:t>
      </w:r>
      <w:r>
        <w:t xml:space="preserve">, her mother – </w:t>
      </w:r>
      <w:r w:rsidRPr="00A93E92">
        <w:t>it’s all here)</w:t>
      </w:r>
      <w:r>
        <w:t xml:space="preserve">, revealing </w:t>
      </w:r>
      <w:r>
        <w:t>a</w:t>
      </w:r>
      <w:r w:rsidRPr="00A93E92">
        <w:t xml:space="preserve"> biting intelligence a</w:t>
      </w:r>
      <w:r>
        <w:t xml:space="preserve">nd an imperfect body, </w:t>
      </w:r>
      <w:r>
        <w:t xml:space="preserve">and </w:t>
      </w:r>
      <w:r>
        <w:t>lead</w:t>
      </w:r>
      <w:r>
        <w:t>s</w:t>
      </w:r>
      <w:r>
        <w:t xml:space="preserve"> us </w:t>
      </w:r>
      <w:r>
        <w:t>in real t</w:t>
      </w:r>
      <w:r>
        <w:t xml:space="preserve">ime </w:t>
      </w:r>
      <w:r w:rsidRPr="00A93E92">
        <w:t xml:space="preserve">to the </w:t>
      </w:r>
      <w:r>
        <w:t xml:space="preserve">very </w:t>
      </w:r>
      <w:r w:rsidRPr="00A93E92">
        <w:t>moment of her de</w:t>
      </w:r>
      <w:r>
        <w:t>ath</w:t>
      </w:r>
      <w:r w:rsidRPr="00A93E92">
        <w:t xml:space="preserve">. </w:t>
      </w:r>
    </w:p>
    <w:p w:rsidR="00D93547" w:rsidRPr="00D93547" w:rsidRDefault="00754AD8" w:rsidP="00D93547">
      <w:pPr>
        <w:jc w:val="both"/>
        <w:rPr>
          <w:sz w:val="20"/>
        </w:rPr>
      </w:pPr>
    </w:p>
    <w:p w:rsidR="00D93547" w:rsidRDefault="00754AD8" w:rsidP="00D93547">
      <w:pPr>
        <w:jc w:val="both"/>
        <w:rPr>
          <w:rFonts w:eastAsia="Calibri"/>
        </w:rPr>
      </w:pPr>
      <w:r w:rsidRPr="009F0AA2">
        <w:t>Dyad Productions creates, produces and tours classic t</w:t>
      </w:r>
      <w:r w:rsidRPr="009F0AA2">
        <w:t xml:space="preserve">heatre with an innovative and contemporary emphasis.  </w:t>
      </w:r>
      <w:r w:rsidRPr="009F0AA2">
        <w:rPr>
          <w:rFonts w:eastAsia="Calibri"/>
        </w:rPr>
        <w:t xml:space="preserve">This radical </w:t>
      </w:r>
      <w:r>
        <w:rPr>
          <w:rFonts w:eastAsia="Calibri"/>
        </w:rPr>
        <w:t>interpret</w:t>
      </w:r>
      <w:r w:rsidRPr="009F0AA2">
        <w:rPr>
          <w:rFonts w:eastAsia="Calibri"/>
        </w:rPr>
        <w:t>ation of one of the world’s most famous women is Dyad’s fifth original production in as many years</w:t>
      </w:r>
      <w:r>
        <w:rPr>
          <w:rFonts w:eastAsia="Calibri"/>
        </w:rPr>
        <w:t xml:space="preserve">, and, although a work of fiction, </w:t>
      </w:r>
      <w:r>
        <w:rPr>
          <w:rFonts w:eastAsia="Calibri"/>
        </w:rPr>
        <w:t>expose</w:t>
      </w:r>
      <w:r>
        <w:rPr>
          <w:rFonts w:eastAsia="Calibri"/>
        </w:rPr>
        <w:t>s</w:t>
      </w:r>
      <w:r>
        <w:rPr>
          <w:rFonts w:eastAsia="Calibri"/>
        </w:rPr>
        <w:t xml:space="preserve"> </w:t>
      </w:r>
      <w:r>
        <w:rPr>
          <w:rFonts w:eastAsia="Calibri"/>
        </w:rPr>
        <w:t>the</w:t>
      </w:r>
      <w:r>
        <w:rPr>
          <w:rFonts w:eastAsia="Calibri"/>
        </w:rPr>
        <w:t xml:space="preserve"> truth behind </w:t>
      </w:r>
      <w:r>
        <w:rPr>
          <w:rFonts w:eastAsia="Calibri"/>
        </w:rPr>
        <w:t xml:space="preserve">the </w:t>
      </w:r>
      <w:r>
        <w:rPr>
          <w:rFonts w:eastAsia="Calibri"/>
        </w:rPr>
        <w:t>legend</w:t>
      </w:r>
      <w:r w:rsidRPr="009F0AA2">
        <w:rPr>
          <w:rFonts w:eastAsia="Calibri"/>
        </w:rPr>
        <w:t xml:space="preserve">.  </w:t>
      </w:r>
    </w:p>
    <w:p w:rsidR="00D93547" w:rsidRPr="00D93547" w:rsidRDefault="00754AD8" w:rsidP="00D93547">
      <w:pPr>
        <w:jc w:val="both"/>
        <w:rPr>
          <w:rFonts w:eastAsia="Calibri"/>
          <w:sz w:val="20"/>
        </w:rPr>
      </w:pPr>
    </w:p>
    <w:p w:rsidR="00D93547" w:rsidRDefault="00754AD8" w:rsidP="00D93547">
      <w:pPr>
        <w:jc w:val="both"/>
      </w:pPr>
      <w:r w:rsidRPr="009F0AA2">
        <w:t>Previous</w:t>
      </w:r>
      <w:r w:rsidRPr="009F0AA2">
        <w:t xml:space="preserve"> works, </w:t>
      </w:r>
      <w:r w:rsidRPr="009F0AA2">
        <w:rPr>
          <w:i/>
          <w:iCs/>
        </w:rPr>
        <w:t>Austen’s Women</w:t>
      </w:r>
      <w:r w:rsidRPr="009F0AA2">
        <w:t xml:space="preserve"> and </w:t>
      </w:r>
      <w:r w:rsidRPr="009F0AA2">
        <w:rPr>
          <w:i/>
          <w:iCs/>
          <w:color w:val="000000"/>
        </w:rPr>
        <w:t>I, Elizabeth</w:t>
      </w:r>
      <w:r>
        <w:t xml:space="preserve"> </w:t>
      </w:r>
      <w:r w:rsidRPr="009F0AA2">
        <w:t>were five-star successes at Edinburgh and Adelaide in 2009</w:t>
      </w:r>
      <w:r>
        <w:t>/2010</w:t>
      </w:r>
      <w:r w:rsidRPr="009F0AA2">
        <w:t xml:space="preserve"> and 2010</w:t>
      </w:r>
      <w:r>
        <w:t>/2011</w:t>
      </w:r>
      <w:r w:rsidRPr="009F0AA2">
        <w:t xml:space="preserve">, with </w:t>
      </w:r>
      <w:r w:rsidRPr="009F0AA2">
        <w:rPr>
          <w:i/>
        </w:rPr>
        <w:t>The Diaries of Adam and Eve</w:t>
      </w:r>
      <w:r w:rsidRPr="009F0AA2">
        <w:t xml:space="preserve"> and </w:t>
      </w:r>
      <w:r w:rsidRPr="009F0AA2">
        <w:rPr>
          <w:i/>
        </w:rPr>
        <w:t>Female Gothic</w:t>
      </w:r>
      <w:r w:rsidRPr="009F0AA2">
        <w:t xml:space="preserve"> garnering five-star reviews at Edinburgh 2011</w:t>
      </w:r>
      <w:r>
        <w:t xml:space="preserve"> and 2012</w:t>
      </w:r>
      <w:r>
        <w:t>, respectively</w:t>
      </w:r>
      <w:r w:rsidRPr="009F0AA2">
        <w:t xml:space="preserve">.  All four plays continue to tour across </w:t>
      </w:r>
      <w:r>
        <w:t>the UK</w:t>
      </w:r>
      <w:r w:rsidRPr="009F0AA2">
        <w:t xml:space="preserve"> and internationally, while </w:t>
      </w:r>
      <w:r w:rsidRPr="009F0AA2">
        <w:rPr>
          <w:i/>
        </w:rPr>
        <w:t>Austen’s Women</w:t>
      </w:r>
      <w:r>
        <w:t xml:space="preserve"> returned</w:t>
      </w:r>
      <w:r w:rsidRPr="009F0AA2">
        <w:t xml:space="preserve"> to Edinburgh for a limited </w:t>
      </w:r>
      <w:r>
        <w:t xml:space="preserve">sell-out </w:t>
      </w:r>
      <w:r w:rsidRPr="009F0AA2">
        <w:t xml:space="preserve">run </w:t>
      </w:r>
      <w:r>
        <w:t>at Assembly</w:t>
      </w:r>
      <w:r>
        <w:t xml:space="preserve"> in 2013</w:t>
      </w:r>
      <w:r w:rsidRPr="009F0AA2">
        <w:t xml:space="preserve">.  </w:t>
      </w:r>
    </w:p>
    <w:p w:rsidR="00D93547" w:rsidRPr="00D93547" w:rsidRDefault="00754AD8" w:rsidP="00D93547">
      <w:pPr>
        <w:jc w:val="both"/>
        <w:rPr>
          <w:sz w:val="20"/>
        </w:rPr>
      </w:pPr>
    </w:p>
    <w:p w:rsidR="00D93547" w:rsidRDefault="00754AD8" w:rsidP="00D93547">
      <w:pPr>
        <w:jc w:val="both"/>
        <w:rPr>
          <w:lang w:val="en-US" w:eastAsia="en-GB"/>
        </w:rPr>
      </w:pPr>
      <w:r>
        <w:rPr>
          <w:i/>
        </w:rPr>
        <w:t>The Unremarkable Death of Marilyn Monroe</w:t>
      </w:r>
      <w:r w:rsidRPr="009F0AA2">
        <w:t xml:space="preserve"> is written and directed by Elton </w:t>
      </w:r>
      <w:proofErr w:type="spellStart"/>
      <w:r w:rsidRPr="009F0AA2">
        <w:t>Townend</w:t>
      </w:r>
      <w:proofErr w:type="spellEnd"/>
      <w:r w:rsidRPr="009F0AA2">
        <w:t xml:space="preserve"> Jones </w:t>
      </w:r>
      <w:r w:rsidRPr="009F0AA2">
        <w:rPr>
          <w:rFonts w:eastAsia="Calibri"/>
        </w:rPr>
        <w:t>(writ</w:t>
      </w:r>
      <w:r w:rsidRPr="009F0AA2">
        <w:rPr>
          <w:rFonts w:eastAsia="Calibri"/>
        </w:rPr>
        <w:t>er/</w:t>
      </w:r>
      <w:r>
        <w:rPr>
          <w:rFonts w:eastAsia="Calibri"/>
        </w:rPr>
        <w:t>performe</w:t>
      </w:r>
      <w:r w:rsidRPr="009F0AA2">
        <w:rPr>
          <w:rFonts w:eastAsia="Calibri"/>
        </w:rPr>
        <w:t xml:space="preserve">r: </w:t>
      </w:r>
      <w:r w:rsidRPr="009F0AA2">
        <w:rPr>
          <w:rFonts w:eastAsia="Calibri"/>
          <w:i/>
        </w:rPr>
        <w:t>The Diaries of Adam and Eve</w:t>
      </w:r>
      <w:r w:rsidRPr="009F0AA2">
        <w:rPr>
          <w:rFonts w:eastAsia="Calibri"/>
        </w:rPr>
        <w:t>,</w:t>
      </w:r>
      <w:r w:rsidRPr="009F0AA2">
        <w:rPr>
          <w:rFonts w:eastAsia="Calibri"/>
          <w:i/>
        </w:rPr>
        <w:t xml:space="preserve"> </w:t>
      </w:r>
      <w:r w:rsidRPr="009F0AA2">
        <w:rPr>
          <w:rFonts w:eastAsia="Calibri"/>
        </w:rPr>
        <w:t>script editor:</w:t>
      </w:r>
      <w:r w:rsidRPr="009F0AA2">
        <w:rPr>
          <w:rFonts w:eastAsia="Calibri"/>
          <w:i/>
        </w:rPr>
        <w:t xml:space="preserve"> Female Gothic, </w:t>
      </w:r>
      <w:r w:rsidRPr="009F0AA2">
        <w:rPr>
          <w:rFonts w:eastAsia="Calibri"/>
        </w:rPr>
        <w:t xml:space="preserve">writer: </w:t>
      </w:r>
      <w:r w:rsidRPr="009F0AA2">
        <w:rPr>
          <w:rFonts w:eastAsia="Calibri"/>
          <w:i/>
        </w:rPr>
        <w:t>Cutting the Cord</w:t>
      </w:r>
      <w:r w:rsidRPr="009F0AA2">
        <w:rPr>
          <w:rFonts w:eastAsia="Calibri"/>
          <w:i/>
        </w:rPr>
        <w:t xml:space="preserve"> </w:t>
      </w:r>
      <w:r w:rsidRPr="009F0AA2">
        <w:rPr>
          <w:rFonts w:eastAsia="Calibri"/>
        </w:rPr>
        <w:t>for Flying Eye</w:t>
      </w:r>
      <w:r w:rsidRPr="009F0AA2">
        <w:rPr>
          <w:rFonts w:eastAsia="Calibri"/>
          <w:i/>
        </w:rPr>
        <w:t>)</w:t>
      </w:r>
      <w:r w:rsidRPr="009F0AA2">
        <w:t xml:space="preserve">, performed by Lizzie </w:t>
      </w:r>
      <w:proofErr w:type="spellStart"/>
      <w:r w:rsidRPr="009F0AA2">
        <w:t>Wort</w:t>
      </w:r>
      <w:proofErr w:type="spellEnd"/>
      <w:r w:rsidRPr="009F0AA2">
        <w:t xml:space="preserve"> </w:t>
      </w:r>
      <w:r w:rsidRPr="00A93E92">
        <w:rPr>
          <w:lang w:val="en-US" w:eastAsia="en-GB"/>
        </w:rPr>
        <w:t>(</w:t>
      </w:r>
      <w:r w:rsidRPr="00A93E92">
        <w:rPr>
          <w:i/>
          <w:iCs/>
          <w:lang w:val="en-US" w:eastAsia="en-GB"/>
        </w:rPr>
        <w:t>Animal Farm</w:t>
      </w:r>
      <w:r w:rsidRPr="00A93E92">
        <w:rPr>
          <w:lang w:val="en-US" w:eastAsia="en-GB"/>
        </w:rPr>
        <w:t xml:space="preserve"> – Guy Masterson/TTI; </w:t>
      </w:r>
      <w:r w:rsidRPr="00A93E92">
        <w:rPr>
          <w:i/>
          <w:iCs/>
          <w:lang w:val="en-US" w:eastAsia="en-GB"/>
        </w:rPr>
        <w:t>The Magician’s Daughter</w:t>
      </w:r>
      <w:r w:rsidRPr="009F0AA2">
        <w:rPr>
          <w:lang w:val="en-US" w:eastAsia="en-GB"/>
        </w:rPr>
        <w:t xml:space="preserve"> – RSC/Little Angel Theatre) and produced by Rebecca Vaughan</w:t>
      </w:r>
      <w:r>
        <w:rPr>
          <w:lang w:val="en-US" w:eastAsia="en-GB"/>
        </w:rPr>
        <w:t xml:space="preserve"> (writer/</w:t>
      </w:r>
      <w:r>
        <w:rPr>
          <w:lang w:val="en-US" w:eastAsia="en-GB"/>
        </w:rPr>
        <w:t>performe</w:t>
      </w:r>
      <w:r>
        <w:rPr>
          <w:lang w:val="en-US" w:eastAsia="en-GB"/>
        </w:rPr>
        <w:t xml:space="preserve">r: </w:t>
      </w:r>
      <w:r w:rsidRPr="00857377">
        <w:rPr>
          <w:i/>
          <w:lang w:val="en-US" w:eastAsia="en-GB"/>
        </w:rPr>
        <w:t>Austen’s Women</w:t>
      </w:r>
      <w:r>
        <w:rPr>
          <w:lang w:val="en-US" w:eastAsia="en-GB"/>
        </w:rPr>
        <w:t xml:space="preserve">, </w:t>
      </w:r>
      <w:r w:rsidRPr="00857377">
        <w:rPr>
          <w:i/>
          <w:lang w:val="en-US" w:eastAsia="en-GB"/>
        </w:rPr>
        <w:t>I, Elizabeth</w:t>
      </w:r>
      <w:r>
        <w:rPr>
          <w:lang w:val="en-US" w:eastAsia="en-GB"/>
        </w:rPr>
        <w:t xml:space="preserve">, </w:t>
      </w:r>
      <w:r w:rsidRPr="00857377">
        <w:rPr>
          <w:i/>
          <w:lang w:val="en-US" w:eastAsia="en-GB"/>
        </w:rPr>
        <w:t>Female Gothic</w:t>
      </w:r>
      <w:r>
        <w:rPr>
          <w:lang w:val="en-US" w:eastAsia="en-GB"/>
        </w:rPr>
        <w:t xml:space="preserve">, </w:t>
      </w:r>
      <w:r>
        <w:rPr>
          <w:lang w:val="en-US" w:eastAsia="en-GB"/>
        </w:rPr>
        <w:t>performe</w:t>
      </w:r>
      <w:r>
        <w:rPr>
          <w:lang w:val="en-US" w:eastAsia="en-GB"/>
        </w:rPr>
        <w:t xml:space="preserve">r: </w:t>
      </w:r>
      <w:r w:rsidRPr="00857377">
        <w:rPr>
          <w:i/>
          <w:lang w:val="en-US" w:eastAsia="en-GB"/>
        </w:rPr>
        <w:t>The Diaries of Adam and Eve</w:t>
      </w:r>
      <w:r>
        <w:rPr>
          <w:lang w:val="en-US" w:eastAsia="en-GB"/>
        </w:rPr>
        <w:t>)</w:t>
      </w:r>
      <w:r w:rsidRPr="009F0AA2">
        <w:rPr>
          <w:lang w:val="en-US" w:eastAsia="en-GB"/>
        </w:rPr>
        <w:t>.</w:t>
      </w:r>
    </w:p>
    <w:p w:rsidR="00D93547" w:rsidRPr="00D93547" w:rsidRDefault="00754AD8" w:rsidP="00D93547">
      <w:pPr>
        <w:jc w:val="both"/>
        <w:rPr>
          <w:sz w:val="20"/>
        </w:rPr>
      </w:pPr>
    </w:p>
    <w:p w:rsidR="00D43D46" w:rsidRPr="00D43D46" w:rsidRDefault="00754AD8" w:rsidP="00D43D46">
      <w:pPr>
        <w:rPr>
          <w:rFonts w:ascii="Menlo Regular" w:hAnsi="Menlo Regular" w:cs="Menlo Regular"/>
          <w:sz w:val="40"/>
          <w:szCs w:val="22"/>
        </w:rPr>
      </w:pPr>
      <w:r w:rsidRPr="00CD3348">
        <w:rPr>
          <w:rFonts w:ascii="Menlo Regular" w:hAnsi="Menlo Regular" w:cs="Menlo Regular"/>
          <w:sz w:val="40"/>
          <w:szCs w:val="22"/>
        </w:rPr>
        <w:t>★★★★★</w:t>
      </w:r>
      <w:r>
        <w:rPr>
          <w:rFonts w:ascii="Cambria" w:hAnsi="Cambria"/>
          <w:sz w:val="20"/>
          <w:szCs w:val="40"/>
        </w:rPr>
        <w:t xml:space="preserve"> ‘</w:t>
      </w:r>
      <w:r>
        <w:rPr>
          <w:rFonts w:ascii="Cambria" w:hAnsi="Cambria"/>
          <w:sz w:val="20"/>
          <w:szCs w:val="22"/>
        </w:rPr>
        <w:t>Simply s</w:t>
      </w:r>
      <w:r>
        <w:rPr>
          <w:rFonts w:ascii="Cambria" w:hAnsi="Cambria"/>
          <w:sz w:val="20"/>
          <w:szCs w:val="22"/>
        </w:rPr>
        <w:t>t</w:t>
      </w:r>
      <w:r>
        <w:rPr>
          <w:rFonts w:ascii="Cambria" w:hAnsi="Cambria"/>
          <w:sz w:val="20"/>
          <w:szCs w:val="22"/>
        </w:rPr>
        <w:t>unning</w:t>
      </w:r>
      <w:r>
        <w:rPr>
          <w:rFonts w:ascii="Cambria" w:hAnsi="Cambria"/>
          <w:sz w:val="20"/>
          <w:szCs w:val="22"/>
        </w:rPr>
        <w:t>.’</w:t>
      </w:r>
      <w:r w:rsidRPr="004013DA">
        <w:rPr>
          <w:rFonts w:ascii="Cambria" w:hAnsi="Cambria"/>
          <w:sz w:val="20"/>
          <w:szCs w:val="22"/>
        </w:rPr>
        <w:t xml:space="preserve"> </w:t>
      </w:r>
      <w:r w:rsidRPr="00377543">
        <w:rPr>
          <w:rFonts w:ascii="Cambria" w:hAnsi="Cambria"/>
          <w:sz w:val="18"/>
          <w:szCs w:val="22"/>
        </w:rPr>
        <w:t>(</w:t>
      </w:r>
      <w:r>
        <w:rPr>
          <w:rFonts w:ascii="Cambria" w:hAnsi="Cambria"/>
          <w:b/>
          <w:sz w:val="18"/>
          <w:szCs w:val="22"/>
        </w:rPr>
        <w:t xml:space="preserve">Edinburgh </w:t>
      </w:r>
      <w:r>
        <w:rPr>
          <w:rFonts w:ascii="Cambria" w:hAnsi="Cambria"/>
          <w:b/>
          <w:sz w:val="18"/>
          <w:szCs w:val="22"/>
        </w:rPr>
        <w:t>Reporter</w:t>
      </w:r>
      <w:r w:rsidRPr="00F802F3">
        <w:rPr>
          <w:rFonts w:ascii="Cambria" w:hAnsi="Cambria"/>
          <w:sz w:val="18"/>
          <w:szCs w:val="22"/>
        </w:rPr>
        <w:t>)</w:t>
      </w:r>
      <w:r w:rsidRPr="004013DA">
        <w:rPr>
          <w:rFonts w:ascii="Cambria" w:hAnsi="Cambria"/>
          <w:sz w:val="20"/>
          <w:szCs w:val="40"/>
        </w:rPr>
        <w:t xml:space="preserve"> </w:t>
      </w:r>
    </w:p>
    <w:p w:rsidR="00D43D46" w:rsidRPr="00B87CFA" w:rsidRDefault="00754AD8" w:rsidP="00D43D46">
      <w:pPr>
        <w:rPr>
          <w:rFonts w:ascii="Menlo Regular" w:hAnsi="Menlo Regular" w:cs="Menlo Regular"/>
          <w:sz w:val="40"/>
          <w:szCs w:val="22"/>
        </w:rPr>
      </w:pPr>
      <w:r w:rsidRPr="00CD3348">
        <w:rPr>
          <w:rFonts w:ascii="Menlo Regular" w:hAnsi="Menlo Regular" w:cs="Menlo Regular"/>
          <w:sz w:val="40"/>
          <w:szCs w:val="22"/>
        </w:rPr>
        <w:t>★★★★★</w:t>
      </w:r>
      <w:r>
        <w:rPr>
          <w:rFonts w:ascii="Cambria" w:hAnsi="Cambria"/>
          <w:sz w:val="20"/>
          <w:szCs w:val="40"/>
        </w:rPr>
        <w:t xml:space="preserve"> ‘</w:t>
      </w:r>
      <w:r>
        <w:rPr>
          <w:rFonts w:ascii="Cambria" w:hAnsi="Cambria"/>
          <w:sz w:val="20"/>
          <w:szCs w:val="22"/>
        </w:rPr>
        <w:t>Spellbinding</w:t>
      </w:r>
      <w:r>
        <w:rPr>
          <w:rFonts w:ascii="Cambria" w:hAnsi="Cambria"/>
          <w:sz w:val="20"/>
          <w:szCs w:val="22"/>
        </w:rPr>
        <w:t>’</w:t>
      </w:r>
      <w:r w:rsidRPr="004013DA">
        <w:rPr>
          <w:rFonts w:ascii="Cambria" w:hAnsi="Cambria"/>
          <w:sz w:val="20"/>
          <w:szCs w:val="22"/>
        </w:rPr>
        <w:t xml:space="preserve"> </w:t>
      </w:r>
      <w:r w:rsidRPr="00377543">
        <w:rPr>
          <w:rFonts w:ascii="Cambria" w:hAnsi="Cambria"/>
          <w:sz w:val="18"/>
          <w:szCs w:val="22"/>
        </w:rPr>
        <w:t>(</w:t>
      </w:r>
      <w:r>
        <w:rPr>
          <w:rFonts w:ascii="Cambria" w:hAnsi="Cambria"/>
          <w:b/>
          <w:sz w:val="18"/>
          <w:szCs w:val="22"/>
        </w:rPr>
        <w:t>The Carrick</w:t>
      </w:r>
      <w:r w:rsidRPr="00F802F3">
        <w:rPr>
          <w:rFonts w:ascii="Cambria" w:hAnsi="Cambria"/>
          <w:sz w:val="18"/>
          <w:szCs w:val="22"/>
        </w:rPr>
        <w:t>)</w:t>
      </w:r>
      <w:r w:rsidRPr="004013DA">
        <w:rPr>
          <w:rFonts w:ascii="Cambria" w:hAnsi="Cambria"/>
          <w:sz w:val="20"/>
          <w:szCs w:val="40"/>
        </w:rPr>
        <w:t xml:space="preserve"> </w:t>
      </w:r>
    </w:p>
    <w:p w:rsidR="00D43D46" w:rsidRPr="00B87CFA" w:rsidRDefault="00754AD8" w:rsidP="00D43D46">
      <w:pPr>
        <w:rPr>
          <w:rFonts w:ascii="Menlo Regular" w:hAnsi="Menlo Regular" w:cs="Menlo Regular"/>
          <w:sz w:val="40"/>
          <w:szCs w:val="22"/>
        </w:rPr>
      </w:pPr>
      <w:r w:rsidRPr="00CD3348">
        <w:rPr>
          <w:rFonts w:ascii="Menlo Regular" w:hAnsi="Menlo Regular" w:cs="Menlo Regular"/>
          <w:sz w:val="40"/>
          <w:szCs w:val="22"/>
        </w:rPr>
        <w:t>★★★★★</w:t>
      </w:r>
      <w:r>
        <w:rPr>
          <w:rFonts w:ascii="Cambria" w:hAnsi="Cambria"/>
          <w:sz w:val="20"/>
          <w:szCs w:val="40"/>
        </w:rPr>
        <w:t xml:space="preserve"> ‘</w:t>
      </w:r>
      <w:r>
        <w:rPr>
          <w:rFonts w:ascii="Cambria" w:hAnsi="Cambria"/>
          <w:sz w:val="20"/>
          <w:szCs w:val="22"/>
        </w:rPr>
        <w:t>O</w:t>
      </w:r>
      <w:r>
        <w:rPr>
          <w:rFonts w:ascii="Cambria" w:hAnsi="Cambria"/>
          <w:sz w:val="20"/>
          <w:szCs w:val="22"/>
        </w:rPr>
        <w:t>u</w:t>
      </w:r>
      <w:r>
        <w:rPr>
          <w:rFonts w:ascii="Cambria" w:hAnsi="Cambria"/>
          <w:sz w:val="20"/>
          <w:szCs w:val="22"/>
        </w:rPr>
        <w:t>tstanding</w:t>
      </w:r>
      <w:r w:rsidRPr="004013DA">
        <w:rPr>
          <w:rFonts w:ascii="Cambria" w:hAnsi="Cambria"/>
          <w:sz w:val="20"/>
          <w:szCs w:val="22"/>
        </w:rPr>
        <w:t xml:space="preserve"> </w:t>
      </w:r>
      <w:r w:rsidRPr="00377543">
        <w:rPr>
          <w:rFonts w:ascii="Cambria" w:hAnsi="Cambria"/>
          <w:sz w:val="18"/>
          <w:szCs w:val="22"/>
        </w:rPr>
        <w:t>(</w:t>
      </w:r>
      <w:r>
        <w:rPr>
          <w:rFonts w:ascii="Cambria" w:hAnsi="Cambria"/>
          <w:b/>
          <w:sz w:val="18"/>
          <w:szCs w:val="22"/>
        </w:rPr>
        <w:t>One4Review</w:t>
      </w:r>
      <w:r w:rsidRPr="00F802F3">
        <w:rPr>
          <w:rFonts w:ascii="Cambria" w:hAnsi="Cambria"/>
          <w:sz w:val="18"/>
          <w:szCs w:val="22"/>
        </w:rPr>
        <w:t>)</w:t>
      </w:r>
      <w:r w:rsidRPr="00F802F3">
        <w:rPr>
          <w:rFonts w:ascii="Cambria" w:hAnsi="Cambria"/>
          <w:sz w:val="18"/>
          <w:szCs w:val="40"/>
        </w:rPr>
        <w:t xml:space="preserve"> </w:t>
      </w:r>
    </w:p>
    <w:p w:rsidR="00D43D46" w:rsidRPr="00B87CFA" w:rsidRDefault="00754AD8" w:rsidP="00D43D46">
      <w:pPr>
        <w:rPr>
          <w:rFonts w:ascii="Menlo Regular" w:hAnsi="Menlo Regular" w:cs="Menlo Regular"/>
          <w:sz w:val="40"/>
          <w:szCs w:val="22"/>
        </w:rPr>
      </w:pPr>
      <w:r w:rsidRPr="00CD3348">
        <w:rPr>
          <w:rFonts w:ascii="Menlo Regular" w:hAnsi="Menlo Regular" w:cs="Menlo Regular"/>
          <w:sz w:val="40"/>
          <w:szCs w:val="22"/>
        </w:rPr>
        <w:t>★★★★</w:t>
      </w:r>
      <w:r>
        <w:rPr>
          <w:rFonts w:ascii="Cambria" w:hAnsi="Cambria"/>
          <w:sz w:val="20"/>
          <w:szCs w:val="22"/>
        </w:rPr>
        <w:t xml:space="preserve"> ‘</w:t>
      </w:r>
      <w:r>
        <w:rPr>
          <w:rFonts w:ascii="Cambria" w:hAnsi="Cambria"/>
          <w:sz w:val="20"/>
          <w:szCs w:val="22"/>
        </w:rPr>
        <w:t>Anything but unremarkable</w:t>
      </w:r>
      <w:r>
        <w:rPr>
          <w:rFonts w:ascii="Cambria" w:hAnsi="Cambria"/>
          <w:sz w:val="20"/>
          <w:szCs w:val="22"/>
        </w:rPr>
        <w:t>’</w:t>
      </w:r>
      <w:r w:rsidRPr="004013DA">
        <w:rPr>
          <w:rFonts w:ascii="Cambria" w:hAnsi="Cambria"/>
          <w:sz w:val="20"/>
          <w:szCs w:val="22"/>
        </w:rPr>
        <w:t xml:space="preserve"> </w:t>
      </w:r>
      <w:r w:rsidRPr="00377543">
        <w:rPr>
          <w:rFonts w:ascii="Cambria" w:hAnsi="Cambria"/>
          <w:sz w:val="18"/>
          <w:szCs w:val="22"/>
        </w:rPr>
        <w:t>(</w:t>
      </w:r>
      <w:r>
        <w:rPr>
          <w:rFonts w:ascii="Cambria" w:hAnsi="Cambria"/>
          <w:b/>
          <w:sz w:val="18"/>
          <w:szCs w:val="22"/>
        </w:rPr>
        <w:t>Three Weeks</w:t>
      </w:r>
      <w:r w:rsidRPr="00F802F3">
        <w:rPr>
          <w:rFonts w:ascii="Cambria" w:hAnsi="Cambria"/>
          <w:sz w:val="20"/>
          <w:szCs w:val="22"/>
        </w:rPr>
        <w:t>)</w:t>
      </w:r>
      <w:r w:rsidRPr="00F802F3">
        <w:rPr>
          <w:rFonts w:ascii="Cambria" w:hAnsi="Cambria"/>
          <w:sz w:val="20"/>
          <w:szCs w:val="40"/>
        </w:rPr>
        <w:t xml:space="preserve"> </w:t>
      </w:r>
    </w:p>
    <w:p w:rsidR="00D43D46" w:rsidRDefault="00754AD8" w:rsidP="00D43D46">
      <w:pPr>
        <w:rPr>
          <w:rFonts w:ascii="Cambria" w:hAnsi="Cambria"/>
          <w:sz w:val="18"/>
        </w:rPr>
      </w:pPr>
      <w:r w:rsidRPr="00CD3348">
        <w:rPr>
          <w:rFonts w:ascii="Menlo Regular" w:hAnsi="Menlo Regular" w:cs="Menlo Regular"/>
          <w:sz w:val="40"/>
          <w:szCs w:val="22"/>
        </w:rPr>
        <w:t>★★★★</w:t>
      </w:r>
      <w:r>
        <w:rPr>
          <w:rFonts w:ascii="Cambria" w:hAnsi="Cambria"/>
          <w:sz w:val="20"/>
        </w:rPr>
        <w:t xml:space="preserve"> ‘</w:t>
      </w:r>
      <w:r>
        <w:rPr>
          <w:rFonts w:ascii="Cambria" w:hAnsi="Cambria"/>
          <w:sz w:val="20"/>
        </w:rPr>
        <w:t>Fantastic</w:t>
      </w:r>
      <w:r>
        <w:rPr>
          <w:rFonts w:ascii="Cambria" w:hAnsi="Cambria"/>
          <w:sz w:val="20"/>
        </w:rPr>
        <w:t>’</w:t>
      </w:r>
      <w:r w:rsidRPr="004013DA">
        <w:rPr>
          <w:rFonts w:ascii="Cambria" w:hAnsi="Cambria"/>
          <w:sz w:val="20"/>
        </w:rPr>
        <w:t xml:space="preserve"> </w:t>
      </w:r>
      <w:r w:rsidRPr="00377543">
        <w:rPr>
          <w:rFonts w:ascii="Cambria" w:hAnsi="Cambria"/>
          <w:sz w:val="18"/>
        </w:rPr>
        <w:t>(</w:t>
      </w:r>
      <w:r>
        <w:rPr>
          <w:rFonts w:ascii="Cambria" w:hAnsi="Cambria"/>
          <w:b/>
          <w:sz w:val="18"/>
        </w:rPr>
        <w:t>Broadway Baby</w:t>
      </w:r>
      <w:r w:rsidRPr="00F802F3">
        <w:rPr>
          <w:rFonts w:ascii="Cambria" w:hAnsi="Cambria"/>
          <w:sz w:val="18"/>
        </w:rPr>
        <w:t>)</w:t>
      </w:r>
    </w:p>
    <w:p w:rsidR="00D43D46" w:rsidRPr="00B87CFA" w:rsidRDefault="00754AD8" w:rsidP="00D43D46">
      <w:pPr>
        <w:rPr>
          <w:rFonts w:ascii="Menlo Regular" w:hAnsi="Menlo Regular" w:cs="Menlo Regular"/>
          <w:sz w:val="40"/>
          <w:szCs w:val="22"/>
        </w:rPr>
      </w:pPr>
      <w:r w:rsidRPr="00CD3348">
        <w:rPr>
          <w:rFonts w:ascii="Menlo Regular" w:hAnsi="Menlo Regular" w:cs="Menlo Regular"/>
          <w:sz w:val="40"/>
          <w:szCs w:val="22"/>
        </w:rPr>
        <w:t>★★★★</w:t>
      </w:r>
      <w:r>
        <w:rPr>
          <w:rFonts w:ascii="Cambria" w:hAnsi="Cambria"/>
          <w:sz w:val="20"/>
          <w:szCs w:val="40"/>
        </w:rPr>
        <w:t xml:space="preserve"> ‘</w:t>
      </w:r>
      <w:r>
        <w:rPr>
          <w:rFonts w:ascii="Cambria" w:hAnsi="Cambria"/>
          <w:sz w:val="20"/>
          <w:szCs w:val="40"/>
        </w:rPr>
        <w:t>Powerful and poetic</w:t>
      </w:r>
      <w:r>
        <w:rPr>
          <w:rFonts w:ascii="Cambria" w:hAnsi="Cambria"/>
          <w:sz w:val="20"/>
          <w:szCs w:val="40"/>
        </w:rPr>
        <w:t>…</w:t>
      </w:r>
      <w:r>
        <w:rPr>
          <w:rFonts w:ascii="Cambria" w:hAnsi="Cambria"/>
          <w:sz w:val="20"/>
          <w:szCs w:val="40"/>
        </w:rPr>
        <w:t xml:space="preserve"> a</w:t>
      </w:r>
      <w:r>
        <w:rPr>
          <w:rFonts w:ascii="Cambria" w:hAnsi="Cambria"/>
          <w:sz w:val="20"/>
          <w:szCs w:val="40"/>
        </w:rPr>
        <w:t xml:space="preserve"> </w:t>
      </w:r>
      <w:r>
        <w:rPr>
          <w:rFonts w:ascii="Cambria" w:hAnsi="Cambria"/>
          <w:sz w:val="20"/>
          <w:szCs w:val="40"/>
        </w:rPr>
        <w:t>d</w:t>
      </w:r>
      <w:r>
        <w:rPr>
          <w:rFonts w:ascii="Cambria" w:hAnsi="Cambria"/>
          <w:sz w:val="20"/>
          <w:szCs w:val="40"/>
        </w:rPr>
        <w:t>azzling</w:t>
      </w:r>
      <w:r>
        <w:rPr>
          <w:rFonts w:ascii="Cambria" w:hAnsi="Cambria"/>
          <w:sz w:val="20"/>
          <w:szCs w:val="40"/>
        </w:rPr>
        <w:t xml:space="preserve"> performance</w:t>
      </w:r>
      <w:r w:rsidRPr="004013DA">
        <w:rPr>
          <w:rFonts w:ascii="Cambria" w:hAnsi="Cambria"/>
          <w:sz w:val="20"/>
          <w:szCs w:val="22"/>
        </w:rPr>
        <w:t>’</w:t>
      </w:r>
      <w:r>
        <w:rPr>
          <w:rFonts w:ascii="Cambria" w:hAnsi="Cambria"/>
          <w:sz w:val="20"/>
          <w:szCs w:val="22"/>
        </w:rPr>
        <w:t xml:space="preserve"> </w:t>
      </w:r>
      <w:r w:rsidRPr="00377543">
        <w:rPr>
          <w:rFonts w:ascii="Cambria" w:hAnsi="Cambria"/>
          <w:sz w:val="18"/>
          <w:szCs w:val="22"/>
        </w:rPr>
        <w:t>(</w:t>
      </w:r>
      <w:r>
        <w:rPr>
          <w:rFonts w:ascii="Cambria" w:hAnsi="Cambria"/>
          <w:b/>
          <w:sz w:val="18"/>
          <w:szCs w:val="22"/>
        </w:rPr>
        <w:t>Edinburgh Guide</w:t>
      </w:r>
      <w:r w:rsidRPr="00377543">
        <w:rPr>
          <w:rFonts w:ascii="Cambria" w:hAnsi="Cambria"/>
          <w:sz w:val="16"/>
          <w:szCs w:val="22"/>
        </w:rPr>
        <w:t>)</w:t>
      </w:r>
      <w:r w:rsidRPr="00F802F3">
        <w:rPr>
          <w:rFonts w:ascii="Cambria" w:hAnsi="Cambria"/>
          <w:noProof/>
          <w:sz w:val="20"/>
          <w:szCs w:val="40"/>
          <w:lang w:val="en-US"/>
        </w:rPr>
        <w:t xml:space="preserve"> </w:t>
      </w:r>
    </w:p>
    <w:p w:rsidR="00D43D46" w:rsidRPr="00B87CFA" w:rsidRDefault="00754AD8" w:rsidP="00D43D46">
      <w:pPr>
        <w:rPr>
          <w:rFonts w:ascii="Menlo Regular" w:hAnsi="Menlo Regular" w:cs="Menlo Regular"/>
          <w:sz w:val="40"/>
          <w:szCs w:val="22"/>
        </w:rPr>
      </w:pPr>
      <w:r w:rsidRPr="00CD3348">
        <w:rPr>
          <w:rFonts w:ascii="Menlo Regular" w:hAnsi="Menlo Regular" w:cs="Menlo Regular"/>
          <w:sz w:val="40"/>
          <w:szCs w:val="22"/>
        </w:rPr>
        <w:t>★★★★</w:t>
      </w:r>
      <w:r>
        <w:rPr>
          <w:rFonts w:ascii="Cambria" w:hAnsi="Cambria"/>
          <w:sz w:val="20"/>
          <w:szCs w:val="40"/>
        </w:rPr>
        <w:t xml:space="preserve"> ‘</w:t>
      </w:r>
      <w:r>
        <w:rPr>
          <w:rFonts w:ascii="Cambria" w:hAnsi="Cambria"/>
          <w:sz w:val="20"/>
          <w:szCs w:val="22"/>
        </w:rPr>
        <w:t>Outstanding</w:t>
      </w:r>
      <w:r>
        <w:rPr>
          <w:rFonts w:ascii="Cambria" w:hAnsi="Cambria"/>
          <w:sz w:val="20"/>
          <w:szCs w:val="22"/>
        </w:rPr>
        <w:t>.</w:t>
      </w:r>
      <w:r w:rsidRPr="004013DA">
        <w:rPr>
          <w:rFonts w:ascii="Cambria" w:hAnsi="Cambria"/>
          <w:sz w:val="20"/>
          <w:szCs w:val="22"/>
        </w:rPr>
        <w:t>’</w:t>
      </w:r>
      <w:r>
        <w:rPr>
          <w:rFonts w:ascii="Cambria" w:hAnsi="Cambria"/>
          <w:sz w:val="20"/>
          <w:szCs w:val="22"/>
        </w:rPr>
        <w:t xml:space="preserve"> </w:t>
      </w:r>
      <w:r w:rsidRPr="00377543">
        <w:rPr>
          <w:rFonts w:ascii="Cambria" w:hAnsi="Cambria"/>
          <w:sz w:val="18"/>
          <w:szCs w:val="22"/>
        </w:rPr>
        <w:t>(</w:t>
      </w:r>
      <w:r>
        <w:rPr>
          <w:rFonts w:ascii="Cambria" w:hAnsi="Cambria"/>
          <w:b/>
          <w:sz w:val="18"/>
          <w:szCs w:val="22"/>
        </w:rPr>
        <w:t>Quotidian Ti</w:t>
      </w:r>
      <w:r>
        <w:rPr>
          <w:rFonts w:ascii="Cambria" w:hAnsi="Cambria"/>
          <w:b/>
          <w:sz w:val="18"/>
          <w:szCs w:val="22"/>
        </w:rPr>
        <w:t>mes</w:t>
      </w:r>
      <w:r w:rsidRPr="00D43D46">
        <w:rPr>
          <w:rFonts w:ascii="Cambria" w:hAnsi="Cambria"/>
          <w:sz w:val="18"/>
          <w:szCs w:val="22"/>
        </w:rPr>
        <w:t>)</w:t>
      </w:r>
      <w:r w:rsidRPr="00F802F3">
        <w:rPr>
          <w:rFonts w:ascii="Cambria" w:hAnsi="Cambria"/>
          <w:noProof/>
          <w:sz w:val="20"/>
          <w:szCs w:val="40"/>
          <w:lang w:val="en-US"/>
        </w:rPr>
        <w:t xml:space="preserve"> </w:t>
      </w:r>
    </w:p>
    <w:p w:rsidR="00D93547" w:rsidRDefault="00754AD8" w:rsidP="00D43D46">
      <w:pPr>
        <w:rPr>
          <w:rFonts w:asciiTheme="minorHAnsi" w:hAnsiTheme="minorHAnsi"/>
          <w:sz w:val="20"/>
        </w:rPr>
      </w:pPr>
      <w:r w:rsidRPr="00B87CFA">
        <w:rPr>
          <w:rFonts w:ascii="Menlo Regular" w:hAnsi="Menlo Regular" w:cs="Menlo Regular"/>
          <w:sz w:val="40"/>
        </w:rPr>
        <w:t>★★★★</w:t>
      </w:r>
      <w:r w:rsidRPr="00B87CFA">
        <w:t xml:space="preserve"> </w:t>
      </w:r>
      <w:r w:rsidRPr="00B87CFA">
        <w:rPr>
          <w:rFonts w:asciiTheme="minorHAnsi" w:hAnsiTheme="minorHAnsi"/>
          <w:sz w:val="20"/>
        </w:rPr>
        <w:t>‘</w:t>
      </w:r>
      <w:r>
        <w:rPr>
          <w:rFonts w:asciiTheme="minorHAnsi" w:hAnsiTheme="minorHAnsi"/>
          <w:sz w:val="20"/>
        </w:rPr>
        <w:t>Immaculate</w:t>
      </w:r>
      <w:r w:rsidRPr="00B87CFA">
        <w:rPr>
          <w:rFonts w:asciiTheme="minorHAnsi" w:hAnsiTheme="minorHAnsi"/>
          <w:sz w:val="20"/>
        </w:rPr>
        <w:t>.’ (</w:t>
      </w:r>
      <w:r>
        <w:rPr>
          <w:rFonts w:asciiTheme="minorHAnsi" w:hAnsiTheme="minorHAnsi"/>
          <w:b/>
          <w:sz w:val="18"/>
        </w:rPr>
        <w:t>A Younger Theatre</w:t>
      </w:r>
      <w:r w:rsidRPr="00B87CFA">
        <w:rPr>
          <w:rFonts w:asciiTheme="minorHAnsi" w:hAnsiTheme="minorHAnsi"/>
          <w:sz w:val="20"/>
        </w:rPr>
        <w:t>)</w:t>
      </w:r>
    </w:p>
    <w:p w:rsidR="00EB6EB1" w:rsidRPr="00D93547" w:rsidRDefault="00754AD8" w:rsidP="00D43D46">
      <w:r>
        <w:rPr>
          <w:rFonts w:asciiTheme="minorHAnsi" w:hAnsiTheme="minorHAnsi"/>
          <w:sz w:val="20"/>
        </w:rPr>
        <w:t>‘</w:t>
      </w:r>
      <w:r>
        <w:rPr>
          <w:rFonts w:asciiTheme="minorHAnsi" w:hAnsiTheme="minorHAnsi"/>
          <w:sz w:val="20"/>
        </w:rPr>
        <w:t>Handles Marilyn</w:t>
      </w:r>
      <w:r>
        <w:rPr>
          <w:rFonts w:asciiTheme="minorHAnsi" w:hAnsiTheme="minorHAnsi"/>
          <w:sz w:val="20"/>
        </w:rPr>
        <w:t>’</w:t>
      </w:r>
      <w:r>
        <w:rPr>
          <w:rFonts w:asciiTheme="minorHAnsi" w:hAnsiTheme="minorHAnsi"/>
          <w:sz w:val="20"/>
        </w:rPr>
        <w:t>s life with intelligence and compassion</w:t>
      </w:r>
      <w:r>
        <w:rPr>
          <w:rFonts w:asciiTheme="minorHAnsi" w:hAnsiTheme="minorHAnsi"/>
          <w:sz w:val="20"/>
        </w:rPr>
        <w:t>’</w:t>
      </w:r>
      <w:r>
        <w:rPr>
          <w:rFonts w:asciiTheme="minorHAnsi" w:hAnsiTheme="minorHAnsi"/>
          <w:sz w:val="20"/>
        </w:rPr>
        <w:t xml:space="preserve"> (</w:t>
      </w:r>
      <w:r w:rsidRPr="00D93547">
        <w:rPr>
          <w:rFonts w:asciiTheme="minorHAnsi" w:hAnsiTheme="minorHAnsi"/>
          <w:b/>
          <w:sz w:val="20"/>
        </w:rPr>
        <w:t>The Stage</w:t>
      </w:r>
      <w:r>
        <w:rPr>
          <w:rFonts w:asciiTheme="minorHAnsi" w:hAnsiTheme="minorHAnsi"/>
          <w:sz w:val="20"/>
        </w:rPr>
        <w:t>)</w:t>
      </w:r>
    </w:p>
    <w:sectPr w:rsidR="00EB6EB1" w:rsidRPr="00D93547" w:rsidSect="006A7DE5">
      <w:pgSz w:w="11900" w:h="16840"/>
      <w:pgMar w:top="426" w:right="560" w:bottom="568" w:left="1758" w:header="708" w:footer="708" w:gutter="0"/>
      <w:cols w:space="708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1942 repor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auto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docVars>
    <w:docVar w:name="_PubVPasteboard_" w:val="3"/>
    <w:docVar w:name="OpenInPublishingView" w:val="0"/>
  </w:docVars>
  <w:rsids>
    <w:rsidRoot w:val="00EB6EB1"/>
    <w:rsid w:val="00754AD8"/>
  </w:rsids>
  <m:mathPr>
    <m:mathFont m:val="Copperplat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0014A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qFormat/>
    <w:rsid w:val="0020014A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20014A"/>
    <w:pPr>
      <w:keepNext/>
      <w:jc w:val="both"/>
      <w:outlineLvl w:val="1"/>
    </w:pPr>
    <w:rPr>
      <w:i/>
      <w:iCs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20014A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2Char">
    <w:name w:val="Heading 2 Char"/>
    <w:basedOn w:val="DefaultParagraphFont"/>
    <w:link w:val="Heading2"/>
    <w:rsid w:val="0020014A"/>
    <w:rPr>
      <w:rFonts w:ascii="Times New Roman" w:eastAsia="Times New Roman" w:hAnsi="Times New Roman" w:cs="Times New Roman"/>
      <w:i/>
      <w:iCs/>
      <w:lang w:val="en-GB"/>
    </w:rPr>
  </w:style>
  <w:style w:type="paragraph" w:styleId="BodyText">
    <w:name w:val="Body Text"/>
    <w:basedOn w:val="Normal"/>
    <w:link w:val="BodyTextChar"/>
    <w:rsid w:val="0020014A"/>
    <w:pPr>
      <w:jc w:val="both"/>
    </w:pPr>
  </w:style>
  <w:style w:type="character" w:customStyle="1" w:styleId="BodyTextChar">
    <w:name w:val="Body Text Char"/>
    <w:basedOn w:val="DefaultParagraphFont"/>
    <w:link w:val="BodyText"/>
    <w:rsid w:val="0020014A"/>
    <w:rPr>
      <w:rFonts w:ascii="Times New Roman" w:eastAsia="Times New Roman" w:hAnsi="Times New Roman" w:cs="Times New Roman"/>
      <w:lang w:val="en-GB"/>
    </w:rPr>
  </w:style>
  <w:style w:type="paragraph" w:customStyle="1" w:styleId="body-p0">
    <w:name w:val="body-p0"/>
    <w:basedOn w:val="Normal"/>
    <w:rsid w:val="0020014A"/>
    <w:pPr>
      <w:spacing w:after="180"/>
    </w:pPr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41F28-D1BC-3548-B0ED-E81712D6F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454</Words>
  <Characters>2589</Characters>
  <Application>Microsoft Macintosh Word</Application>
  <DocSecurity>0</DocSecurity>
  <Lines>21</Lines>
  <Paragraphs>5</Paragraphs>
  <ScaleCrop>false</ScaleCrop>
  <Company>Dyad Productions</Company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Townend Jones</dc:creator>
  <cp:keywords/>
  <cp:lastModifiedBy>Rebecca Townend Jones</cp:lastModifiedBy>
  <cp:revision>3</cp:revision>
  <cp:lastPrinted>2013-11-18T12:01:00Z</cp:lastPrinted>
  <dcterms:created xsi:type="dcterms:W3CDTF">2013-11-18T12:01:00Z</dcterms:created>
  <dcterms:modified xsi:type="dcterms:W3CDTF">2013-11-18T12:01:00Z</dcterms:modified>
</cp:coreProperties>
</file>