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2027-04-06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ICTG. SG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WPS Office </w:t>
                                  </w:r>
                                  <w:r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for Business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11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2026-04-06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2027-04-06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2027-04-06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QSWOE-O8QYS-ZW7DR-KHEAG-84CYQ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ICTG. SG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WPS Office 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for Business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11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2026-04-06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2027-04-06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2027-04-06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QSWOE-O8QYS-ZW7DR-KHEAG-84CYQ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95456FA"/>
    <w:rsid w:val="0E3E58B9"/>
    <w:rsid w:val="1A0A1E91"/>
    <w:rsid w:val="2DBD2898"/>
    <w:rsid w:val="359665EF"/>
    <w:rsid w:val="45D93456"/>
    <w:rsid w:val="4D4A0B50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2026-04-06T14:25:30Z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eyJoZGlkIjoiNmUwMDg5YmVjNzY5MjEzMWE0OWMwMzM4OTk5ODI0ODMiLCJ1c2VySWQiOiI0NzExNjM1ODEifQ==</vt:lpwstr>
  </property>
</Properties>
</file>