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Markings simplified: all three keys are light grey; the gold mini court is a boundary just outside the white 3x3 boundary, plus at each end a key outline, a free-throw semicircle and a small 3-point line. There is no no-charge semicircle under the Mega Slam, and no mini-court halfway line or centre circle.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Container is now a billboard in a navy wrap with a gold stripe: huge logo with HOOP HUB in large gold letters beneath on both long sides, a QR code (Book a FREE Trial) and round logo on the doors. Full-width ramp; two ball racks inside, no hanging bags.</w:t>
            </w:r>
          </w:p>
          <w:p>
            <w:pPr>
              <w:pStyle w:val="ListBullet"/>
            </w:pPr>
            <w:r>
              <w:rPr>
                <w:rFonts w:ascii="Montserrat" w:hAnsi="Montserrat" w:eastAsia="Montserrat"/>
                <w:b w:val="0"/>
                <w:i w:val="0"/>
                <w:color w:val="334155"/>
                <w:sz w:val="18"/>
              </w:rPr>
              <w:t>Hub in a box: a 10 ft container carries the whole kit - the floor, both portable hoops and the balls. The floor is 60 large panels (1.23 x 2.0 m) instead of about 1,650 small tiles, stored flat on a wheeled trolley so they do not bend. New still (shot 7) shows the container as delivered.</w:t>
            </w:r>
          </w:p>
          <w:p>
            <w:pPr>
              <w:pStyle w:val="ListBullet"/>
            </w:pPr>
            <w:r>
              <w:rPr>
                <w:rFonts w:ascii="Montserrat" w:hAnsi="Montserrat" w:eastAsia="Montserrat"/>
                <w:b w:val="0"/>
                <w:i w:val="0"/>
                <w:color w:val="334155"/>
                <w:sz w:val="18"/>
              </w:rPr>
              <w:t>Mega Slam padding is navy. The round Hoop Heroes logo goes on all three backboards.</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panels, a lighter grey key, white lines including the 2-point arc, and a slim lighter border around the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centre,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60 large modular court panels, each 1.23 x 2.0 m, laid 12 across and 5 deep to make 14.8 m wide x 10.0 m deep, directly on the playground tarmac. Show the panel joints faintly.</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Its gold lines are a boundary just outside the white, and at each end a key, a free-throw semicircle and a small 3-point line.</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10 ft steel container, square to the court, set back behind and to one side of the main hoop, off the tiles. It is the hub in a box: it arrives holding the floor panels, both portable hoops and the balls, and is wrapped as a navy and gold billboard that is clearly ours and doubles as an advert.</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Floor (whole court)</w:t>
            </w:r>
          </w:p>
        </w:tc>
        <w:tc>
          <w:tcPr>
            <w:tcW w:type="dxa" w:w="5443"/>
          </w:tcPr>
          <w:p>
            <w:r/>
            <w:r>
              <w:rPr>
                <w:rFonts w:ascii="Montserrat" w:hAnsi="Montserrat" w:eastAsia="Montserrat"/>
                <w:b w:val="0"/>
                <w:i w:val="0"/>
                <w:color w:val="334155"/>
                <w:sz w:val="18"/>
              </w:rPr>
              <w:t>14.8 m wide x 10.0 m deep (148 m²): 60 panels of 1.233 x 2.0 m (12 across the baseline, 5 deep), about 15 to 20 mm thick, faint joints visible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Left off for a cleaner court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Light grey fill (as the 3x3 key) with a gold outline: 2.75 m deep in from each 10 m tile edge x 2.50 m wide, centred 5.0 m from the baseline, with a gold free-throw semicircle of radius 1.25 m. The white 3x3 arc and corner line run over the top</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centre, between the white arc and the end line: roughly 4.4 m to 1.4 m left of the centre line,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10 ft: 2.99 m long x 2.44 m deep x 2.59 m high. Square to the court, long side parallel to the baseline, set back 2.0 m behind the floor, to the right of the hoop seen from the open end (roughly 10.9 m to 13.9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and basket position are full FIBA size, measured from the tile edge. FIBA measures from the inner edge of the baseline, which here is 0.15 m in, so the hoop sits about 0.15 m closer to the white baseline than FIBA; this keeps the Mega Slam post off the tiles. The no-charge semicircle is left off.</w:t>
      </w:r>
    </w:p>
    <w:p>
      <w:pPr>
        <w:pStyle w:val="ListBullet"/>
        <w:spacing w:after="40"/>
      </w:pPr>
      <w:r>
        <w:rPr>
          <w:rFonts w:ascii="Montserrat" w:hAnsi="Montserrat" w:eastAsia="Montserrat"/>
          <w:b w:val="0"/>
          <w:i w:val="0"/>
          <w:color w:val="334155"/>
          <w:sz w:val="20"/>
        </w:rPr>
        <w:t>The gold mini-court lines overlap the white ones: the white arc crosses each mini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and at each end a key outline, free-throw semicircle and 3-point line</w:t>
            </w:r>
          </w:p>
        </w:tc>
        <w:tc>
          <w:tcPr>
            <w:tcW w:type="dxa" w:w="2268"/>
          </w:tcPr>
          <w:p>
            <w:r/>
            <w:r>
              <w:rPr>
                <w:rFonts w:ascii="Montserrat" w:hAnsi="Montserrat" w:eastAsia="Montserrat"/>
                <w:b w:val="0"/>
                <w:i w:val="0"/>
                <w:color w:val="334155"/>
                <w:sz w:val="18"/>
              </w:rPr>
              <w:t>Mini keys light grey, as the 3x3 key</w:t>
            </w:r>
          </w:p>
        </w:tc>
        <w:tc>
          <w:tcPr>
            <w:tcW w:type="dxa" w:w="2835"/>
          </w:tcPr>
          <w:p>
            <w:r/>
            <w:r>
              <w:rPr>
                <w:rFonts w:ascii="Montserrat" w:hAnsi="Montserrat" w:eastAsia="Montserrat"/>
                <w:b w:val="0"/>
                <w:i w:val="0"/>
                <w:color w:val="334155"/>
                <w:sz w:val="18"/>
              </w:rPr>
              <w:t>No halfway line, no centre circle.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centre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panels</w:t>
            </w:r>
          </w:p>
        </w:tc>
        <w:tc>
          <w:tcPr>
            <w:tcW w:type="dxa" w:w="3798"/>
          </w:tcPr>
          <w:p>
            <w:r/>
            <w:r>
              <w:rPr>
                <w:rFonts w:ascii="Montserrat" w:hAnsi="Montserrat" w:eastAsia="Montserrat"/>
                <w:b w:val="0"/>
                <w:i w:val="0"/>
                <w:color w:val="334155"/>
                <w:sz w:val="18"/>
              </w:rPr>
              <w:t>Large-format modular sports-surface panels, 1.23 x 2.0 m, perforated top, clipped together</w:t>
            </w:r>
          </w:p>
        </w:tc>
        <w:tc>
          <w:tcPr>
            <w:tcW w:type="dxa" w:w="3798"/>
          </w:tcPr>
          <w:p>
            <w:r/>
            <w:r>
              <w:rPr>
                <w:rFonts w:ascii="Montserrat" w:hAnsi="Montserrat" w:eastAsia="Montserrat"/>
                <w:b w:val="0"/>
                <w:i w:val="0"/>
                <w:color w:val="334155"/>
                <w:sz w:val="18"/>
              </w:rPr>
              <w:t>Mid grey (about #6e7276), matt; faint joints</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small Hoop Heroes logo on the post pad</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 round Hoop Heroes logo (navy version, about 0.36 m) centred above the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Round Hoop Heroes logo (navy version, about 0.25 m) centred above the target box;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navy #14264e base with a gold #fba91a stripe low down. Lettering and artwork as Section 8</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Logo versions, all from the Hoop Heroes Drive (05 - Marketing / 01 - Logos &amp; Brand): landscape logo with gold icon and white wordmark (court surface, Mega Slam pad, container sides); round logo, navy (backboards); round logo, white (container doors and far end).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10 FT HUB IN A BOX AND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10 ft container, 2.99 m long x 2.44 m deep x 2.59 m high, double doors on one 2.44 m end.</w:t>
      </w:r>
    </w:p>
    <w:p>
      <w:pPr>
        <w:pStyle w:val="ListBullet"/>
        <w:spacing w:after="40"/>
      </w:pPr>
      <w:r>
        <w:rPr>
          <w:rFonts w:ascii="Montserrat" w:hAnsi="Montserrat" w:eastAsia="Montserrat"/>
          <w:b/>
          <w:i w:val="0"/>
          <w:color w:val="14264E"/>
          <w:sz w:val="20"/>
        </w:rPr>
        <w:t xml:space="preserve">Delivery concept - </w:t>
      </w:r>
      <w:r>
        <w:rPr>
          <w:rFonts w:ascii="Montserrat" w:hAnsi="Montserrat" w:eastAsia="Montserrat"/>
          <w:b w:val="0"/>
          <w:i w:val="0"/>
          <w:color w:val="334155"/>
          <w:sz w:val="20"/>
        </w:rPr>
        <w:t>the Mega Slam is a separate, permanent install done first. The container is then dropped behind it with everything inside. Roll the hoops out first, then wheel the panel trolley to the court corner and lay the panels off the top, row by row from the Mega Slam end. The empty trolley goes back in and stands on its end against the back wall. Removal is the same in reverse.</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navy #14264e base with a gold #fba91a stripe low down. Both long sides: the landscape logo (gold icon, white wordmark) as large as fits, with 'HOOP HUB' beneath in large gold Lilita One. Doors: one leaf carries a white panel with 'SCAN TO BOOK A FREE TRIAL' and a navy QR code; the other carries the round white logo and 'HOOP HEROES' in gold. Keep both clear of the vertical locking bars. Far end: the round white logo, large. No contact details or school name.</w:t>
      </w:r>
    </w:p>
    <w:p>
      <w:pPr>
        <w:pStyle w:val="ListBullet"/>
        <w:spacing w:after="40"/>
      </w:pPr>
      <w:r>
        <w:rPr>
          <w:rFonts w:ascii="Montserrat" w:hAnsi="Montserrat" w:eastAsia="Montserrat"/>
          <w:b/>
          <w:i w:val="0"/>
          <w:color w:val="14264E"/>
          <w:sz w:val="20"/>
        </w:rPr>
        <w:t xml:space="preserve">Inside - </w:t>
      </w:r>
      <w:r>
        <w:rPr>
          <w:rFonts w:ascii="Montserrat" w:hAnsi="Montserrat" w:eastAsia="Montserrat"/>
          <w:b w:val="0"/>
          <w:i w:val="0"/>
          <w:color w:val="334155"/>
          <w:sz w:val="20"/>
        </w:rPr>
        <w:t>as delivered (shot 7): the 60 panels lie flat on a low wheeled trolley at the back (stack about 1.4 m high, gold pull handle), both folded hoops in front with the gold ball rack between them. In everyday use (shot 5): the empty trolley stands on its end against the back wall, handle folded, with the hoops and ball rack in front. A ramp the full width of the doorway in both cases.</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boundary, keys and 3-point lines) and the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out, square to the open doors, 24 to 28 mm lens. Shows the hub in a box: the panel stack at the back, the ball rack down the side, both folded hoops in front on the full-width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60"/>
        <w:ind w:left="454" w:hanging="340"/>
      </w:pPr>
      <w:r>
        <w:rPr>
          <w:rFonts w:ascii="Montserrat" w:hAnsi="Montserrat" w:eastAsia="Montserrat"/>
          <w:b/>
          <w:i w:val="0"/>
          <w:color w:val="14264E"/>
          <w:sz w:val="20"/>
        </w:rPr>
        <w:t xml:space="preserve">7.  </w:t>
      </w:r>
      <w:r>
        <w:rPr>
          <w:rFonts w:ascii="Montserrat" w:hAnsi="Montserrat" w:eastAsia="Montserrat"/>
          <w:b/>
          <w:i w:val="0"/>
          <w:color w:val="14264E"/>
          <w:sz w:val="20"/>
        </w:rPr>
        <w:t xml:space="preserve">As delivered - </w:t>
      </w:r>
      <w:r>
        <w:rPr>
          <w:rFonts w:ascii="Montserrat" w:hAnsi="Montserrat" w:eastAsia="Montserrat"/>
          <w:b w:val="0"/>
          <w:i w:val="0"/>
          <w:color w:val="334155"/>
          <w:sz w:val="20"/>
        </w:rPr>
        <w:t>elevated (about 3 m), looking square into the open doors, before the floor is laid: the Mega Slam already in on bare tarmac, the panel trolley at the back of the container with the hoops and ball rack in front.</w:t>
      </w:r>
    </w:p>
    <w:p>
      <w:pPr>
        <w:spacing w:after="80"/>
      </w:pPr>
      <w:r>
        <w:rPr>
          <w:rFonts w:ascii="Montserrat" w:hAnsi="Montserrat" w:eastAsia="Montserrat"/>
          <w:b/>
          <w:i w:val="0"/>
          <w:color w:val="14264E"/>
          <w:sz w:val="20"/>
        </w:rPr>
        <w:t>Total: 9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court markings beyond those listed in Sections 3.1 and 4: no no-charge semicircle, mini halfway line or centre circle. On the container, use only the artwork in Section 8.</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(the portable hoop boards carry only the Hoop Heroes round logo).</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9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9 stills without the label.</w:t>
      </w:r>
    </w:p>
    <w:p>
      <w:pPr>
        <w:pStyle w:val="ListBullet"/>
        <w:spacing w:after="40"/>
      </w:pPr>
      <w:r>
        <w:rPr>
          <w:rFonts w:ascii="Montserrat" w:hAnsi="Montserrat" w:eastAsia="Montserrat"/>
          <w:b w:val="0"/>
          <w:i w:val="0"/>
          <w:color w:val="334155"/>
          <w:sz w:val="20"/>
        </w:rPr>
        <w:t>Two short videos: a fly-through of the finished hub, and an installation sequence (doors open, hoops out, trolley out, panels laid, trolley back in, hoops set up).</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QR code: the renders use a placeholder pointing to hoopheroes.co.uk. Hoop Heroes will supply the final booking link.</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Floor edge: show a slim bevelled edge strip around the floor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Floor panels: 1.23 x 2.0 m is a concept size, chosen so the panel trolley and both hoops fit in a 10 ft container. Hoop Heroes will confirm with the surface supplier what large-format panels or pre-assembled sections are available.</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container supplier specs for 10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