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Gold mini-court markings: a gold boundary just outside the white 3x3 boundary; a halfway line running the full 10 m through the middle of the 3x3 key, with a small centre circle; and at each end a solid gold key, a free-throw semicircle and a small 3-point line.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tiles, a lighter grey key, white lines including the 2-point arc, and a slim lighter border around the tile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the halfway line,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modular plastic court tiles, 14.8 m wide x 10.0 m deep, laid directly on the playground tarmac.</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The only gold lines are a halfway line and a small key at each end.</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8 ft steel container, square to the court, set back behind and to one side of the main hoop, off the tiles. Wrapped as a billboard in Hoop Heroes colours.</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Tile area (whole court)</w:t>
            </w:r>
          </w:p>
        </w:tc>
        <w:tc>
          <w:tcPr>
            <w:tcW w:type="dxa" w:w="5443"/>
          </w:tcPr>
          <w:p>
            <w:r/>
            <w:r>
              <w:rPr>
                <w:rFonts w:ascii="Montserrat" w:hAnsi="Montserrat" w:eastAsia="Montserrat"/>
                <w:b w:val="0"/>
                <w:i w:val="0"/>
                <w:color w:val="334155"/>
                <w:sz w:val="18"/>
              </w:rPr>
              <w:t>14.8 m wide x 10.0 m deep (148 m²), tiles 300 x 300 mm, 15 mm thick</w:t>
            </w:r>
          </w:p>
        </w:tc>
        <w:tc>
          <w:tcPr>
            <w:tcW w:type="dxa" w:w="2041"/>
          </w:tcPr>
          <w:p>
            <w:r/>
            <w:r>
              <w:rPr>
                <w:rFonts w:ascii="Montserrat" w:hAnsi="Montserrat" w:eastAsia="Montserrat"/>
                <w:b w:val="0"/>
                <w:i w:val="0"/>
                <w:color w:val="334155"/>
                <w:sz w:val="18"/>
              </w:rPr>
              <w:t>[DESIGN] / [SUPPLIER]</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Radius 1.25 m under the basket</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halfway line</w:t>
            </w:r>
          </w:p>
        </w:tc>
        <w:tc>
          <w:tcPr>
            <w:tcW w:type="dxa" w:w="5443"/>
          </w:tcPr>
          <w:p>
            <w:r/>
            <w:r>
              <w:rPr>
                <w:rFonts w:ascii="Montserrat" w:hAnsi="Montserrat" w:eastAsia="Montserrat"/>
                <w:b w:val="0"/>
                <w:i w:val="0"/>
                <w:color w:val="334155"/>
                <w:sz w:val="18"/>
              </w:rPr>
              <w:t>Gold, 7.4 m across, running the full 10 m from the baseline to the end line, through the middle of the 3x3 key and under the Mega Slam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centre circle</w:t>
            </w:r>
          </w:p>
        </w:tc>
        <w:tc>
          <w:tcPr>
            <w:tcW w:type="dxa" w:w="5443"/>
          </w:tcPr>
          <w:p>
            <w:r/>
            <w:r>
              <w:rPr>
                <w:rFonts w:ascii="Montserrat" w:hAnsi="Montserrat" w:eastAsia="Montserrat"/>
                <w:b w:val="0"/>
                <w:i w:val="0"/>
                <w:color w:val="334155"/>
                <w:sz w:val="18"/>
              </w:rPr>
              <w:t>Gold outline, radius 0.60 m, on the halfway line 5.0 m from the baseline (inside the 3x3 key)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Solid gold fill: 2.75 m deep in from each 10 m tile edge x 2.50 m wide, centred 5.0 m from the baseline, with a gold free-throw semicircle (outline) of radius 1.25 m. The white 3x3 arc and corner line stay visible over the gold</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the halfway line, between the white arc and the end line: roughly 4.4 m to 1.4 m left of centre,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8 ft: 2.44 m long x 2.20 m deep x 2.26 m high. Square to the court, long side parallel to the baseline, set back 2.0 m behind the tiles, to the right of the hoop seen from the open end (roughly 10.9 m to 13.3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no-charge semicircle and basket position are full FIBA size, measured from the tile edge. FIBA measures from the inner edge of the baseline, which here is 0.15 m in, so the hoop sits about 0.15 m closer to the white baseline than FIBA; this keeps the Mega Slam post off the tiles.</w:t>
      </w:r>
    </w:p>
    <w:p>
      <w:pPr>
        <w:pStyle w:val="ListBullet"/>
        <w:spacing w:after="40"/>
      </w:pPr>
      <w:r>
        <w:rPr>
          <w:rFonts w:ascii="Montserrat" w:hAnsi="Montserrat" w:eastAsia="Montserrat"/>
          <w:b w:val="0"/>
          <w:i w:val="0"/>
          <w:color w:val="334155"/>
          <w:sz w:val="20"/>
        </w:rPr>
        <w:t>The gold mini-court lines overlap the white ones: the halfway line and centre circle sit in the 3x3 key, and the white arc crosses each gold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halfway line, small centre circle, and at each end a key, free-throw semicircle and 3-point line</w:t>
            </w:r>
          </w:p>
        </w:tc>
        <w:tc>
          <w:tcPr>
            <w:tcW w:type="dxa" w:w="2268"/>
          </w:tcPr>
          <w:p>
            <w:r/>
            <w:r>
              <w:rPr>
                <w:rFonts w:ascii="Montserrat" w:hAnsi="Montserrat" w:eastAsia="Montserrat"/>
                <w:b w:val="0"/>
                <w:i w:val="0"/>
                <w:color w:val="334155"/>
                <w:sz w:val="18"/>
              </w:rPr>
              <w:t>Keys solid gold</w:t>
            </w:r>
          </w:p>
        </w:tc>
        <w:tc>
          <w:tcPr>
            <w:tcW w:type="dxa" w:w="2835"/>
          </w:tcPr>
          <w:p>
            <w:r/>
            <w:r>
              <w:rPr>
                <w:rFonts w:ascii="Montserrat" w:hAnsi="Montserrat" w:eastAsia="Montserrat"/>
                <w:b w:val="0"/>
                <w:i w:val="0"/>
                <w:color w:val="334155"/>
                <w:sz w:val="18"/>
              </w:rPr>
              <w:t>No other gold.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the halfway line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tiles</w:t>
            </w:r>
          </w:p>
        </w:tc>
        <w:tc>
          <w:tcPr>
            <w:tcW w:type="dxa" w:w="3798"/>
          </w:tcPr>
          <w:p>
            <w:r/>
            <w:r>
              <w:rPr>
                <w:rFonts w:ascii="Montserrat" w:hAnsi="Montserrat" w:eastAsia="Montserrat"/>
                <w:b w:val="0"/>
                <w:i w:val="0"/>
                <w:color w:val="334155"/>
                <w:sz w:val="18"/>
              </w:rPr>
              <w:t>Modular polypropylene sports tiles, 300 x 300 x 15 mm, perforated top</w:t>
            </w:r>
          </w:p>
        </w:tc>
        <w:tc>
          <w:tcPr>
            <w:tcW w:type="dxa" w:w="3798"/>
          </w:tcPr>
          <w:p>
            <w:r/>
            <w:r>
              <w:rPr>
                <w:rFonts w:ascii="Montserrat" w:hAnsi="Montserrat" w:eastAsia="Montserrat"/>
                <w:b w:val="0"/>
                <w:i w:val="0"/>
                <w:color w:val="334155"/>
                <w:sz w:val="18"/>
              </w:rPr>
              <w:t>Mid grey (about #6e7276), matt</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or gold #fba91a (see questions); small Hoop Heroes logo</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Keep board graphics plain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navy #14264e base, gold #fba91a stripe, large Hoop Heroes logo (white wordmark). No QR code, no text other than the logo</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Primary landscape logo (icon + wordmark): https://assets.cdn.filesafe.space/9p0wEiLpTaIe1FDTFFQI/media/6929cd7c8f155a27ff6c45df.png. On the grey court and navy container use the version with a white wordmark;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8 FT STEEL CONTAINER AS A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8 ft mini container, 2.44 m long x 2.20 m deep x 2.26 m high, double doors on one 2.20 m end.</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in Hoop Heroes colours: navy #14264e base with a gold #fba91a stripe low down, and the Hoop Heroes logo as large as fits on the long side facing the court. The outer short end and doors in navy with a smaller logo. No QR code, no contact details, no school name. The wrap is for the visuals only.</w:t>
      </w:r>
    </w:p>
    <w:p>
      <w:pPr>
        <w:pStyle w:val="ListBullet"/>
        <w:spacing w:after="40"/>
      </w:pPr>
      <w:r>
        <w:rPr>
          <w:rFonts w:ascii="Montserrat" w:hAnsi="Montserrat" w:eastAsia="Montserrat"/>
          <w:b/>
          <w:i w:val="0"/>
          <w:color w:val="14264E"/>
          <w:sz w:val="20"/>
        </w:rPr>
        <w:t xml:space="preserve">Inside (shot 5 only) - </w:t>
      </w:r>
      <w:r>
        <w:rPr>
          <w:rFonts w:ascii="Montserrat" w:hAnsi="Montserrat" w:eastAsia="Montserrat"/>
          <w:b w:val="0"/>
          <w:i w:val="0"/>
          <w:color w:val="334155"/>
          <w:sz w:val="20"/>
        </w:rPr>
        <w:t>two folded portable hoops side by side, wheels towards the doors; a gold ball cart or wall rack at the back; mesh ball bags on wall hooks; a small ramp at the door sill.</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halfway line and keys) and the corner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from the open doors, 24 to 28 mm lens, court visible beside. Folded hoops, ball cart and ball bags inside; the wrapped billboard side partly visible. Optional: one portable hoop half rolled out down the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80"/>
      </w:pPr>
      <w:r>
        <w:rPr>
          <w:rFonts w:ascii="Montserrat" w:hAnsi="Montserrat" w:eastAsia="Montserrat"/>
          <w:b/>
          <w:i w:val="0"/>
          <w:color w:val="14264E"/>
          <w:sz w:val="20"/>
        </w:rPr>
        <w:t>Total: 8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gold markings beyond those listed in Sections 3.1 and 4, or any QR code or text to the container.</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(keep the portable hoop boards plain).</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8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8 stills without the label.</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Mega Slam padding: navy or gold? Please show gold in the hero shot and navy in one alternative, or advise.</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Tile edge: show a slim bevelled edge strip around the tiles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mini-container supplier specs for 8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