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96E277C" w14:textId="31219CFF" w:rsidR="00745F45" w:rsidRPr="00103B4F" w:rsidRDefault="00000000">
      <w:pPr>
        <w:pStyle w:val="Heading1"/>
        <w:rPr>
          <w:rFonts w:ascii="Calibri" w:hAnsi="Calibri" w:cs="Calibri"/>
          <w:color w:val="000000" w:themeColor="text1"/>
        </w:rPr>
      </w:pPr>
      <w:bookmarkStart w:id="0" w:name="deliverables-schedule-v6.2"/>
      <w:r w:rsidRPr="00103B4F">
        <w:rPr>
          <w:rFonts w:ascii="Calibri" w:hAnsi="Calibri" w:cs="Calibri"/>
          <w:color w:val="000000" w:themeColor="text1"/>
        </w:rPr>
        <w:t>Deliverables Schedule</w:t>
      </w:r>
      <w:r w:rsidR="00103B4F">
        <w:rPr>
          <w:rFonts w:ascii="Calibri" w:hAnsi="Calibri" w:cs="Calibri"/>
          <w:color w:val="000000" w:themeColor="text1"/>
        </w:rPr>
        <w:t>:</w:t>
      </w:r>
    </w:p>
    <w:p w14:paraId="61ED83C8" w14:textId="77777777" w:rsidR="00745F45" w:rsidRPr="00103B4F" w:rsidRDefault="00000000">
      <w:pPr>
        <w:pStyle w:val="Heading2"/>
        <w:rPr>
          <w:rFonts w:ascii="Calibri" w:hAnsi="Calibri" w:cs="Calibri"/>
          <w:color w:val="000000" w:themeColor="text1"/>
        </w:rPr>
      </w:pPr>
      <w:bookmarkStart w:id="1" w:name="X108a7fa7b4b8be5a2164fd5ab124267b836135a"/>
      <w:r w:rsidRPr="00103B4F">
        <w:rPr>
          <w:rFonts w:ascii="Calibri" w:hAnsi="Calibri" w:cs="Calibri"/>
          <w:color w:val="000000" w:themeColor="text1"/>
        </w:rPr>
        <w:t>What is produced at each step, in what form, and where it lands in the paper</w:t>
      </w:r>
    </w:p>
    <w:p w14:paraId="6FE57149" w14:textId="71909E0D" w:rsidR="00745F45" w:rsidRPr="00103B4F" w:rsidRDefault="00000000">
      <w:pPr>
        <w:pStyle w:val="FirstParagraph"/>
        <w:rPr>
          <w:rFonts w:ascii="Calibri" w:hAnsi="Calibri" w:cs="Calibri"/>
          <w:color w:val="000000" w:themeColor="text1"/>
        </w:rPr>
      </w:pPr>
      <w:r w:rsidRPr="00103B4F">
        <w:rPr>
          <w:rFonts w:ascii="Calibri" w:hAnsi="Calibri" w:cs="Calibri"/>
          <w:color w:val="000000" w:themeColor="text1"/>
        </w:rPr>
        <w:t>This document accompanies Step-by-Step Guide For every step in that guide it names the artifact to be produced, the form it takes, what it must contain, and which part of the manuscript it eventually feeds. Deliverable identifiers follow the step numbers, so D1b is the product of Step 1b.</w:t>
      </w:r>
    </w:p>
    <w:p w14:paraId="5037F15C" w14:textId="77777777" w:rsidR="00745F45" w:rsidRPr="00103B4F" w:rsidRDefault="00000000">
      <w:pPr>
        <w:pStyle w:val="BodyText"/>
        <w:rPr>
          <w:rFonts w:ascii="Calibri" w:hAnsi="Calibri" w:cs="Calibri"/>
          <w:color w:val="000000" w:themeColor="text1"/>
        </w:rPr>
      </w:pPr>
      <w:r w:rsidRPr="00103B4F">
        <w:rPr>
          <w:rFonts w:ascii="Calibri" w:hAnsi="Calibri" w:cs="Calibri"/>
          <w:color w:val="000000" w:themeColor="text1"/>
        </w:rPr>
        <w:t>Nothing here changes the analysis. It fixes what gets handed over and what gets reviewed, so that a step is either complete or it is not.</w:t>
      </w:r>
    </w:p>
    <w:p w14:paraId="0D332939" w14:textId="77777777" w:rsidR="00745F45" w:rsidRPr="00103B4F" w:rsidRDefault="00000000">
      <w:pPr>
        <w:pStyle w:val="Heading2"/>
        <w:rPr>
          <w:rFonts w:ascii="Calibri" w:hAnsi="Calibri" w:cs="Calibri"/>
          <w:color w:val="000000" w:themeColor="text1"/>
        </w:rPr>
      </w:pPr>
      <w:bookmarkStart w:id="2" w:name="what-counts-as-a-submitted-deliverable"/>
      <w:bookmarkEnd w:id="1"/>
      <w:r w:rsidRPr="00103B4F">
        <w:rPr>
          <w:rFonts w:ascii="Calibri" w:hAnsi="Calibri" w:cs="Calibri"/>
          <w:color w:val="000000" w:themeColor="text1"/>
        </w:rPr>
        <w:t>1. What counts as a submitted deliverable</w:t>
      </w:r>
    </w:p>
    <w:p w14:paraId="7EC1182A" w14:textId="77777777" w:rsidR="00745F45" w:rsidRPr="00103B4F" w:rsidRDefault="00000000">
      <w:pPr>
        <w:pStyle w:val="FirstParagraph"/>
        <w:rPr>
          <w:rFonts w:ascii="Calibri" w:hAnsi="Calibri" w:cs="Calibri"/>
          <w:color w:val="000000" w:themeColor="text1"/>
        </w:rPr>
      </w:pPr>
      <w:r w:rsidRPr="00103B4F">
        <w:rPr>
          <w:rFonts w:ascii="Calibri" w:hAnsi="Calibri" w:cs="Calibri"/>
          <w:color w:val="000000" w:themeColor="text1"/>
        </w:rPr>
        <w:t>Each deliverable is one dated folder:</w:t>
      </w:r>
    </w:p>
    <w:p w14:paraId="50C906C2" w14:textId="77777777" w:rsidR="00745F45" w:rsidRPr="00103B4F" w:rsidRDefault="00000000">
      <w:pPr>
        <w:pStyle w:val="SourceCode"/>
        <w:rPr>
          <w:rFonts w:ascii="Calibri" w:hAnsi="Calibri" w:cs="Calibri"/>
          <w:color w:val="000000" w:themeColor="text1"/>
        </w:rPr>
      </w:pPr>
      <w:r w:rsidRPr="00103B4F">
        <w:rPr>
          <w:rStyle w:val="VerbatimChar"/>
          <w:rFonts w:ascii="Calibri" w:hAnsi="Calibri" w:cs="Calibri"/>
          <w:color w:val="000000" w:themeColor="text1"/>
        </w:rPr>
        <w:t>D&lt;step&gt;_&lt;shortname&gt;_v6_2_YYYYMMDD/</w:t>
      </w:r>
      <w:r w:rsidRPr="00103B4F">
        <w:rPr>
          <w:rFonts w:ascii="Calibri" w:hAnsi="Calibri" w:cs="Calibri"/>
          <w:color w:val="000000" w:themeColor="text1"/>
        </w:rPr>
        <w:br/>
      </w:r>
      <w:r w:rsidRPr="00103B4F">
        <w:rPr>
          <w:rStyle w:val="VerbatimChar"/>
          <w:rFonts w:ascii="Calibri" w:hAnsi="Calibri" w:cs="Calibri"/>
          <w:color w:val="000000" w:themeColor="text1"/>
        </w:rPr>
        <w:t xml:space="preserve">  memo.pdf              two pages maximum</w:t>
      </w:r>
      <w:r w:rsidRPr="00103B4F">
        <w:rPr>
          <w:rFonts w:ascii="Calibri" w:hAnsi="Calibri" w:cs="Calibri"/>
          <w:color w:val="000000" w:themeColor="text1"/>
        </w:rPr>
        <w:br/>
      </w:r>
      <w:r w:rsidRPr="00103B4F">
        <w:rPr>
          <w:rStyle w:val="VerbatimChar"/>
          <w:rFonts w:ascii="Calibri" w:hAnsi="Calibri" w:cs="Calibri"/>
          <w:color w:val="000000" w:themeColor="text1"/>
        </w:rPr>
        <w:t xml:space="preserve">  figures/              .png at 300 dpi, plus the source .pdf or .svg</w:t>
      </w:r>
      <w:r w:rsidRPr="00103B4F">
        <w:rPr>
          <w:rFonts w:ascii="Calibri" w:hAnsi="Calibri" w:cs="Calibri"/>
          <w:color w:val="000000" w:themeColor="text1"/>
        </w:rPr>
        <w:br/>
      </w:r>
      <w:r w:rsidRPr="00103B4F">
        <w:rPr>
          <w:rStyle w:val="VerbatimChar"/>
          <w:rFonts w:ascii="Calibri" w:hAnsi="Calibri" w:cs="Calibri"/>
          <w:color w:val="000000" w:themeColor="text1"/>
        </w:rPr>
        <w:t xml:space="preserve">  tables/               .csv, one file per table, with a header row</w:t>
      </w:r>
      <w:r w:rsidRPr="00103B4F">
        <w:rPr>
          <w:rFonts w:ascii="Calibri" w:hAnsi="Calibri" w:cs="Calibri"/>
          <w:color w:val="000000" w:themeColor="text1"/>
        </w:rPr>
        <w:br/>
      </w:r>
      <w:r w:rsidRPr="00103B4F">
        <w:rPr>
          <w:rStyle w:val="VerbatimChar"/>
          <w:rFonts w:ascii="Calibri" w:hAnsi="Calibri" w:cs="Calibri"/>
          <w:color w:val="000000" w:themeColor="text1"/>
        </w:rPr>
        <w:t xml:space="preserve">  data/                 the output dataset, or a pointer file if it is large</w:t>
      </w:r>
      <w:r w:rsidRPr="00103B4F">
        <w:rPr>
          <w:rFonts w:ascii="Calibri" w:hAnsi="Calibri" w:cs="Calibri"/>
          <w:color w:val="000000" w:themeColor="text1"/>
        </w:rPr>
        <w:br/>
      </w:r>
      <w:r w:rsidRPr="00103B4F">
        <w:rPr>
          <w:rStyle w:val="VerbatimChar"/>
          <w:rFonts w:ascii="Calibri" w:hAnsi="Calibri" w:cs="Calibri"/>
          <w:color w:val="000000" w:themeColor="text1"/>
        </w:rPr>
        <w:t xml:space="preserve">  code_commit.txt       repository commit hash and the exact command run</w:t>
      </w:r>
      <w:r w:rsidRPr="00103B4F">
        <w:rPr>
          <w:rFonts w:ascii="Calibri" w:hAnsi="Calibri" w:cs="Calibri"/>
          <w:color w:val="000000" w:themeColor="text1"/>
        </w:rPr>
        <w:br/>
      </w:r>
      <w:r w:rsidRPr="00103B4F">
        <w:rPr>
          <w:rStyle w:val="VerbatimChar"/>
          <w:rFonts w:ascii="Calibri" w:hAnsi="Calibri" w:cs="Calibri"/>
          <w:color w:val="000000" w:themeColor="text1"/>
        </w:rPr>
        <w:t xml:space="preserve">  checksums.txt         checksums for every file in the folder</w:t>
      </w:r>
    </w:p>
    <w:p w14:paraId="4B1511EC" w14:textId="77777777" w:rsidR="00745F45" w:rsidRPr="00103B4F" w:rsidRDefault="00000000">
      <w:pPr>
        <w:pStyle w:val="FirstParagraph"/>
        <w:rPr>
          <w:rFonts w:ascii="Calibri" w:hAnsi="Calibri" w:cs="Calibri"/>
          <w:color w:val="000000" w:themeColor="text1"/>
        </w:rPr>
      </w:pPr>
      <w:r w:rsidRPr="00103B4F">
        <w:rPr>
          <w:rFonts w:ascii="Calibri" w:hAnsi="Calibri" w:cs="Calibri"/>
          <w:color w:val="000000" w:themeColor="text1"/>
        </w:rPr>
        <w:t>Four rules govern the contents.</w:t>
      </w:r>
    </w:p>
    <w:p w14:paraId="025D7596" w14:textId="77777777" w:rsidR="00745F45" w:rsidRPr="00103B4F" w:rsidRDefault="00000000">
      <w:pPr>
        <w:pStyle w:val="BodyText"/>
        <w:rPr>
          <w:rFonts w:ascii="Calibri" w:hAnsi="Calibri" w:cs="Calibri"/>
          <w:color w:val="000000" w:themeColor="text1"/>
        </w:rPr>
      </w:pPr>
      <w:r w:rsidRPr="00103B4F">
        <w:rPr>
          <w:rFonts w:ascii="Calibri" w:hAnsi="Calibri" w:cs="Calibri"/>
          <w:b/>
          <w:bCs/>
          <w:color w:val="000000" w:themeColor="text1"/>
        </w:rPr>
        <w:t>Every number traces to a file.</w:t>
      </w:r>
      <w:r w:rsidRPr="00103B4F">
        <w:rPr>
          <w:rFonts w:ascii="Calibri" w:hAnsi="Calibri" w:cs="Calibri"/>
          <w:color w:val="000000" w:themeColor="text1"/>
        </w:rPr>
        <w:t xml:space="preserve"> Any figure quoted in the memo must appear in a row of a </w:t>
      </w:r>
      <w:r w:rsidRPr="00103B4F">
        <w:rPr>
          <w:rStyle w:val="VerbatimChar"/>
          <w:rFonts w:ascii="Calibri" w:hAnsi="Calibri" w:cs="Calibri"/>
          <w:color w:val="000000" w:themeColor="text1"/>
        </w:rPr>
        <w:t>.csv</w:t>
      </w:r>
      <w:r w:rsidRPr="00103B4F">
        <w:rPr>
          <w:rFonts w:ascii="Calibri" w:hAnsi="Calibri" w:cs="Calibri"/>
          <w:color w:val="000000" w:themeColor="text1"/>
        </w:rPr>
        <w:t xml:space="preserve"> in </w:t>
      </w:r>
      <w:r w:rsidRPr="00103B4F">
        <w:rPr>
          <w:rStyle w:val="VerbatimChar"/>
          <w:rFonts w:ascii="Calibri" w:hAnsi="Calibri" w:cs="Calibri"/>
          <w:color w:val="000000" w:themeColor="text1"/>
        </w:rPr>
        <w:t>tables/</w:t>
      </w:r>
      <w:r w:rsidRPr="00103B4F">
        <w:rPr>
          <w:rFonts w:ascii="Calibri" w:hAnsi="Calibri" w:cs="Calibri"/>
          <w:color w:val="000000" w:themeColor="text1"/>
        </w:rPr>
        <w:t xml:space="preserve"> or be printed by a named script. A number that exists only in prose cannot be checked and is treated as absent.</w:t>
      </w:r>
    </w:p>
    <w:p w14:paraId="5674AFB7" w14:textId="77777777" w:rsidR="00745F45" w:rsidRPr="00103B4F" w:rsidRDefault="00000000">
      <w:pPr>
        <w:pStyle w:val="BodyText"/>
        <w:rPr>
          <w:rFonts w:ascii="Calibri" w:hAnsi="Calibri" w:cs="Calibri"/>
          <w:color w:val="000000" w:themeColor="text1"/>
        </w:rPr>
      </w:pPr>
      <w:r w:rsidRPr="00103B4F">
        <w:rPr>
          <w:rFonts w:ascii="Calibri" w:hAnsi="Calibri" w:cs="Calibri"/>
          <w:b/>
          <w:bCs/>
          <w:color w:val="000000" w:themeColor="text1"/>
        </w:rPr>
        <w:t>The memo answers four questions and stops.</w:t>
      </w:r>
      <w:r w:rsidRPr="00103B4F">
        <w:rPr>
          <w:rFonts w:ascii="Calibri" w:hAnsi="Calibri" w:cs="Calibri"/>
          <w:color w:val="000000" w:themeColor="text1"/>
        </w:rPr>
        <w:t xml:space="preserve"> What was run, what came out, what the ruling is, and what remains unresolved. Two pages is a limit rather than a target. Background belongs in the proposal, not in a memo.</w:t>
      </w:r>
    </w:p>
    <w:p w14:paraId="5585F079" w14:textId="77777777" w:rsidR="00745F45" w:rsidRPr="00103B4F" w:rsidRDefault="00000000">
      <w:pPr>
        <w:pStyle w:val="BodyText"/>
        <w:rPr>
          <w:rFonts w:ascii="Calibri" w:hAnsi="Calibri" w:cs="Calibri"/>
          <w:color w:val="000000" w:themeColor="text1"/>
        </w:rPr>
      </w:pPr>
      <w:r w:rsidRPr="00103B4F">
        <w:rPr>
          <w:rFonts w:ascii="Calibri" w:hAnsi="Calibri" w:cs="Calibri"/>
          <w:b/>
          <w:bCs/>
          <w:color w:val="000000" w:themeColor="text1"/>
        </w:rPr>
        <w:t>Figures carry their own axis labels, units and sample sizes.</w:t>
      </w:r>
      <w:r w:rsidRPr="00103B4F">
        <w:rPr>
          <w:rFonts w:ascii="Calibri" w:hAnsi="Calibri" w:cs="Calibri"/>
          <w:color w:val="000000" w:themeColor="text1"/>
        </w:rPr>
        <w:t xml:space="preserve"> A figure that needs the memo to be readable is not finished. Every panel showing a canopy coefficient carries the conditional-interpretation sentence in its caption from the first draft onward, so it does not have to be added later.</w:t>
      </w:r>
    </w:p>
    <w:p w14:paraId="0E673F81" w14:textId="77777777" w:rsidR="00745F45" w:rsidRPr="00103B4F" w:rsidRDefault="00000000">
      <w:pPr>
        <w:pStyle w:val="BodyText"/>
        <w:rPr>
          <w:rFonts w:ascii="Calibri" w:hAnsi="Calibri" w:cs="Calibri"/>
          <w:color w:val="000000" w:themeColor="text1"/>
        </w:rPr>
      </w:pPr>
      <w:r w:rsidRPr="00103B4F">
        <w:rPr>
          <w:rFonts w:ascii="Calibri" w:hAnsi="Calibri" w:cs="Calibri"/>
          <w:b/>
          <w:bCs/>
          <w:color w:val="000000" w:themeColor="text1"/>
        </w:rPr>
        <w:t>Sealed files stay sealed.</w:t>
      </w:r>
      <w:r w:rsidRPr="00103B4F">
        <w:rPr>
          <w:rFonts w:ascii="Calibri" w:hAnsi="Calibri" w:cs="Calibri"/>
          <w:color w:val="000000" w:themeColor="text1"/>
        </w:rPr>
        <w:t xml:space="preserve"> Where a step produces point estimates before a gate decision, they go in a separate file whose checksum is recorded in the </w:t>
      </w:r>
      <w:proofErr w:type="gramStart"/>
      <w:r w:rsidRPr="00103B4F">
        <w:rPr>
          <w:rFonts w:ascii="Calibri" w:hAnsi="Calibri" w:cs="Calibri"/>
          <w:color w:val="000000" w:themeColor="text1"/>
        </w:rPr>
        <w:t>memo</w:t>
      </w:r>
      <w:proofErr w:type="gramEnd"/>
      <w:r w:rsidRPr="00103B4F">
        <w:rPr>
          <w:rFonts w:ascii="Calibri" w:hAnsi="Calibri" w:cs="Calibri"/>
          <w:color w:val="000000" w:themeColor="text1"/>
        </w:rPr>
        <w:t xml:space="preserve"> and which is not opened until the decision is written in the decision log.</w:t>
      </w:r>
    </w:p>
    <w:p w14:paraId="29FC00C5" w14:textId="77777777" w:rsidR="00745F45" w:rsidRPr="00103B4F" w:rsidRDefault="00000000">
      <w:pPr>
        <w:pStyle w:val="Heading2"/>
        <w:rPr>
          <w:rFonts w:ascii="Calibri" w:hAnsi="Calibri" w:cs="Calibri"/>
          <w:color w:val="000000" w:themeColor="text1"/>
        </w:rPr>
      </w:pPr>
      <w:bookmarkStart w:id="3" w:name="review-outcomes"/>
      <w:bookmarkEnd w:id="2"/>
      <w:r w:rsidRPr="00103B4F">
        <w:rPr>
          <w:rFonts w:ascii="Calibri" w:hAnsi="Calibri" w:cs="Calibri"/>
          <w:color w:val="000000" w:themeColor="text1"/>
        </w:rPr>
        <w:t>2. Review outcomes</w:t>
      </w:r>
    </w:p>
    <w:p w14:paraId="43B6554A" w14:textId="77777777" w:rsidR="00745F45" w:rsidRPr="00103B4F" w:rsidRDefault="00000000">
      <w:pPr>
        <w:pStyle w:val="FirstParagraph"/>
        <w:rPr>
          <w:rFonts w:ascii="Calibri" w:hAnsi="Calibri" w:cs="Calibri"/>
          <w:color w:val="000000" w:themeColor="text1"/>
        </w:rPr>
      </w:pPr>
      <w:r w:rsidRPr="00103B4F">
        <w:rPr>
          <w:rFonts w:ascii="Calibri" w:hAnsi="Calibri" w:cs="Calibri"/>
          <w:color w:val="000000" w:themeColor="text1"/>
        </w:rPr>
        <w:t>Each deliverable receives one of four rulings, recorded in the decision log.</w:t>
      </w:r>
    </w:p>
    <w:tbl>
      <w:tblPr>
        <w:tblStyle w:val="Table"/>
        <w:tblW w:w="5000" w:type="pct"/>
        <w:tblLook w:val="0020" w:firstRow="1" w:lastRow="0" w:firstColumn="0" w:lastColumn="0" w:noHBand="0" w:noVBand="0"/>
      </w:tblPr>
      <w:tblGrid>
        <w:gridCol w:w="2248"/>
        <w:gridCol w:w="7328"/>
      </w:tblGrid>
      <w:tr w:rsidR="00745F45" w:rsidRPr="00103B4F" w14:paraId="68C00D41" w14:textId="77777777" w:rsidTr="00745F45">
        <w:trPr>
          <w:cnfStyle w:val="100000000000" w:firstRow="1" w:lastRow="0" w:firstColumn="0" w:lastColumn="0" w:oddVBand="0" w:evenVBand="0" w:oddHBand="0" w:evenHBand="0" w:firstRowFirstColumn="0" w:firstRowLastColumn="0" w:lastRowFirstColumn="0" w:lastRowLastColumn="0"/>
          <w:tblHeader/>
        </w:trPr>
        <w:tc>
          <w:tcPr>
            <w:tcW w:w="0" w:type="auto"/>
          </w:tcPr>
          <w:p w14:paraId="44F2DBE9"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lastRenderedPageBreak/>
              <w:t>Ruling</w:t>
            </w:r>
          </w:p>
        </w:tc>
        <w:tc>
          <w:tcPr>
            <w:tcW w:w="0" w:type="auto"/>
          </w:tcPr>
          <w:p w14:paraId="33EB664B"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Meaning</w:t>
            </w:r>
          </w:p>
        </w:tc>
      </w:tr>
      <w:tr w:rsidR="00745F45" w:rsidRPr="00103B4F" w14:paraId="7F3D848C" w14:textId="77777777">
        <w:tc>
          <w:tcPr>
            <w:tcW w:w="0" w:type="auto"/>
          </w:tcPr>
          <w:p w14:paraId="2AC977CB"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Accept</w:t>
            </w:r>
          </w:p>
        </w:tc>
        <w:tc>
          <w:tcPr>
            <w:tcW w:w="0" w:type="auto"/>
          </w:tcPr>
          <w:p w14:paraId="0E055FEB"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The step is closed. Work proceeds.</w:t>
            </w:r>
          </w:p>
        </w:tc>
      </w:tr>
      <w:tr w:rsidR="00745F45" w:rsidRPr="00103B4F" w14:paraId="6D62B638" w14:textId="77777777">
        <w:tc>
          <w:tcPr>
            <w:tcW w:w="0" w:type="auto"/>
          </w:tcPr>
          <w:p w14:paraId="7612E851"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Accept with corrections</w:t>
            </w:r>
          </w:p>
        </w:tc>
        <w:tc>
          <w:tcPr>
            <w:tcW w:w="0" w:type="auto"/>
          </w:tcPr>
          <w:p w14:paraId="4E675633"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Substance is sound; named items are fixed before the next deliverable is submitted.</w:t>
            </w:r>
          </w:p>
        </w:tc>
      </w:tr>
      <w:tr w:rsidR="00745F45" w:rsidRPr="00103B4F" w14:paraId="374CA8E3" w14:textId="77777777">
        <w:tc>
          <w:tcPr>
            <w:tcW w:w="0" w:type="auto"/>
          </w:tcPr>
          <w:p w14:paraId="7EF57E6C"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Return</w:t>
            </w:r>
          </w:p>
        </w:tc>
        <w:tc>
          <w:tcPr>
            <w:tcW w:w="0" w:type="auto"/>
          </w:tcPr>
          <w:p w14:paraId="2AFFEDA5"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 xml:space="preserve">A required element is </w:t>
            </w:r>
            <w:proofErr w:type="gramStart"/>
            <w:r w:rsidRPr="00103B4F">
              <w:rPr>
                <w:rFonts w:ascii="Calibri" w:hAnsi="Calibri" w:cs="Calibri"/>
                <w:color w:val="000000" w:themeColor="text1"/>
              </w:rPr>
              <w:t>missing</w:t>
            </w:r>
            <w:proofErr w:type="gramEnd"/>
            <w:r w:rsidRPr="00103B4F">
              <w:rPr>
                <w:rFonts w:ascii="Calibri" w:hAnsi="Calibri" w:cs="Calibri"/>
                <w:color w:val="000000" w:themeColor="text1"/>
              </w:rPr>
              <w:t xml:space="preserve"> or a number cannot be reproduced. The step is resubmitted.</w:t>
            </w:r>
          </w:p>
        </w:tc>
      </w:tr>
      <w:tr w:rsidR="00745F45" w:rsidRPr="00103B4F" w14:paraId="6F0090F6" w14:textId="77777777">
        <w:tc>
          <w:tcPr>
            <w:tcW w:w="0" w:type="auto"/>
          </w:tcPr>
          <w:p w14:paraId="12F7CD0E"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Stop or reframe</w:t>
            </w:r>
          </w:p>
        </w:tc>
        <w:tc>
          <w:tcPr>
            <w:tcW w:w="0" w:type="auto"/>
          </w:tcPr>
          <w:p w14:paraId="47825B97"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The step produced evidence that a gate criterion cannot be met.</w:t>
            </w:r>
          </w:p>
        </w:tc>
      </w:tr>
    </w:tbl>
    <w:p w14:paraId="03C616CC" w14:textId="77777777" w:rsidR="00745F45" w:rsidRPr="00103B4F" w:rsidRDefault="00000000">
      <w:pPr>
        <w:pStyle w:val="Heading2"/>
        <w:rPr>
          <w:rFonts w:ascii="Calibri" w:hAnsi="Calibri" w:cs="Calibri"/>
          <w:color w:val="000000" w:themeColor="text1"/>
        </w:rPr>
      </w:pPr>
      <w:bookmarkStart w:id="4" w:name="the-first-delivery-d0-through-d1d"/>
      <w:bookmarkEnd w:id="3"/>
      <w:r w:rsidRPr="00103B4F">
        <w:rPr>
          <w:rFonts w:ascii="Calibri" w:hAnsi="Calibri" w:cs="Calibri"/>
          <w:color w:val="000000" w:themeColor="text1"/>
        </w:rPr>
        <w:t>3. The first delivery: D0 through D1d</w:t>
      </w:r>
    </w:p>
    <w:p w14:paraId="61653319" w14:textId="77777777" w:rsidR="00745F45" w:rsidRPr="00103B4F" w:rsidRDefault="00000000">
      <w:pPr>
        <w:pStyle w:val="FirstParagraph"/>
        <w:rPr>
          <w:rFonts w:ascii="Calibri" w:hAnsi="Calibri" w:cs="Calibri"/>
          <w:color w:val="000000" w:themeColor="text1"/>
        </w:rPr>
      </w:pPr>
      <w:r w:rsidRPr="00103B4F">
        <w:rPr>
          <w:rFonts w:ascii="Calibri" w:hAnsi="Calibri" w:cs="Calibri"/>
          <w:color w:val="000000" w:themeColor="text1"/>
        </w:rPr>
        <w:t>These five deliverables are due together within five working days and are reviewed as one package. Gate A is not authorised until the package is accepted. No new thermal processing happens during this period.</w:t>
      </w:r>
    </w:p>
    <w:p w14:paraId="02663F9F" w14:textId="77777777" w:rsidR="00745F45" w:rsidRPr="00103B4F" w:rsidRDefault="00000000">
      <w:pPr>
        <w:pStyle w:val="Heading3"/>
        <w:rPr>
          <w:rFonts w:ascii="Calibri" w:hAnsi="Calibri" w:cs="Calibri"/>
          <w:color w:val="000000" w:themeColor="text1"/>
        </w:rPr>
      </w:pPr>
      <w:bookmarkStart w:id="5" w:name="d0.-control-boundary-and-frozen-protocol"/>
      <w:r w:rsidRPr="00103B4F">
        <w:rPr>
          <w:rFonts w:ascii="Calibri" w:hAnsi="Calibri" w:cs="Calibri"/>
          <w:color w:val="000000" w:themeColor="text1"/>
        </w:rPr>
        <w:t>D0. Control boundary and frozen protocol</w:t>
      </w:r>
    </w:p>
    <w:p w14:paraId="27A35BB4" w14:textId="77777777" w:rsidR="00745F45" w:rsidRPr="00103B4F" w:rsidRDefault="00000000">
      <w:pPr>
        <w:pStyle w:val="FirstParagraph"/>
        <w:rPr>
          <w:rFonts w:ascii="Calibri" w:hAnsi="Calibri" w:cs="Calibri"/>
          <w:color w:val="000000" w:themeColor="text1"/>
        </w:rPr>
      </w:pPr>
      <w:r w:rsidRPr="00103B4F">
        <w:rPr>
          <w:rFonts w:ascii="Calibri" w:hAnsi="Calibri" w:cs="Calibri"/>
          <w:i/>
          <w:iCs/>
          <w:color w:val="000000" w:themeColor="text1"/>
        </w:rPr>
        <w:t>Day 1, morning. No figures. No results.</w:t>
      </w:r>
    </w:p>
    <w:tbl>
      <w:tblPr>
        <w:tblStyle w:val="Table"/>
        <w:tblW w:w="5000" w:type="pct"/>
        <w:tblLook w:val="0020" w:firstRow="1" w:lastRow="0" w:firstColumn="0" w:lastColumn="0" w:noHBand="0" w:noVBand="0"/>
      </w:tblPr>
      <w:tblGrid>
        <w:gridCol w:w="2498"/>
        <w:gridCol w:w="7078"/>
      </w:tblGrid>
      <w:tr w:rsidR="00745F45" w:rsidRPr="00103B4F" w14:paraId="3742A7C1" w14:textId="77777777" w:rsidTr="00745F45">
        <w:trPr>
          <w:cnfStyle w:val="100000000000" w:firstRow="1" w:lastRow="0" w:firstColumn="0" w:lastColumn="0" w:oddVBand="0" w:evenVBand="0" w:oddHBand="0" w:evenHBand="0" w:firstRowFirstColumn="0" w:firstRowLastColumn="0" w:lastRowFirstColumn="0" w:lastRowLastColumn="0"/>
          <w:tblHeader/>
        </w:trPr>
        <w:tc>
          <w:tcPr>
            <w:tcW w:w="0" w:type="auto"/>
          </w:tcPr>
          <w:p w14:paraId="4101D0EC"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Item</w:t>
            </w:r>
          </w:p>
        </w:tc>
        <w:tc>
          <w:tcPr>
            <w:tcW w:w="0" w:type="auto"/>
          </w:tcPr>
          <w:p w14:paraId="7DB8D7FB"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Content</w:t>
            </w:r>
          </w:p>
        </w:tc>
      </w:tr>
      <w:tr w:rsidR="00745F45" w:rsidRPr="00103B4F" w14:paraId="3A3A0A69" w14:textId="77777777">
        <w:tc>
          <w:tcPr>
            <w:tcW w:w="0" w:type="auto"/>
          </w:tcPr>
          <w:p w14:paraId="132A5C6D"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Repository evidence</w:t>
            </w:r>
          </w:p>
        </w:tc>
        <w:tc>
          <w:tcPr>
            <w:tcW w:w="0" w:type="auto"/>
          </w:tcPr>
          <w:p w14:paraId="5B2875BF"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 xml:space="preserve">Branch name, tag hash of the last inherited commit, a directory listing showing the four separated output roots, and </w:t>
            </w:r>
            <w:r w:rsidRPr="00103B4F">
              <w:rPr>
                <w:rStyle w:val="VerbatimChar"/>
                <w:rFonts w:ascii="Calibri" w:hAnsi="Calibri" w:cs="Calibri"/>
                <w:color w:val="000000" w:themeColor="text1"/>
              </w:rPr>
              <w:t>checksums.txt</w:t>
            </w:r>
            <w:r w:rsidRPr="00103B4F">
              <w:rPr>
                <w:rFonts w:ascii="Calibri" w:hAnsi="Calibri" w:cs="Calibri"/>
                <w:color w:val="000000" w:themeColor="text1"/>
              </w:rPr>
              <w:t xml:space="preserve"> for every inherited file</w:t>
            </w:r>
          </w:p>
        </w:tc>
      </w:tr>
      <w:tr w:rsidR="00745F45" w:rsidRPr="00103B4F" w14:paraId="02FE1A89" w14:textId="77777777">
        <w:tc>
          <w:tcPr>
            <w:tcW w:w="0" w:type="auto"/>
          </w:tcPr>
          <w:p w14:paraId="5FAE38CE" w14:textId="77777777" w:rsidR="00745F45" w:rsidRPr="00103B4F" w:rsidRDefault="00000000">
            <w:pPr>
              <w:pStyle w:val="Compact"/>
              <w:rPr>
                <w:rFonts w:ascii="Calibri" w:hAnsi="Calibri" w:cs="Calibri"/>
                <w:color w:val="000000" w:themeColor="text1"/>
              </w:rPr>
            </w:pPr>
            <w:r w:rsidRPr="00103B4F">
              <w:rPr>
                <w:rStyle w:val="VerbatimChar"/>
                <w:rFonts w:ascii="Calibri" w:hAnsi="Calibri" w:cs="Calibri"/>
                <w:color w:val="000000" w:themeColor="text1"/>
              </w:rPr>
              <w:t>protocol_v6_2.yml</w:t>
            </w:r>
          </w:p>
        </w:tc>
        <w:tc>
          <w:tcPr>
            <w:tcW w:w="0" w:type="auto"/>
          </w:tcPr>
          <w:p w14:paraId="39C62ECC"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 xml:space="preserve">Every blank filled that the free checks depend </w:t>
            </w:r>
            <w:proofErr w:type="gramStart"/>
            <w:r w:rsidRPr="00103B4F">
              <w:rPr>
                <w:rFonts w:ascii="Calibri" w:hAnsi="Calibri" w:cs="Calibri"/>
                <w:color w:val="000000" w:themeColor="text1"/>
              </w:rPr>
              <w:t>on:</w:t>
            </w:r>
            <w:proofErr w:type="gramEnd"/>
            <w:r w:rsidRPr="00103B4F">
              <w:rPr>
                <w:rFonts w:ascii="Calibri" w:hAnsi="Calibri" w:cs="Calibri"/>
                <w:color w:val="000000" w:themeColor="text1"/>
              </w:rPr>
              <w:t xml:space="preserve"> exact Science TCC release identifier and checksum, canopy unit convention, provisional tree and background thresholds with the separating gap, season windows, geometry sets, Stage 1 formula, predicted signs, power constants, gate thresholds. Blanks that only Gate A can fill are marked </w:t>
            </w:r>
            <w:r w:rsidRPr="00103B4F">
              <w:rPr>
                <w:rStyle w:val="VerbatimChar"/>
                <w:rFonts w:ascii="Calibri" w:hAnsi="Calibri" w:cs="Calibri"/>
                <w:color w:val="000000" w:themeColor="text1"/>
              </w:rPr>
              <w:t>PENDING_GATE_A</w:t>
            </w:r>
            <w:r w:rsidRPr="00103B4F">
              <w:rPr>
                <w:rFonts w:ascii="Calibri" w:hAnsi="Calibri" w:cs="Calibri"/>
                <w:color w:val="000000" w:themeColor="text1"/>
              </w:rPr>
              <w:t xml:space="preserve"> rather than left empty</w:t>
            </w:r>
          </w:p>
        </w:tc>
      </w:tr>
      <w:tr w:rsidR="00745F45" w:rsidRPr="00103B4F" w14:paraId="086FD047" w14:textId="77777777">
        <w:tc>
          <w:tcPr>
            <w:tcW w:w="0" w:type="auto"/>
          </w:tcPr>
          <w:p w14:paraId="694CA5C0" w14:textId="77777777" w:rsidR="00745F45" w:rsidRPr="00103B4F" w:rsidRDefault="00000000">
            <w:pPr>
              <w:pStyle w:val="Compact"/>
              <w:rPr>
                <w:rFonts w:ascii="Calibri" w:hAnsi="Calibri" w:cs="Calibri"/>
                <w:color w:val="000000" w:themeColor="text1"/>
              </w:rPr>
            </w:pPr>
            <w:r w:rsidRPr="00103B4F">
              <w:rPr>
                <w:rStyle w:val="VerbatimChar"/>
                <w:rFonts w:ascii="Calibri" w:hAnsi="Calibri" w:cs="Calibri"/>
                <w:color w:val="000000" w:themeColor="text1"/>
              </w:rPr>
              <w:t>decision_log_v6_2.md</w:t>
            </w:r>
          </w:p>
        </w:tc>
        <w:tc>
          <w:tcPr>
            <w:tcW w:w="0" w:type="auto"/>
          </w:tcPr>
          <w:p w14:paraId="3C7FA87E"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Initialised with entry 1, recording the freeze</w:t>
            </w:r>
          </w:p>
        </w:tc>
      </w:tr>
      <w:tr w:rsidR="00745F45" w:rsidRPr="00103B4F" w14:paraId="14F6A7F0" w14:textId="77777777">
        <w:tc>
          <w:tcPr>
            <w:tcW w:w="0" w:type="auto"/>
          </w:tcPr>
          <w:p w14:paraId="4495F9DA" w14:textId="77777777" w:rsidR="00745F45" w:rsidRPr="00103B4F" w:rsidRDefault="00000000">
            <w:pPr>
              <w:pStyle w:val="Compact"/>
              <w:rPr>
                <w:rFonts w:ascii="Calibri" w:hAnsi="Calibri" w:cs="Calibri"/>
                <w:color w:val="000000" w:themeColor="text1"/>
              </w:rPr>
            </w:pPr>
            <w:r w:rsidRPr="00103B4F">
              <w:rPr>
                <w:rStyle w:val="VerbatimChar"/>
                <w:rFonts w:ascii="Calibri" w:hAnsi="Calibri" w:cs="Calibri"/>
                <w:color w:val="000000" w:themeColor="text1"/>
              </w:rPr>
              <w:t>prior_thermal_access.md</w:t>
            </w:r>
          </w:p>
        </w:tc>
        <w:tc>
          <w:tcPr>
            <w:tcW w:w="0" w:type="auto"/>
          </w:tcPr>
          <w:p w14:paraId="489EF3AA"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One row per earlier Phoenix LST analysis: date, city, what was viewed, under which retired design, and why it does not determine the new coefficient</w:t>
            </w:r>
          </w:p>
        </w:tc>
      </w:tr>
      <w:tr w:rsidR="00745F45" w:rsidRPr="00103B4F" w14:paraId="4AF08CAE" w14:textId="77777777">
        <w:tc>
          <w:tcPr>
            <w:tcW w:w="0" w:type="auto"/>
          </w:tcPr>
          <w:p w14:paraId="55955A3C" w14:textId="77777777" w:rsidR="00745F45" w:rsidRPr="00103B4F" w:rsidRDefault="00000000">
            <w:pPr>
              <w:pStyle w:val="Compact"/>
              <w:rPr>
                <w:rFonts w:ascii="Calibri" w:hAnsi="Calibri" w:cs="Calibri"/>
                <w:color w:val="000000" w:themeColor="text1"/>
              </w:rPr>
            </w:pPr>
            <w:r w:rsidRPr="00103B4F">
              <w:rPr>
                <w:rStyle w:val="VerbatimChar"/>
                <w:rFonts w:ascii="Calibri" w:hAnsi="Calibri" w:cs="Calibri"/>
                <w:color w:val="000000" w:themeColor="text1"/>
              </w:rPr>
              <w:t>conformance_memo.md</w:t>
            </w:r>
          </w:p>
        </w:tc>
        <w:tc>
          <w:tcPr>
            <w:tcW w:w="0" w:type="auto"/>
          </w:tcPr>
          <w:p w14:paraId="5DB3848A"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One page listing what earlier versions of the proposal and guides must mirror</w:t>
            </w:r>
          </w:p>
        </w:tc>
      </w:tr>
    </w:tbl>
    <w:p w14:paraId="0951D44B" w14:textId="77777777" w:rsidR="00745F45" w:rsidRPr="00103B4F" w:rsidRDefault="00000000">
      <w:pPr>
        <w:pStyle w:val="BodyText"/>
        <w:rPr>
          <w:rFonts w:ascii="Calibri" w:hAnsi="Calibri" w:cs="Calibri"/>
          <w:color w:val="000000" w:themeColor="text1"/>
        </w:rPr>
      </w:pPr>
      <w:r w:rsidRPr="00103B4F">
        <w:rPr>
          <w:rFonts w:ascii="Calibri" w:hAnsi="Calibri" w:cs="Calibri"/>
          <w:b/>
          <w:bCs/>
          <w:color w:val="000000" w:themeColor="text1"/>
        </w:rPr>
        <w:t>Accepted when</w:t>
      </w:r>
      <w:r w:rsidRPr="00103B4F">
        <w:rPr>
          <w:rFonts w:ascii="Calibri" w:hAnsi="Calibri" w:cs="Calibri"/>
          <w:color w:val="000000" w:themeColor="text1"/>
        </w:rPr>
        <w:t xml:space="preserve"> a fresh clone reproduces the structure, retired and synthetic outputs cannot write into scientific output folders, prior thermal access is disclosed in full, and no new coefficient has been opened.</w:t>
      </w:r>
    </w:p>
    <w:p w14:paraId="2349F5FF" w14:textId="77777777" w:rsidR="00745F45" w:rsidRPr="00103B4F" w:rsidRDefault="00000000">
      <w:pPr>
        <w:pStyle w:val="BodyText"/>
        <w:rPr>
          <w:rFonts w:ascii="Calibri" w:hAnsi="Calibri" w:cs="Calibri"/>
          <w:color w:val="000000" w:themeColor="text1"/>
        </w:rPr>
      </w:pPr>
      <w:r w:rsidRPr="00103B4F">
        <w:rPr>
          <w:rFonts w:ascii="Calibri" w:hAnsi="Calibri" w:cs="Calibri"/>
          <w:b/>
          <w:bCs/>
          <w:color w:val="000000" w:themeColor="text1"/>
        </w:rPr>
        <w:t>Lands in the paper as</w:t>
      </w:r>
      <w:r w:rsidRPr="00103B4F">
        <w:rPr>
          <w:rFonts w:ascii="Calibri" w:hAnsi="Calibri" w:cs="Calibri"/>
          <w:color w:val="000000" w:themeColor="text1"/>
        </w:rPr>
        <w:t xml:space="preserve"> the supplement methods timeline, the version-history table, and the data-availability statement.</w:t>
      </w:r>
    </w:p>
    <w:p w14:paraId="676F0CAE" w14:textId="77777777" w:rsidR="00745F45" w:rsidRPr="00103B4F" w:rsidRDefault="00000000">
      <w:pPr>
        <w:pStyle w:val="Heading3"/>
        <w:rPr>
          <w:rFonts w:ascii="Calibri" w:hAnsi="Calibri" w:cs="Calibri"/>
          <w:color w:val="000000" w:themeColor="text1"/>
        </w:rPr>
      </w:pPr>
      <w:bookmarkStart w:id="6" w:name="d1a.-demand-and-geometry-support"/>
      <w:bookmarkEnd w:id="5"/>
      <w:r w:rsidRPr="00103B4F">
        <w:rPr>
          <w:rFonts w:ascii="Calibri" w:hAnsi="Calibri" w:cs="Calibri"/>
          <w:color w:val="000000" w:themeColor="text1"/>
        </w:rPr>
        <w:lastRenderedPageBreak/>
        <w:t>D1a. Demand and geometry support</w:t>
      </w:r>
    </w:p>
    <w:p w14:paraId="2A464F45" w14:textId="77777777" w:rsidR="00745F45" w:rsidRPr="00103B4F" w:rsidRDefault="00000000">
      <w:pPr>
        <w:pStyle w:val="FirstParagraph"/>
        <w:rPr>
          <w:rFonts w:ascii="Calibri" w:hAnsi="Calibri" w:cs="Calibri"/>
          <w:color w:val="000000" w:themeColor="text1"/>
        </w:rPr>
      </w:pPr>
      <w:r w:rsidRPr="00103B4F">
        <w:rPr>
          <w:rFonts w:ascii="Calibri" w:hAnsi="Calibri" w:cs="Calibri"/>
          <w:i/>
          <w:iCs/>
          <w:color w:val="000000" w:themeColor="text1"/>
        </w:rPr>
        <w:t>Day 1 afternoon to day 2. One memo, one figure, two tables.</w:t>
      </w:r>
    </w:p>
    <w:p w14:paraId="665BDEA9" w14:textId="77777777" w:rsidR="00745F45" w:rsidRPr="00103B4F" w:rsidRDefault="00000000">
      <w:pPr>
        <w:pStyle w:val="Compact"/>
        <w:numPr>
          <w:ilvl w:val="0"/>
          <w:numId w:val="2"/>
        </w:numPr>
        <w:rPr>
          <w:rFonts w:ascii="Calibri" w:hAnsi="Calibri" w:cs="Calibri"/>
          <w:color w:val="000000" w:themeColor="text1"/>
        </w:rPr>
      </w:pPr>
      <w:r w:rsidRPr="00103B4F">
        <w:rPr>
          <w:rStyle w:val="VerbatimChar"/>
          <w:rFonts w:ascii="Calibri" w:hAnsi="Calibri" w:cs="Calibri"/>
          <w:color w:val="000000" w:themeColor="text1"/>
        </w:rPr>
        <w:t>d1a_pairwise.csv</w:t>
      </w:r>
      <w:r w:rsidRPr="00103B4F">
        <w:rPr>
          <w:rFonts w:ascii="Calibri" w:hAnsi="Calibri" w:cs="Calibri"/>
          <w:color w:val="000000" w:themeColor="text1"/>
        </w:rPr>
        <w:t xml:space="preserve"> holds within-city correlations among exact-time VPD, air temperature, actual vapour pressure or dewpoint, local solar time, solar zenith, solar azimuth, view zenith, relative sun–sensor azimuth, and day of year. One block per city.</w:t>
      </w:r>
    </w:p>
    <w:p w14:paraId="6D79D601" w14:textId="77777777" w:rsidR="00745F45" w:rsidRPr="00103B4F" w:rsidRDefault="00000000">
      <w:pPr>
        <w:pStyle w:val="Compact"/>
        <w:numPr>
          <w:ilvl w:val="0"/>
          <w:numId w:val="2"/>
        </w:numPr>
        <w:rPr>
          <w:rFonts w:ascii="Calibri" w:hAnsi="Calibri" w:cs="Calibri"/>
          <w:color w:val="000000" w:themeColor="text1"/>
        </w:rPr>
      </w:pPr>
      <w:r w:rsidRPr="00103B4F">
        <w:rPr>
          <w:rStyle w:val="VerbatimChar"/>
          <w:rFonts w:ascii="Calibri" w:hAnsi="Calibri" w:cs="Calibri"/>
          <w:color w:val="000000" w:themeColor="text1"/>
        </w:rPr>
        <w:t>d1a_condition_index.csv</w:t>
      </w:r>
      <w:r w:rsidRPr="00103B4F">
        <w:rPr>
          <w:rFonts w:ascii="Calibri" w:hAnsi="Calibri" w:cs="Calibri"/>
          <w:color w:val="000000" w:themeColor="text1"/>
        </w:rPr>
        <w:t xml:space="preserve"> holds condition indices, variance inflation factors and concurvity diagnostics for the candidate interaction design matrix, per city. Pairwise correlation alone does not settle the ruling and is reported as description.</w:t>
      </w:r>
    </w:p>
    <w:p w14:paraId="7613D1AE" w14:textId="77777777" w:rsidR="00745F45" w:rsidRPr="00103B4F" w:rsidRDefault="00000000">
      <w:pPr>
        <w:pStyle w:val="Compact"/>
        <w:numPr>
          <w:ilvl w:val="0"/>
          <w:numId w:val="2"/>
        </w:numPr>
        <w:rPr>
          <w:rFonts w:ascii="Calibri" w:hAnsi="Calibri" w:cs="Calibri"/>
          <w:color w:val="000000" w:themeColor="text1"/>
        </w:rPr>
      </w:pPr>
      <w:r w:rsidRPr="00103B4F">
        <w:rPr>
          <w:rStyle w:val="VerbatimChar"/>
          <w:rFonts w:ascii="Calibri" w:hAnsi="Calibri" w:cs="Calibri"/>
          <w:color w:val="000000" w:themeColor="text1"/>
        </w:rPr>
        <w:t>d1a_support.png</w:t>
      </w:r>
      <w:r w:rsidRPr="00103B4F">
        <w:rPr>
          <w:rFonts w:ascii="Calibri" w:hAnsi="Calibri" w:cs="Calibri"/>
          <w:color w:val="000000" w:themeColor="text1"/>
        </w:rPr>
        <w:t xml:space="preserve"> shows small multiples of VPD against solar zenith, local solar time and day of year, one row per city, with the continuously supported range shaded.</w:t>
      </w:r>
    </w:p>
    <w:p w14:paraId="71600103" w14:textId="77777777" w:rsidR="00745F45" w:rsidRPr="00103B4F" w:rsidRDefault="00000000">
      <w:pPr>
        <w:pStyle w:val="Compact"/>
        <w:numPr>
          <w:ilvl w:val="0"/>
          <w:numId w:val="2"/>
        </w:numPr>
        <w:rPr>
          <w:rFonts w:ascii="Calibri" w:hAnsi="Calibri" w:cs="Calibri"/>
          <w:color w:val="000000" w:themeColor="text1"/>
        </w:rPr>
      </w:pPr>
      <w:r w:rsidRPr="00103B4F">
        <w:rPr>
          <w:rFonts w:ascii="Calibri" w:hAnsi="Calibri" w:cs="Calibri"/>
          <w:color w:val="000000" w:themeColor="text1"/>
        </w:rPr>
        <w:t xml:space="preserve">The memo states the keep or </w:t>
      </w:r>
      <w:proofErr w:type="gramStart"/>
      <w:r w:rsidRPr="00103B4F">
        <w:rPr>
          <w:rFonts w:ascii="Calibri" w:hAnsi="Calibri" w:cs="Calibri"/>
          <w:color w:val="000000" w:themeColor="text1"/>
        </w:rPr>
        <w:t>drop</w:t>
      </w:r>
      <w:proofErr w:type="gramEnd"/>
      <w:r w:rsidRPr="00103B4F">
        <w:rPr>
          <w:rFonts w:ascii="Calibri" w:hAnsi="Calibri" w:cs="Calibri"/>
          <w:color w:val="000000" w:themeColor="text1"/>
        </w:rPr>
        <w:t xml:space="preserve"> ruling for the demand branch, with the numbers it rests on.</w:t>
      </w:r>
    </w:p>
    <w:p w14:paraId="0B13B339" w14:textId="77777777" w:rsidR="00745F45" w:rsidRPr="00103B4F" w:rsidRDefault="00000000">
      <w:pPr>
        <w:pStyle w:val="FirstParagraph"/>
        <w:rPr>
          <w:rFonts w:ascii="Calibri" w:hAnsi="Calibri" w:cs="Calibri"/>
          <w:color w:val="000000" w:themeColor="text1"/>
        </w:rPr>
      </w:pPr>
      <w:r w:rsidRPr="00103B4F">
        <w:rPr>
          <w:rFonts w:ascii="Calibri" w:hAnsi="Calibri" w:cs="Calibri"/>
          <w:b/>
          <w:bCs/>
          <w:color w:val="000000" w:themeColor="text1"/>
        </w:rPr>
        <w:t>Accepted when</w:t>
      </w:r>
      <w:r w:rsidRPr="00103B4F">
        <w:rPr>
          <w:rFonts w:ascii="Calibri" w:hAnsi="Calibri" w:cs="Calibri"/>
          <w:color w:val="000000" w:themeColor="text1"/>
        </w:rPr>
        <w:t xml:space="preserve"> the ruling states exactly which variation would identify the interaction, and no branch is retained because it sounds more publishable.</w:t>
      </w:r>
    </w:p>
    <w:p w14:paraId="0DCF512D" w14:textId="77777777" w:rsidR="00745F45" w:rsidRPr="00103B4F" w:rsidRDefault="00000000">
      <w:pPr>
        <w:pStyle w:val="BodyText"/>
        <w:rPr>
          <w:rFonts w:ascii="Calibri" w:hAnsi="Calibri" w:cs="Calibri"/>
          <w:color w:val="000000" w:themeColor="text1"/>
        </w:rPr>
      </w:pPr>
      <w:r w:rsidRPr="00103B4F">
        <w:rPr>
          <w:rFonts w:ascii="Calibri" w:hAnsi="Calibri" w:cs="Calibri"/>
          <w:b/>
          <w:bCs/>
          <w:color w:val="000000" w:themeColor="text1"/>
        </w:rPr>
        <w:t>Lands in the paper as</w:t>
      </w:r>
      <w:r w:rsidRPr="00103B4F">
        <w:rPr>
          <w:rFonts w:ascii="Calibri" w:hAnsi="Calibri" w:cs="Calibri"/>
          <w:color w:val="000000" w:themeColor="text1"/>
        </w:rPr>
        <w:t xml:space="preserve"> a supplement support matrix. It becomes a main figure panel only if RQ2 survives.</w:t>
      </w:r>
    </w:p>
    <w:p w14:paraId="6569D90D" w14:textId="77777777" w:rsidR="00745F45" w:rsidRPr="00103B4F" w:rsidRDefault="00000000">
      <w:pPr>
        <w:pStyle w:val="Heading3"/>
        <w:rPr>
          <w:rFonts w:ascii="Calibri" w:hAnsi="Calibri" w:cs="Calibri"/>
          <w:color w:val="000000" w:themeColor="text1"/>
        </w:rPr>
      </w:pPr>
      <w:bookmarkStart w:id="7" w:name="X8d9a9f50d208438015b6161e3f98492d76bd0be"/>
      <w:bookmarkEnd w:id="6"/>
      <w:r w:rsidRPr="00103B4F">
        <w:rPr>
          <w:rFonts w:ascii="Calibri" w:hAnsi="Calibri" w:cs="Calibri"/>
          <w:color w:val="000000" w:themeColor="text1"/>
        </w:rPr>
        <w:t>D1b. Block-pass connectivity and representation</w:t>
      </w:r>
    </w:p>
    <w:p w14:paraId="28B8C049" w14:textId="77777777" w:rsidR="00745F45" w:rsidRPr="00103B4F" w:rsidRDefault="00000000">
      <w:pPr>
        <w:pStyle w:val="FirstParagraph"/>
        <w:rPr>
          <w:rFonts w:ascii="Calibri" w:hAnsi="Calibri" w:cs="Calibri"/>
          <w:color w:val="000000" w:themeColor="text1"/>
        </w:rPr>
      </w:pPr>
      <w:r w:rsidRPr="00103B4F">
        <w:rPr>
          <w:rFonts w:ascii="Calibri" w:hAnsi="Calibri" w:cs="Calibri"/>
          <w:i/>
          <w:iCs/>
          <w:color w:val="000000" w:themeColor="text1"/>
        </w:rPr>
        <w:t>Days 2 to 3. One memo, two figures, one table.</w:t>
      </w:r>
    </w:p>
    <w:p w14:paraId="52B56DF6" w14:textId="77777777" w:rsidR="00745F45" w:rsidRPr="00103B4F" w:rsidRDefault="00000000">
      <w:pPr>
        <w:pStyle w:val="BodyText"/>
        <w:rPr>
          <w:rFonts w:ascii="Calibri" w:hAnsi="Calibri" w:cs="Calibri"/>
          <w:color w:val="000000" w:themeColor="text1"/>
        </w:rPr>
      </w:pPr>
      <w:r w:rsidRPr="00103B4F">
        <w:rPr>
          <w:rStyle w:val="VerbatimChar"/>
          <w:rFonts w:ascii="Calibri" w:hAnsi="Calibri" w:cs="Calibri"/>
          <w:color w:val="000000" w:themeColor="text1"/>
        </w:rPr>
        <w:t>d1b_connectivity.csv</w:t>
      </w:r>
      <w:r w:rsidRPr="00103B4F">
        <w:rPr>
          <w:rFonts w:ascii="Calibri" w:hAnsi="Calibri" w:cs="Calibri"/>
          <w:color w:val="000000" w:themeColor="text1"/>
        </w:rPr>
        <w:t xml:space="preserve"> carries one row for each city crossed with each season window and each geometry set, so eight rows for two cities. Columns: city, season window, view-zenith set, eligible blocks, eligible passes, block-passes, median passes per block, 10th-percentile passes per block, blocks below the floor, largest-component share, spatial sectors represented, and the largest share held by a single land-use class.</w:t>
      </w:r>
    </w:p>
    <w:p w14:paraId="15484E1C" w14:textId="77777777" w:rsidR="00745F45" w:rsidRPr="00103B4F" w:rsidRDefault="00000000">
      <w:pPr>
        <w:pStyle w:val="Compact"/>
        <w:numPr>
          <w:ilvl w:val="0"/>
          <w:numId w:val="3"/>
        </w:numPr>
        <w:rPr>
          <w:rFonts w:ascii="Calibri" w:hAnsi="Calibri" w:cs="Calibri"/>
          <w:color w:val="000000" w:themeColor="text1"/>
        </w:rPr>
      </w:pPr>
      <w:r w:rsidRPr="00103B4F">
        <w:rPr>
          <w:rStyle w:val="VerbatimChar"/>
          <w:rFonts w:ascii="Calibri" w:hAnsi="Calibri" w:cs="Calibri"/>
          <w:color w:val="000000" w:themeColor="text1"/>
        </w:rPr>
        <w:t>d1b_map.png</w:t>
      </w:r>
      <w:r w:rsidRPr="00103B4F">
        <w:rPr>
          <w:rFonts w:ascii="Calibri" w:hAnsi="Calibri" w:cs="Calibri"/>
          <w:color w:val="000000" w:themeColor="text1"/>
        </w:rPr>
        <w:t xml:space="preserve"> shows eligible blocks per city, coloured by number of passes, with the urban core boundary drawn.</w:t>
      </w:r>
    </w:p>
    <w:p w14:paraId="11E9568D" w14:textId="77777777" w:rsidR="00745F45" w:rsidRPr="00103B4F" w:rsidRDefault="00000000">
      <w:pPr>
        <w:pStyle w:val="Compact"/>
        <w:numPr>
          <w:ilvl w:val="0"/>
          <w:numId w:val="3"/>
        </w:numPr>
        <w:rPr>
          <w:rFonts w:ascii="Calibri" w:hAnsi="Calibri" w:cs="Calibri"/>
          <w:color w:val="000000" w:themeColor="text1"/>
        </w:rPr>
      </w:pPr>
      <w:r w:rsidRPr="00103B4F">
        <w:rPr>
          <w:rStyle w:val="VerbatimChar"/>
          <w:rFonts w:ascii="Calibri" w:hAnsi="Calibri" w:cs="Calibri"/>
          <w:color w:val="000000" w:themeColor="text1"/>
        </w:rPr>
        <w:t>d1b_hist.png</w:t>
      </w:r>
      <w:r w:rsidRPr="00103B4F">
        <w:rPr>
          <w:rFonts w:ascii="Calibri" w:hAnsi="Calibri" w:cs="Calibri"/>
          <w:color w:val="000000" w:themeColor="text1"/>
        </w:rPr>
        <w:t xml:space="preserve"> shows the distribution of passes per block, four panels per city for the window and geometry combinations.</w:t>
      </w:r>
    </w:p>
    <w:p w14:paraId="3FAA128D" w14:textId="77777777" w:rsidR="00745F45" w:rsidRPr="00103B4F" w:rsidRDefault="00000000">
      <w:pPr>
        <w:pStyle w:val="Compact"/>
        <w:numPr>
          <w:ilvl w:val="0"/>
          <w:numId w:val="3"/>
        </w:numPr>
        <w:rPr>
          <w:rFonts w:ascii="Calibri" w:hAnsi="Calibri" w:cs="Calibri"/>
          <w:color w:val="000000" w:themeColor="text1"/>
        </w:rPr>
      </w:pPr>
      <w:r w:rsidRPr="00103B4F">
        <w:rPr>
          <w:rFonts w:ascii="Calibri" w:hAnsi="Calibri" w:cs="Calibri"/>
          <w:color w:val="000000" w:themeColor="text1"/>
        </w:rPr>
        <w:t>The memo states the ruling and whether the one pre-authorised widening was used.</w:t>
      </w:r>
    </w:p>
    <w:p w14:paraId="7A966EF4" w14:textId="77777777" w:rsidR="00745F45" w:rsidRPr="00103B4F" w:rsidRDefault="00000000">
      <w:pPr>
        <w:pStyle w:val="FirstParagraph"/>
        <w:rPr>
          <w:rFonts w:ascii="Calibri" w:hAnsi="Calibri" w:cs="Calibri"/>
          <w:color w:val="000000" w:themeColor="text1"/>
        </w:rPr>
      </w:pPr>
      <w:r w:rsidRPr="00103B4F">
        <w:rPr>
          <w:rFonts w:ascii="Calibri" w:hAnsi="Calibri" w:cs="Calibri"/>
          <w:b/>
          <w:bCs/>
          <w:color w:val="000000" w:themeColor="text1"/>
        </w:rPr>
        <w:t>Accepted when</w:t>
      </w:r>
      <w:r w:rsidRPr="00103B4F">
        <w:rPr>
          <w:rFonts w:ascii="Calibri" w:hAnsi="Calibri" w:cs="Calibri"/>
          <w:color w:val="000000" w:themeColor="text1"/>
        </w:rPr>
        <w:t xml:space="preserve"> all four combinations are reported rather than the single most favourable one, and the maps show no airport, desert-fringe or single-park domination.</w:t>
      </w:r>
    </w:p>
    <w:p w14:paraId="782B8EA2" w14:textId="77777777" w:rsidR="00745F45" w:rsidRPr="00103B4F" w:rsidRDefault="00000000">
      <w:pPr>
        <w:pStyle w:val="BodyText"/>
        <w:rPr>
          <w:rFonts w:ascii="Calibri" w:hAnsi="Calibri" w:cs="Calibri"/>
          <w:color w:val="000000" w:themeColor="text1"/>
        </w:rPr>
      </w:pPr>
      <w:r w:rsidRPr="00103B4F">
        <w:rPr>
          <w:rFonts w:ascii="Calibri" w:hAnsi="Calibri" w:cs="Calibri"/>
          <w:b/>
          <w:bCs/>
          <w:color w:val="000000" w:themeColor="text1"/>
        </w:rPr>
        <w:t>Lands in the paper as</w:t>
      </w:r>
      <w:r w:rsidRPr="00103B4F">
        <w:rPr>
          <w:rFonts w:ascii="Calibri" w:hAnsi="Calibri" w:cs="Calibri"/>
          <w:color w:val="000000" w:themeColor="text1"/>
        </w:rPr>
        <w:t xml:space="preserve"> the Figure 1 support panel and the Methods sample description.</w:t>
      </w:r>
    </w:p>
    <w:p w14:paraId="3A0BD0C4" w14:textId="77777777" w:rsidR="00745F45" w:rsidRPr="00103B4F" w:rsidRDefault="00000000">
      <w:pPr>
        <w:pStyle w:val="Heading3"/>
        <w:rPr>
          <w:rFonts w:ascii="Calibri" w:hAnsi="Calibri" w:cs="Calibri"/>
          <w:color w:val="000000" w:themeColor="text1"/>
        </w:rPr>
      </w:pPr>
      <w:bookmarkStart w:id="8" w:name="d1c.-lead-lag-feasibility"/>
      <w:bookmarkEnd w:id="7"/>
      <w:r w:rsidRPr="00103B4F">
        <w:rPr>
          <w:rFonts w:ascii="Calibri" w:hAnsi="Calibri" w:cs="Calibri"/>
          <w:color w:val="000000" w:themeColor="text1"/>
        </w:rPr>
        <w:t>D1c. Lead-lag feasibility</w:t>
      </w:r>
    </w:p>
    <w:p w14:paraId="7254C90A" w14:textId="77777777" w:rsidR="00745F45" w:rsidRPr="00103B4F" w:rsidRDefault="00000000">
      <w:pPr>
        <w:pStyle w:val="FirstParagraph"/>
        <w:rPr>
          <w:rFonts w:ascii="Calibri" w:hAnsi="Calibri" w:cs="Calibri"/>
          <w:color w:val="000000" w:themeColor="text1"/>
        </w:rPr>
      </w:pPr>
      <w:r w:rsidRPr="00103B4F">
        <w:rPr>
          <w:rFonts w:ascii="Calibri" w:hAnsi="Calibri" w:cs="Calibri"/>
          <w:i/>
          <w:iCs/>
          <w:color w:val="000000" w:themeColor="text1"/>
        </w:rPr>
        <w:t>Day 3. One memo, one figure, one table.</w:t>
      </w:r>
    </w:p>
    <w:p w14:paraId="39B17CAB" w14:textId="77777777" w:rsidR="00745F45" w:rsidRPr="00103B4F" w:rsidRDefault="00000000">
      <w:pPr>
        <w:pStyle w:val="BodyText"/>
        <w:rPr>
          <w:rFonts w:ascii="Calibri" w:hAnsi="Calibri" w:cs="Calibri"/>
          <w:color w:val="000000" w:themeColor="text1"/>
        </w:rPr>
      </w:pPr>
      <w:r w:rsidRPr="00103B4F">
        <w:rPr>
          <w:rStyle w:val="VerbatimChar"/>
          <w:rFonts w:ascii="Calibri" w:hAnsi="Calibri" w:cs="Calibri"/>
          <w:color w:val="000000" w:themeColor="text1"/>
        </w:rPr>
        <w:t>d1c_leadlag.csv</w:t>
      </w:r>
      <w:r w:rsidRPr="00103B4F">
        <w:rPr>
          <w:rFonts w:ascii="Calibri" w:hAnsi="Calibri" w:cs="Calibri"/>
          <w:color w:val="000000" w:themeColor="text1"/>
        </w:rPr>
        <w:t xml:space="preserve"> reports, by city, year, season window and sensor: candidate passes, passes with a feasible matched pre-pass and post-pass observation at comparable absolute lag, the share, </w:t>
      </w:r>
      <w:r w:rsidRPr="00103B4F">
        <w:rPr>
          <w:rFonts w:ascii="Calibri" w:hAnsi="Calibri" w:cs="Calibri"/>
          <w:color w:val="000000" w:themeColor="text1"/>
        </w:rPr>
        <w:lastRenderedPageBreak/>
        <w:t>the number of unique optical acquisition identifiers, and the largest number of thermal passes sharing one acquisition.</w:t>
      </w:r>
    </w:p>
    <w:p w14:paraId="69088582" w14:textId="77777777" w:rsidR="00745F45" w:rsidRPr="00103B4F" w:rsidRDefault="00000000">
      <w:pPr>
        <w:pStyle w:val="Compact"/>
        <w:numPr>
          <w:ilvl w:val="0"/>
          <w:numId w:val="4"/>
        </w:numPr>
        <w:rPr>
          <w:rFonts w:ascii="Calibri" w:hAnsi="Calibri" w:cs="Calibri"/>
          <w:color w:val="000000" w:themeColor="text1"/>
        </w:rPr>
      </w:pPr>
      <w:r w:rsidRPr="00103B4F">
        <w:rPr>
          <w:rStyle w:val="VerbatimChar"/>
          <w:rFonts w:ascii="Calibri" w:hAnsi="Calibri" w:cs="Calibri"/>
          <w:color w:val="000000" w:themeColor="text1"/>
        </w:rPr>
        <w:t>d1c_timing.png</w:t>
      </w:r>
      <w:r w:rsidRPr="00103B4F">
        <w:rPr>
          <w:rFonts w:ascii="Calibri" w:hAnsi="Calibri" w:cs="Calibri"/>
          <w:color w:val="000000" w:themeColor="text1"/>
        </w:rPr>
        <w:t xml:space="preserve"> shows a histogram of pre-pass and post-pass lags in days.</w:t>
      </w:r>
    </w:p>
    <w:p w14:paraId="06F6C0D2" w14:textId="77777777" w:rsidR="00745F45" w:rsidRPr="00103B4F" w:rsidRDefault="00000000">
      <w:pPr>
        <w:pStyle w:val="Compact"/>
        <w:numPr>
          <w:ilvl w:val="0"/>
          <w:numId w:val="4"/>
        </w:numPr>
        <w:rPr>
          <w:rFonts w:ascii="Calibri" w:hAnsi="Calibri" w:cs="Calibri"/>
          <w:color w:val="000000" w:themeColor="text1"/>
        </w:rPr>
      </w:pPr>
      <w:r w:rsidRPr="00103B4F">
        <w:rPr>
          <w:rFonts w:ascii="Calibri" w:hAnsi="Calibri" w:cs="Calibri"/>
          <w:color w:val="000000" w:themeColor="text1"/>
        </w:rPr>
        <w:t xml:space="preserve">The memo states whether the temporal-specificity diagnostic stays confirmatory or is demoted </w:t>
      </w:r>
      <w:proofErr w:type="gramStart"/>
      <w:r w:rsidRPr="00103B4F">
        <w:rPr>
          <w:rFonts w:ascii="Calibri" w:hAnsi="Calibri" w:cs="Calibri"/>
          <w:color w:val="000000" w:themeColor="text1"/>
        </w:rPr>
        <w:t>to</w:t>
      </w:r>
      <w:proofErr w:type="gramEnd"/>
      <w:r w:rsidRPr="00103B4F">
        <w:rPr>
          <w:rFonts w:ascii="Calibri" w:hAnsi="Calibri" w:cs="Calibri"/>
          <w:color w:val="000000" w:themeColor="text1"/>
        </w:rPr>
        <w:t xml:space="preserve"> exploratory.</w:t>
      </w:r>
    </w:p>
    <w:p w14:paraId="434FDDAE" w14:textId="77777777" w:rsidR="00745F45" w:rsidRPr="00103B4F" w:rsidRDefault="00000000">
      <w:pPr>
        <w:pStyle w:val="FirstParagraph"/>
        <w:rPr>
          <w:rFonts w:ascii="Calibri" w:hAnsi="Calibri" w:cs="Calibri"/>
          <w:color w:val="000000" w:themeColor="text1"/>
        </w:rPr>
      </w:pPr>
      <w:r w:rsidRPr="00103B4F">
        <w:rPr>
          <w:rFonts w:ascii="Calibri" w:hAnsi="Calibri" w:cs="Calibri"/>
          <w:b/>
          <w:bCs/>
          <w:color w:val="000000" w:themeColor="text1"/>
        </w:rPr>
        <w:t>Accepted when</w:t>
      </w:r>
      <w:r w:rsidRPr="00103B4F">
        <w:rPr>
          <w:rFonts w:ascii="Calibri" w:hAnsi="Calibri" w:cs="Calibri"/>
          <w:color w:val="000000" w:themeColor="text1"/>
        </w:rPr>
        <w:t xml:space="preserve"> the count is presented as feasibility only, with an explicit statement that the centred inherited product is not the final placebo construction.</w:t>
      </w:r>
    </w:p>
    <w:p w14:paraId="69F82830" w14:textId="77777777" w:rsidR="00745F45" w:rsidRPr="00103B4F" w:rsidRDefault="00000000">
      <w:pPr>
        <w:pStyle w:val="BodyText"/>
        <w:rPr>
          <w:rFonts w:ascii="Calibri" w:hAnsi="Calibri" w:cs="Calibri"/>
          <w:color w:val="000000" w:themeColor="text1"/>
        </w:rPr>
      </w:pPr>
      <w:r w:rsidRPr="00103B4F">
        <w:rPr>
          <w:rFonts w:ascii="Calibri" w:hAnsi="Calibri" w:cs="Calibri"/>
          <w:b/>
          <w:bCs/>
          <w:color w:val="000000" w:themeColor="text1"/>
        </w:rPr>
        <w:t>Lands in the paper as</w:t>
      </w:r>
      <w:r w:rsidRPr="00103B4F">
        <w:rPr>
          <w:rFonts w:ascii="Calibri" w:hAnsi="Calibri" w:cs="Calibri"/>
          <w:color w:val="000000" w:themeColor="text1"/>
        </w:rPr>
        <w:t xml:space="preserve"> the supplement timing histogram.</w:t>
      </w:r>
    </w:p>
    <w:p w14:paraId="702A9A51" w14:textId="77777777" w:rsidR="00745F45" w:rsidRPr="00103B4F" w:rsidRDefault="00000000">
      <w:pPr>
        <w:pStyle w:val="Heading3"/>
        <w:rPr>
          <w:rFonts w:ascii="Calibri" w:hAnsi="Calibri" w:cs="Calibri"/>
          <w:color w:val="000000" w:themeColor="text1"/>
        </w:rPr>
      </w:pPr>
      <w:bookmarkStart w:id="9" w:name="d1d.-stage-1-precision-census"/>
      <w:bookmarkEnd w:id="8"/>
      <w:r w:rsidRPr="00103B4F">
        <w:rPr>
          <w:rFonts w:ascii="Calibri" w:hAnsi="Calibri" w:cs="Calibri"/>
          <w:color w:val="000000" w:themeColor="text1"/>
        </w:rPr>
        <w:t>D1d. Stage 1 precision census</w:t>
      </w:r>
    </w:p>
    <w:p w14:paraId="2D6F104F" w14:textId="77777777" w:rsidR="00745F45" w:rsidRPr="00103B4F" w:rsidRDefault="00000000">
      <w:pPr>
        <w:pStyle w:val="FirstParagraph"/>
        <w:rPr>
          <w:rFonts w:ascii="Calibri" w:hAnsi="Calibri" w:cs="Calibri"/>
          <w:color w:val="000000" w:themeColor="text1"/>
        </w:rPr>
      </w:pPr>
      <w:r w:rsidRPr="00103B4F">
        <w:rPr>
          <w:rFonts w:ascii="Calibri" w:hAnsi="Calibri" w:cs="Calibri"/>
          <w:i/>
          <w:iCs/>
          <w:color w:val="000000" w:themeColor="text1"/>
        </w:rPr>
        <w:t>Days 3 to 5. One memo, two figures, two tables, one sealed file. This is the deliverable most likely to end the project cheaply, and it receives the closest reading.</w:t>
      </w:r>
    </w:p>
    <w:p w14:paraId="18D17C58" w14:textId="77777777" w:rsidR="00745F45" w:rsidRPr="00103B4F" w:rsidRDefault="00000000">
      <w:pPr>
        <w:pStyle w:val="BodyText"/>
        <w:rPr>
          <w:rFonts w:ascii="Calibri" w:hAnsi="Calibri" w:cs="Calibri"/>
          <w:color w:val="000000" w:themeColor="text1"/>
        </w:rPr>
      </w:pPr>
      <w:r w:rsidRPr="00103B4F">
        <w:rPr>
          <w:rStyle w:val="VerbatimChar"/>
          <w:rFonts w:ascii="Calibri" w:hAnsi="Calibri" w:cs="Calibri"/>
          <w:color w:val="000000" w:themeColor="text1"/>
        </w:rPr>
        <w:t>d1d_stage1_se.csv</w:t>
      </w:r>
      <w:r w:rsidRPr="00103B4F">
        <w:rPr>
          <w:rFonts w:ascii="Calibri" w:hAnsi="Calibri" w:cs="Calibri"/>
          <w:color w:val="000000" w:themeColor="text1"/>
        </w:rPr>
        <w:t xml:space="preserve"> carries one row per block-pass, with no point estimates: block identifier, pass identifier, valid cell count, canopy span between the 10th and 90th percentiles, mean canopy fraction, spatially robust standard error of the slope in kelvin per 10 percentage points, leverage diagnostic, residual spatial autocorrelation, and convergence flag.</w:t>
      </w:r>
    </w:p>
    <w:p w14:paraId="379C070C" w14:textId="77777777" w:rsidR="00745F45" w:rsidRPr="00103B4F" w:rsidRDefault="00000000">
      <w:pPr>
        <w:pStyle w:val="BodyText"/>
        <w:rPr>
          <w:rFonts w:ascii="Calibri" w:hAnsi="Calibri" w:cs="Calibri"/>
          <w:color w:val="000000" w:themeColor="text1"/>
        </w:rPr>
      </w:pPr>
      <w:r w:rsidRPr="00103B4F">
        <w:rPr>
          <w:rStyle w:val="VerbatimChar"/>
          <w:rFonts w:ascii="Calibri" w:hAnsi="Calibri" w:cs="Calibri"/>
          <w:color w:val="000000" w:themeColor="text1"/>
        </w:rPr>
        <w:t>d1d_coefficients_SEALED.csv</w:t>
      </w:r>
      <w:r w:rsidRPr="00103B4F">
        <w:rPr>
          <w:rFonts w:ascii="Calibri" w:hAnsi="Calibri" w:cs="Calibri"/>
          <w:color w:val="000000" w:themeColor="text1"/>
        </w:rPr>
        <w:t xml:space="preserve"> holds the point estimates. Its checksum is recorded in the </w:t>
      </w:r>
      <w:proofErr w:type="gramStart"/>
      <w:r w:rsidRPr="00103B4F">
        <w:rPr>
          <w:rFonts w:ascii="Calibri" w:hAnsi="Calibri" w:cs="Calibri"/>
          <w:color w:val="000000" w:themeColor="text1"/>
        </w:rPr>
        <w:t>memo</w:t>
      </w:r>
      <w:proofErr w:type="gramEnd"/>
      <w:r w:rsidRPr="00103B4F">
        <w:rPr>
          <w:rFonts w:ascii="Calibri" w:hAnsi="Calibri" w:cs="Calibri"/>
          <w:color w:val="000000" w:themeColor="text1"/>
        </w:rPr>
        <w:t xml:space="preserve"> and it is not opened until the free-check ruling is written.</w:t>
      </w:r>
    </w:p>
    <w:p w14:paraId="77C73158" w14:textId="77777777" w:rsidR="00745F45" w:rsidRPr="00103B4F" w:rsidRDefault="00000000">
      <w:pPr>
        <w:pStyle w:val="BodyText"/>
        <w:rPr>
          <w:rFonts w:ascii="Calibri" w:hAnsi="Calibri" w:cs="Calibri"/>
          <w:color w:val="000000" w:themeColor="text1"/>
        </w:rPr>
      </w:pPr>
      <w:r w:rsidRPr="00103B4F">
        <w:rPr>
          <w:rStyle w:val="VerbatimChar"/>
          <w:rFonts w:ascii="Calibri" w:hAnsi="Calibri" w:cs="Calibri"/>
          <w:color w:val="000000" w:themeColor="text1"/>
        </w:rPr>
        <w:t>d1d_n_required.csv</w:t>
      </w:r>
      <w:r w:rsidRPr="00103B4F">
        <w:rPr>
          <w:rFonts w:ascii="Calibri" w:hAnsi="Calibri" w:cs="Calibri"/>
          <w:color w:val="000000" w:themeColor="text1"/>
        </w:rPr>
        <w:t xml:space="preserve"> is a grid: reliability at 0.30, 0.50 and 0.70, crossed with the observed Stage 1 standard error, crossed with the detection and equivalence criteria, giving the required connected block-pass count in each cell. The available connected count from D1b sits in its own column beside them.</w:t>
      </w:r>
    </w:p>
    <w:p w14:paraId="2FBD02F1" w14:textId="77777777" w:rsidR="00745F45" w:rsidRPr="00103B4F" w:rsidRDefault="00000000">
      <w:pPr>
        <w:pStyle w:val="Compact"/>
        <w:numPr>
          <w:ilvl w:val="0"/>
          <w:numId w:val="5"/>
        </w:numPr>
        <w:rPr>
          <w:rFonts w:ascii="Calibri" w:hAnsi="Calibri" w:cs="Calibri"/>
          <w:color w:val="000000" w:themeColor="text1"/>
        </w:rPr>
      </w:pPr>
      <w:r w:rsidRPr="00103B4F">
        <w:rPr>
          <w:rStyle w:val="VerbatimChar"/>
          <w:rFonts w:ascii="Calibri" w:hAnsi="Calibri" w:cs="Calibri"/>
          <w:color w:val="000000" w:themeColor="text1"/>
        </w:rPr>
        <w:t>d1d_se_distribution.png</w:t>
      </w:r>
      <w:r w:rsidRPr="00103B4F">
        <w:rPr>
          <w:rFonts w:ascii="Calibri" w:hAnsi="Calibri" w:cs="Calibri"/>
          <w:color w:val="000000" w:themeColor="text1"/>
        </w:rPr>
        <w:t xml:space="preserve"> shows a histogram or empirical cumulative distribution of the spatially robust standard errors, with the median and interquartile range marked.</w:t>
      </w:r>
    </w:p>
    <w:p w14:paraId="0126A8B4" w14:textId="77777777" w:rsidR="00745F45" w:rsidRPr="00103B4F" w:rsidRDefault="00000000">
      <w:pPr>
        <w:pStyle w:val="Compact"/>
        <w:numPr>
          <w:ilvl w:val="0"/>
          <w:numId w:val="5"/>
        </w:numPr>
        <w:rPr>
          <w:rFonts w:ascii="Calibri" w:hAnsi="Calibri" w:cs="Calibri"/>
          <w:color w:val="000000" w:themeColor="text1"/>
        </w:rPr>
      </w:pPr>
      <w:r w:rsidRPr="00103B4F">
        <w:rPr>
          <w:rStyle w:val="VerbatimChar"/>
          <w:rFonts w:ascii="Calibri" w:hAnsi="Calibri" w:cs="Calibri"/>
          <w:color w:val="000000" w:themeColor="text1"/>
        </w:rPr>
        <w:t>d1d_n_required.png</w:t>
      </w:r>
      <w:r w:rsidRPr="00103B4F">
        <w:rPr>
          <w:rFonts w:ascii="Calibri" w:hAnsi="Calibri" w:cs="Calibri"/>
          <w:color w:val="000000" w:themeColor="text1"/>
        </w:rPr>
        <w:t xml:space="preserve"> plots required block-passes against σ_s, with two curves for detection and equivalence, a horizontal line at the available connected count, and one panel per reliability value.</w:t>
      </w:r>
    </w:p>
    <w:p w14:paraId="4322AA00" w14:textId="77777777" w:rsidR="00745F45" w:rsidRPr="00103B4F" w:rsidRDefault="00000000">
      <w:pPr>
        <w:pStyle w:val="Compact"/>
        <w:numPr>
          <w:ilvl w:val="0"/>
          <w:numId w:val="5"/>
        </w:numPr>
        <w:rPr>
          <w:rFonts w:ascii="Calibri" w:hAnsi="Calibri" w:cs="Calibri"/>
          <w:color w:val="000000" w:themeColor="text1"/>
        </w:rPr>
      </w:pPr>
      <w:r w:rsidRPr="00103B4F">
        <w:rPr>
          <w:rFonts w:ascii="Calibri" w:hAnsi="Calibri" w:cs="Calibri"/>
          <w:color w:val="000000" w:themeColor="text1"/>
        </w:rPr>
        <w:t>The memo states the ruling, plus these three cautions: the Stage 1 standard error is a measurement-error floor rather than the Stage 2 residual standard deviation; connected block-passes rather than all rows define the usable graph; and passes sharing one HLS acquisition are dependent.</w:t>
      </w:r>
    </w:p>
    <w:p w14:paraId="23E0AD13" w14:textId="77777777" w:rsidR="00745F45" w:rsidRPr="00103B4F" w:rsidRDefault="00000000">
      <w:pPr>
        <w:pStyle w:val="FirstParagraph"/>
        <w:rPr>
          <w:rFonts w:ascii="Calibri" w:hAnsi="Calibri" w:cs="Calibri"/>
          <w:color w:val="000000" w:themeColor="text1"/>
        </w:rPr>
      </w:pPr>
      <w:r w:rsidRPr="00103B4F">
        <w:rPr>
          <w:rFonts w:ascii="Calibri" w:hAnsi="Calibri" w:cs="Calibri"/>
          <w:b/>
          <w:bCs/>
          <w:color w:val="000000" w:themeColor="text1"/>
        </w:rPr>
        <w:t>Accepted when</w:t>
      </w:r>
      <w:r w:rsidRPr="00103B4F">
        <w:rPr>
          <w:rFonts w:ascii="Calibri" w:hAnsi="Calibri" w:cs="Calibri"/>
          <w:color w:val="000000" w:themeColor="text1"/>
        </w:rPr>
        <w:t xml:space="preserve"> the implementation produces one slope per block-pass rather than one global slope per pass, standard errors come from spatial resampling rather than nominal cell counts, the square-root attenuation rule is used, both the detection and equivalence counts appear, and the sealed file is intact.</w:t>
      </w:r>
    </w:p>
    <w:p w14:paraId="7D5C867E" w14:textId="77777777" w:rsidR="00745F45" w:rsidRPr="00103B4F" w:rsidRDefault="00000000">
      <w:pPr>
        <w:pStyle w:val="BodyText"/>
        <w:rPr>
          <w:rFonts w:ascii="Calibri" w:hAnsi="Calibri" w:cs="Calibri"/>
          <w:color w:val="000000" w:themeColor="text1"/>
        </w:rPr>
      </w:pPr>
      <w:r w:rsidRPr="00103B4F">
        <w:rPr>
          <w:rFonts w:ascii="Calibri" w:hAnsi="Calibri" w:cs="Calibri"/>
          <w:b/>
          <w:bCs/>
          <w:color w:val="000000" w:themeColor="text1"/>
        </w:rPr>
        <w:t>Lands in the paper as</w:t>
      </w:r>
      <w:r w:rsidRPr="00103B4F">
        <w:rPr>
          <w:rFonts w:ascii="Calibri" w:hAnsi="Calibri" w:cs="Calibri"/>
          <w:color w:val="000000" w:themeColor="text1"/>
        </w:rPr>
        <w:t xml:space="preserve"> the methods panel for Figure 2, the supplement precision and leverage plots, and the power paragraph in Methods.</w:t>
      </w:r>
    </w:p>
    <w:p w14:paraId="61A092BF" w14:textId="77777777" w:rsidR="00745F45" w:rsidRPr="00103B4F" w:rsidRDefault="00000000">
      <w:pPr>
        <w:pStyle w:val="Heading2"/>
        <w:rPr>
          <w:rFonts w:ascii="Calibri" w:hAnsi="Calibri" w:cs="Calibri"/>
          <w:color w:val="000000" w:themeColor="text1"/>
        </w:rPr>
      </w:pPr>
      <w:bookmarkStart w:id="10" w:name="deliverables-for-the-remaining-steps"/>
      <w:bookmarkEnd w:id="4"/>
      <w:bookmarkEnd w:id="9"/>
      <w:r w:rsidRPr="00103B4F">
        <w:rPr>
          <w:rFonts w:ascii="Calibri" w:hAnsi="Calibri" w:cs="Calibri"/>
          <w:color w:val="000000" w:themeColor="text1"/>
        </w:rPr>
        <w:lastRenderedPageBreak/>
        <w:t>4. Deliverables for the remaining steps</w:t>
      </w:r>
    </w:p>
    <w:tbl>
      <w:tblPr>
        <w:tblStyle w:val="Table"/>
        <w:tblW w:w="5000" w:type="pct"/>
        <w:tblLook w:val="0020" w:firstRow="1" w:lastRow="0" w:firstColumn="0" w:lastColumn="0" w:noHBand="0" w:noVBand="0"/>
      </w:tblPr>
      <w:tblGrid>
        <w:gridCol w:w="611"/>
        <w:gridCol w:w="6694"/>
        <w:gridCol w:w="2271"/>
      </w:tblGrid>
      <w:tr w:rsidR="00745F45" w:rsidRPr="00103B4F" w14:paraId="4FD69074" w14:textId="77777777" w:rsidTr="00745F45">
        <w:trPr>
          <w:cnfStyle w:val="100000000000" w:firstRow="1" w:lastRow="0" w:firstColumn="0" w:lastColumn="0" w:oddVBand="0" w:evenVBand="0" w:oddHBand="0" w:evenHBand="0" w:firstRowFirstColumn="0" w:firstRowLastColumn="0" w:lastRowFirstColumn="0" w:lastRowLastColumn="0"/>
          <w:tblHeader/>
        </w:trPr>
        <w:tc>
          <w:tcPr>
            <w:tcW w:w="0" w:type="auto"/>
          </w:tcPr>
          <w:p w14:paraId="682A96B4"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ID</w:t>
            </w:r>
          </w:p>
        </w:tc>
        <w:tc>
          <w:tcPr>
            <w:tcW w:w="0" w:type="auto"/>
          </w:tcPr>
          <w:p w14:paraId="44E4781E"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Deliverable and required content</w:t>
            </w:r>
          </w:p>
        </w:tc>
        <w:tc>
          <w:tcPr>
            <w:tcW w:w="0" w:type="auto"/>
          </w:tcPr>
          <w:p w14:paraId="0BE0F2FD"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Lands in</w:t>
            </w:r>
          </w:p>
        </w:tc>
      </w:tr>
      <w:tr w:rsidR="00745F45" w:rsidRPr="00103B4F" w14:paraId="26D7773F" w14:textId="77777777">
        <w:tc>
          <w:tcPr>
            <w:tcW w:w="0" w:type="auto"/>
          </w:tcPr>
          <w:p w14:paraId="757082FC" w14:textId="77777777" w:rsidR="00745F45" w:rsidRPr="00103B4F" w:rsidRDefault="00000000">
            <w:pPr>
              <w:pStyle w:val="Compact"/>
              <w:rPr>
                <w:rFonts w:ascii="Calibri" w:hAnsi="Calibri" w:cs="Calibri"/>
                <w:color w:val="000000" w:themeColor="text1"/>
              </w:rPr>
            </w:pPr>
            <w:r w:rsidRPr="00103B4F">
              <w:rPr>
                <w:rFonts w:ascii="Calibri" w:hAnsi="Calibri" w:cs="Calibri"/>
                <w:b/>
                <w:bCs/>
                <w:color w:val="000000" w:themeColor="text1"/>
              </w:rPr>
              <w:t>D2</w:t>
            </w:r>
          </w:p>
        </w:tc>
        <w:tc>
          <w:tcPr>
            <w:tcW w:w="0" w:type="auto"/>
          </w:tcPr>
          <w:p w14:paraId="785DFD5F" w14:textId="77777777" w:rsidR="00745F45" w:rsidRPr="00103B4F" w:rsidRDefault="00000000">
            <w:pPr>
              <w:pStyle w:val="Compact"/>
              <w:rPr>
                <w:rFonts w:ascii="Calibri" w:hAnsi="Calibri" w:cs="Calibri"/>
                <w:color w:val="000000" w:themeColor="text1"/>
              </w:rPr>
            </w:pPr>
            <w:r w:rsidRPr="00103B4F">
              <w:rPr>
                <w:rFonts w:ascii="Calibri" w:hAnsi="Calibri" w:cs="Calibri"/>
                <w:b/>
                <w:bCs/>
                <w:color w:val="000000" w:themeColor="text1"/>
              </w:rPr>
              <w:t>Spatial frame.</w:t>
            </w:r>
            <w:r w:rsidRPr="00103B4F">
              <w:rPr>
                <w:rFonts w:ascii="Calibri" w:hAnsi="Calibri" w:cs="Calibri"/>
                <w:color w:val="000000" w:themeColor="text1"/>
              </w:rPr>
              <w:t xml:space="preserve"> Two maps, one table, geopackages. City cores and 1 km blocks with stable hashes; native-cell index; area and block-count summary by city; season-window record.</w:t>
            </w:r>
          </w:p>
        </w:tc>
        <w:tc>
          <w:tcPr>
            <w:tcW w:w="0" w:type="auto"/>
          </w:tcPr>
          <w:p w14:paraId="48CE2111"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Figure 1A; Methods study area</w:t>
            </w:r>
          </w:p>
        </w:tc>
      </w:tr>
      <w:tr w:rsidR="00745F45" w:rsidRPr="00103B4F" w14:paraId="3F25E698" w14:textId="77777777">
        <w:tc>
          <w:tcPr>
            <w:tcW w:w="0" w:type="auto"/>
          </w:tcPr>
          <w:p w14:paraId="33067F35" w14:textId="77777777" w:rsidR="00745F45" w:rsidRPr="00103B4F" w:rsidRDefault="00000000">
            <w:pPr>
              <w:pStyle w:val="Compact"/>
              <w:rPr>
                <w:rFonts w:ascii="Calibri" w:hAnsi="Calibri" w:cs="Calibri"/>
                <w:color w:val="000000" w:themeColor="text1"/>
              </w:rPr>
            </w:pPr>
            <w:r w:rsidRPr="00103B4F">
              <w:rPr>
                <w:rFonts w:ascii="Calibri" w:hAnsi="Calibri" w:cs="Calibri"/>
                <w:b/>
                <w:bCs/>
                <w:color w:val="000000" w:themeColor="text1"/>
              </w:rPr>
              <w:t>D3</w:t>
            </w:r>
          </w:p>
        </w:tc>
        <w:tc>
          <w:tcPr>
            <w:tcW w:w="0" w:type="auto"/>
          </w:tcPr>
          <w:p w14:paraId="1B4AED7F" w14:textId="77777777" w:rsidR="00745F45" w:rsidRPr="00103B4F" w:rsidRDefault="00000000">
            <w:pPr>
              <w:pStyle w:val="Compact"/>
              <w:rPr>
                <w:rFonts w:ascii="Calibri" w:hAnsi="Calibri" w:cs="Calibri"/>
                <w:color w:val="000000" w:themeColor="text1"/>
              </w:rPr>
            </w:pPr>
            <w:r w:rsidRPr="00103B4F">
              <w:rPr>
                <w:rFonts w:ascii="Calibri" w:hAnsi="Calibri" w:cs="Calibri"/>
                <w:b/>
                <w:bCs/>
                <w:color w:val="000000" w:themeColor="text1"/>
              </w:rPr>
              <w:t>Canopy, context, rainfall.</w:t>
            </w:r>
            <w:r w:rsidRPr="00103B4F">
              <w:rPr>
                <w:rFonts w:ascii="Calibri" w:hAnsi="Calibri" w:cs="Calibri"/>
                <w:color w:val="000000" w:themeColor="text1"/>
              </w:rPr>
              <w:t xml:space="preserve"> Three figures, three tables, raster stack. Frozen TCC release metadata; stable-canopy mask and change-screen summary; fixed 2019–2025 median canopy; NAIP validation of 100 cells per city with canopy ranking and registration offset; antecedent rainfall table; irrigation table where records exist; CE unit-test result.</w:t>
            </w:r>
          </w:p>
        </w:tc>
        <w:tc>
          <w:tcPr>
            <w:tcW w:w="0" w:type="auto"/>
          </w:tcPr>
          <w:p w14:paraId="2485E16D"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Figure 1C; Methods canopy; supplement change-screen sensitivity</w:t>
            </w:r>
          </w:p>
        </w:tc>
      </w:tr>
      <w:tr w:rsidR="00745F45" w:rsidRPr="00103B4F" w14:paraId="3169C75B" w14:textId="77777777">
        <w:tc>
          <w:tcPr>
            <w:tcW w:w="0" w:type="auto"/>
          </w:tcPr>
          <w:p w14:paraId="2C0C2073" w14:textId="77777777" w:rsidR="00745F45" w:rsidRPr="00103B4F" w:rsidRDefault="00000000">
            <w:pPr>
              <w:pStyle w:val="Compact"/>
              <w:rPr>
                <w:rFonts w:ascii="Calibri" w:hAnsi="Calibri" w:cs="Calibri"/>
                <w:color w:val="000000" w:themeColor="text1"/>
              </w:rPr>
            </w:pPr>
            <w:r w:rsidRPr="00103B4F">
              <w:rPr>
                <w:rFonts w:ascii="Calibri" w:hAnsi="Calibri" w:cs="Calibri"/>
                <w:b/>
                <w:bCs/>
                <w:color w:val="000000" w:themeColor="text1"/>
              </w:rPr>
              <w:t>D4</w:t>
            </w:r>
          </w:p>
        </w:tc>
        <w:tc>
          <w:tcPr>
            <w:tcW w:w="0" w:type="auto"/>
          </w:tcPr>
          <w:p w14:paraId="68459D56" w14:textId="77777777" w:rsidR="00745F45" w:rsidRPr="00103B4F" w:rsidRDefault="00000000">
            <w:pPr>
              <w:pStyle w:val="Compact"/>
              <w:rPr>
                <w:rFonts w:ascii="Calibri" w:hAnsi="Calibri" w:cs="Calibri"/>
                <w:color w:val="000000" w:themeColor="text1"/>
              </w:rPr>
            </w:pPr>
            <w:r w:rsidRPr="00103B4F">
              <w:rPr>
                <w:rFonts w:ascii="Calibri" w:hAnsi="Calibri" w:cs="Calibri"/>
                <w:b/>
                <w:bCs/>
                <w:color w:val="000000" w:themeColor="text1"/>
              </w:rPr>
              <w:t>Build G, W_tree, W_bg.</w:t>
            </w:r>
            <w:r w:rsidRPr="00103B4F">
              <w:rPr>
                <w:rFonts w:ascii="Calibri" w:hAnsi="Calibri" w:cs="Calibri"/>
                <w:color w:val="000000" w:themeColor="text1"/>
              </w:rPr>
              <w:t xml:space="preserve"> Three figures, two tables, block-pass condition table. Construction schematic; maps of the three variables for one representative city-pass; optical age distribution and acquisition-reuse counts; excluded mixed fraction per block-pass; split-half and cross-sensor replicate identifiers; matched pre and post variables.</w:t>
            </w:r>
          </w:p>
        </w:tc>
        <w:tc>
          <w:tcPr>
            <w:tcW w:w="0" w:type="auto"/>
          </w:tcPr>
          <w:p w14:paraId="51B1E9F9"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Figure 1D–1E; Methods exposure</w:t>
            </w:r>
          </w:p>
        </w:tc>
      </w:tr>
      <w:tr w:rsidR="00745F45" w:rsidRPr="00103B4F" w14:paraId="7B04F2A1" w14:textId="77777777">
        <w:tc>
          <w:tcPr>
            <w:tcW w:w="0" w:type="auto"/>
          </w:tcPr>
          <w:p w14:paraId="4211B5FD" w14:textId="77777777" w:rsidR="00745F45" w:rsidRPr="00103B4F" w:rsidRDefault="00000000">
            <w:pPr>
              <w:pStyle w:val="Compact"/>
              <w:rPr>
                <w:rFonts w:ascii="Calibri" w:hAnsi="Calibri" w:cs="Calibri"/>
                <w:color w:val="000000" w:themeColor="text1"/>
              </w:rPr>
            </w:pPr>
            <w:r w:rsidRPr="00103B4F">
              <w:rPr>
                <w:rFonts w:ascii="Calibri" w:hAnsi="Calibri" w:cs="Calibri"/>
                <w:b/>
                <w:bCs/>
                <w:color w:val="000000" w:themeColor="text1"/>
              </w:rPr>
              <w:t>D5</w:t>
            </w:r>
          </w:p>
        </w:tc>
        <w:tc>
          <w:tcPr>
            <w:tcW w:w="0" w:type="auto"/>
          </w:tcPr>
          <w:p w14:paraId="3C7F9323" w14:textId="77777777" w:rsidR="00745F45" w:rsidRPr="00103B4F" w:rsidRDefault="00000000">
            <w:pPr>
              <w:pStyle w:val="Compact"/>
              <w:rPr>
                <w:rFonts w:ascii="Calibri" w:hAnsi="Calibri" w:cs="Calibri"/>
                <w:color w:val="000000" w:themeColor="text1"/>
              </w:rPr>
            </w:pPr>
            <w:r w:rsidRPr="00103B4F">
              <w:rPr>
                <w:rFonts w:ascii="Calibri" w:hAnsi="Calibri" w:cs="Calibri"/>
                <w:b/>
                <w:bCs/>
                <w:color w:val="000000" w:themeColor="text1"/>
              </w:rPr>
              <w:t>Gate A.</w:t>
            </w:r>
            <w:r w:rsidRPr="00103B4F">
              <w:rPr>
                <w:rFonts w:ascii="Calibri" w:hAnsi="Calibri" w:cs="Calibri"/>
                <w:color w:val="000000" w:themeColor="text1"/>
              </w:rPr>
              <w:t xml:space="preserve"> Gate A report, four figures, five tables, simulation code. Reliability by variable, method and scale; construct-validity matrix; identifying-component distributions and leverage; tree and background partial correlation and cross-error covariance; rainfall and season ruling; simulation operating characteristics reporting detection power and equivalence power separately; lead-city ruling with its numbers; signed go or stop memorandum.</w:t>
            </w:r>
          </w:p>
        </w:tc>
        <w:tc>
          <w:tcPr>
            <w:tcW w:w="0" w:type="auto"/>
          </w:tcPr>
          <w:p w14:paraId="053C7298"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Figure 1F–1H; main Table 2; supplement simulation panels</w:t>
            </w:r>
          </w:p>
        </w:tc>
      </w:tr>
      <w:tr w:rsidR="00745F45" w:rsidRPr="00103B4F" w14:paraId="77731CA6" w14:textId="77777777">
        <w:tc>
          <w:tcPr>
            <w:tcW w:w="0" w:type="auto"/>
          </w:tcPr>
          <w:p w14:paraId="07DCFA49" w14:textId="77777777" w:rsidR="00745F45" w:rsidRPr="00103B4F" w:rsidRDefault="00000000">
            <w:pPr>
              <w:pStyle w:val="Compact"/>
              <w:rPr>
                <w:rFonts w:ascii="Calibri" w:hAnsi="Calibri" w:cs="Calibri"/>
                <w:color w:val="000000" w:themeColor="text1"/>
              </w:rPr>
            </w:pPr>
            <w:r w:rsidRPr="00103B4F">
              <w:rPr>
                <w:rFonts w:ascii="Calibri" w:hAnsi="Calibri" w:cs="Calibri"/>
                <w:b/>
                <w:bCs/>
                <w:color w:val="000000" w:themeColor="text1"/>
              </w:rPr>
              <w:t>D6</w:t>
            </w:r>
          </w:p>
        </w:tc>
        <w:tc>
          <w:tcPr>
            <w:tcW w:w="0" w:type="auto"/>
          </w:tcPr>
          <w:p w14:paraId="437A764C" w14:textId="77777777" w:rsidR="00745F45" w:rsidRPr="00103B4F" w:rsidRDefault="00000000">
            <w:pPr>
              <w:pStyle w:val="Compact"/>
              <w:rPr>
                <w:rFonts w:ascii="Calibri" w:hAnsi="Calibri" w:cs="Calibri"/>
                <w:color w:val="000000" w:themeColor="text1"/>
              </w:rPr>
            </w:pPr>
            <w:r w:rsidRPr="00103B4F">
              <w:rPr>
                <w:rFonts w:ascii="Calibri" w:hAnsi="Calibri" w:cs="Calibri"/>
                <w:b/>
                <w:bCs/>
                <w:color w:val="000000" w:themeColor="text1"/>
              </w:rPr>
              <w:t>Gate B.</w:t>
            </w:r>
            <w:r w:rsidRPr="00103B4F">
              <w:rPr>
                <w:rFonts w:ascii="Calibri" w:hAnsi="Calibri" w:cs="Calibri"/>
                <w:color w:val="000000" w:themeColor="text1"/>
              </w:rPr>
              <w:t xml:space="preserve"> Precision report, two figures, two tables, one sealed file. Observed Stage 1 standard-error distribution against the Gate A assumption; leverage; registration sensitivity; common-cell and reweighted estimability; composition tests; runtime forecast; sealed coefficient file with checksum and access log.</w:t>
            </w:r>
          </w:p>
        </w:tc>
        <w:tc>
          <w:tcPr>
            <w:tcW w:w="0" w:type="auto"/>
          </w:tcPr>
          <w:p w14:paraId="4C1908CA"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Supplement Gate B precision; Figure 2 draft</w:t>
            </w:r>
          </w:p>
        </w:tc>
      </w:tr>
      <w:tr w:rsidR="00745F45" w:rsidRPr="00103B4F" w14:paraId="3075BEC4" w14:textId="77777777">
        <w:tc>
          <w:tcPr>
            <w:tcW w:w="0" w:type="auto"/>
          </w:tcPr>
          <w:p w14:paraId="161F0265" w14:textId="77777777" w:rsidR="00745F45" w:rsidRPr="00103B4F" w:rsidRDefault="00000000">
            <w:pPr>
              <w:pStyle w:val="Compact"/>
              <w:rPr>
                <w:rFonts w:ascii="Calibri" w:hAnsi="Calibri" w:cs="Calibri"/>
                <w:color w:val="000000" w:themeColor="text1"/>
              </w:rPr>
            </w:pPr>
            <w:r w:rsidRPr="00103B4F">
              <w:rPr>
                <w:rFonts w:ascii="Calibri" w:hAnsi="Calibri" w:cs="Calibri"/>
                <w:b/>
                <w:bCs/>
                <w:color w:val="000000" w:themeColor="text1"/>
              </w:rPr>
              <w:t>D7</w:t>
            </w:r>
          </w:p>
        </w:tc>
        <w:tc>
          <w:tcPr>
            <w:tcW w:w="0" w:type="auto"/>
          </w:tcPr>
          <w:p w14:paraId="3EAB9A5C" w14:textId="77777777" w:rsidR="00745F45" w:rsidRPr="00103B4F" w:rsidRDefault="00000000">
            <w:pPr>
              <w:pStyle w:val="Compact"/>
              <w:rPr>
                <w:rFonts w:ascii="Calibri" w:hAnsi="Calibri" w:cs="Calibri"/>
                <w:color w:val="000000" w:themeColor="text1"/>
              </w:rPr>
            </w:pPr>
            <w:r w:rsidRPr="00103B4F">
              <w:rPr>
                <w:rFonts w:ascii="Calibri" w:hAnsi="Calibri" w:cs="Calibri"/>
                <w:b/>
                <w:bCs/>
                <w:color w:val="000000" w:themeColor="text1"/>
              </w:rPr>
              <w:t>LST archive.</w:t>
            </w:r>
            <w:r w:rsidRPr="00103B4F">
              <w:rPr>
                <w:rFonts w:ascii="Calibri" w:hAnsi="Calibri" w:cs="Calibri"/>
                <w:color w:val="000000" w:themeColor="text1"/>
              </w:rPr>
              <w:t xml:space="preserve"> One figure set, three tables, versioned archive. Per-mask pixel-retention table; reconciled attrition ledger with terminal categories summing to the raw catalogue; excluded-scene appendix; one QC quicklook per city-year.</w:t>
            </w:r>
          </w:p>
        </w:tc>
        <w:tc>
          <w:tcPr>
            <w:tcW w:w="0" w:type="auto"/>
          </w:tcPr>
          <w:p w14:paraId="584D81B4"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Figure 2A; supplement coverage and QC</w:t>
            </w:r>
          </w:p>
        </w:tc>
      </w:tr>
      <w:tr w:rsidR="00745F45" w:rsidRPr="00103B4F" w14:paraId="3D142174" w14:textId="77777777">
        <w:tc>
          <w:tcPr>
            <w:tcW w:w="0" w:type="auto"/>
          </w:tcPr>
          <w:p w14:paraId="30244004" w14:textId="77777777" w:rsidR="00745F45" w:rsidRPr="00103B4F" w:rsidRDefault="00000000">
            <w:pPr>
              <w:pStyle w:val="Compact"/>
              <w:rPr>
                <w:rFonts w:ascii="Calibri" w:hAnsi="Calibri" w:cs="Calibri"/>
                <w:color w:val="000000" w:themeColor="text1"/>
              </w:rPr>
            </w:pPr>
            <w:r w:rsidRPr="00103B4F">
              <w:rPr>
                <w:rFonts w:ascii="Calibri" w:hAnsi="Calibri" w:cs="Calibri"/>
                <w:b/>
                <w:bCs/>
                <w:color w:val="000000" w:themeColor="text1"/>
              </w:rPr>
              <w:t>D8</w:t>
            </w:r>
          </w:p>
        </w:tc>
        <w:tc>
          <w:tcPr>
            <w:tcW w:w="0" w:type="auto"/>
          </w:tcPr>
          <w:p w14:paraId="79B8B8FC" w14:textId="77777777" w:rsidR="00745F45" w:rsidRPr="00103B4F" w:rsidRDefault="00000000">
            <w:pPr>
              <w:pStyle w:val="Compact"/>
              <w:rPr>
                <w:rFonts w:ascii="Calibri" w:hAnsi="Calibri" w:cs="Calibri"/>
                <w:color w:val="000000" w:themeColor="text1"/>
              </w:rPr>
            </w:pPr>
            <w:r w:rsidRPr="00103B4F">
              <w:rPr>
                <w:rFonts w:ascii="Calibri" w:hAnsi="Calibri" w:cs="Calibri"/>
                <w:b/>
                <w:bCs/>
                <w:color w:val="000000" w:themeColor="text1"/>
              </w:rPr>
              <w:t>Block-pass tables.</w:t>
            </w:r>
            <w:r w:rsidRPr="00103B4F">
              <w:rPr>
                <w:rFonts w:ascii="Calibri" w:hAnsi="Calibri" w:cs="Calibri"/>
                <w:color w:val="000000" w:themeColor="text1"/>
              </w:rPr>
              <w:t xml:space="preserve"> One table, one data dictionary, partitioned dataset. Row-count and source-image-reuse tables; missingness by variable and city; five-pass reconstruction audit; data dictionary with units and aggregation rules.</w:t>
            </w:r>
          </w:p>
        </w:tc>
        <w:tc>
          <w:tcPr>
            <w:tcW w:w="0" w:type="auto"/>
          </w:tcPr>
          <w:p w14:paraId="3E9D8C17"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Figure 2B–2C; Methods data</w:t>
            </w:r>
          </w:p>
        </w:tc>
      </w:tr>
      <w:tr w:rsidR="00745F45" w:rsidRPr="00103B4F" w14:paraId="14A98650" w14:textId="77777777">
        <w:tc>
          <w:tcPr>
            <w:tcW w:w="0" w:type="auto"/>
          </w:tcPr>
          <w:p w14:paraId="4854237A" w14:textId="77777777" w:rsidR="00745F45" w:rsidRPr="00103B4F" w:rsidRDefault="00000000">
            <w:pPr>
              <w:pStyle w:val="Compact"/>
              <w:rPr>
                <w:rFonts w:ascii="Calibri" w:hAnsi="Calibri" w:cs="Calibri"/>
                <w:color w:val="000000" w:themeColor="text1"/>
              </w:rPr>
            </w:pPr>
            <w:r w:rsidRPr="00103B4F">
              <w:rPr>
                <w:rFonts w:ascii="Calibri" w:hAnsi="Calibri" w:cs="Calibri"/>
                <w:b/>
                <w:bCs/>
                <w:color w:val="000000" w:themeColor="text1"/>
              </w:rPr>
              <w:t>D9</w:t>
            </w:r>
          </w:p>
        </w:tc>
        <w:tc>
          <w:tcPr>
            <w:tcW w:w="0" w:type="auto"/>
          </w:tcPr>
          <w:p w14:paraId="5EE1CBF8" w14:textId="77777777" w:rsidR="00745F45" w:rsidRPr="00103B4F" w:rsidRDefault="00000000">
            <w:pPr>
              <w:pStyle w:val="Compact"/>
              <w:rPr>
                <w:rFonts w:ascii="Calibri" w:hAnsi="Calibri" w:cs="Calibri"/>
                <w:color w:val="000000" w:themeColor="text1"/>
              </w:rPr>
            </w:pPr>
            <w:r w:rsidRPr="00103B4F">
              <w:rPr>
                <w:rFonts w:ascii="Calibri" w:hAnsi="Calibri" w:cs="Calibri"/>
                <w:b/>
                <w:bCs/>
                <w:color w:val="000000" w:themeColor="text1"/>
              </w:rPr>
              <w:t>Stage 1.</w:t>
            </w:r>
            <w:r w:rsidRPr="00103B4F">
              <w:rPr>
                <w:rFonts w:ascii="Calibri" w:hAnsi="Calibri" w:cs="Calibri"/>
                <w:color w:val="000000" w:themeColor="text1"/>
              </w:rPr>
              <w:t xml:space="preserve"> Three figures, three tables. Block-pass slope tables for Models A and B; spatial uncertainty; composition tests regressing cell count, span, mean canopy, standard error and acceptance on W_tree and on W_bg; independent per-block fit comparison; </w:t>
            </w:r>
            <w:r w:rsidRPr="00103B4F">
              <w:rPr>
                <w:rFonts w:ascii="Calibri" w:hAnsi="Calibri" w:cs="Calibri"/>
                <w:color w:val="000000" w:themeColor="text1"/>
              </w:rPr>
              <w:lastRenderedPageBreak/>
              <w:t>rejection log.</w:t>
            </w:r>
          </w:p>
        </w:tc>
        <w:tc>
          <w:tcPr>
            <w:tcW w:w="0" w:type="auto"/>
          </w:tcPr>
          <w:p w14:paraId="175AE255"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lastRenderedPageBreak/>
              <w:t>Figure 2D–2E; Methods estimator</w:t>
            </w:r>
          </w:p>
        </w:tc>
      </w:tr>
      <w:tr w:rsidR="00745F45" w:rsidRPr="00103B4F" w14:paraId="505B7210" w14:textId="77777777">
        <w:tc>
          <w:tcPr>
            <w:tcW w:w="0" w:type="auto"/>
          </w:tcPr>
          <w:p w14:paraId="46925DB7" w14:textId="77777777" w:rsidR="00745F45" w:rsidRPr="00103B4F" w:rsidRDefault="00000000">
            <w:pPr>
              <w:pStyle w:val="Compact"/>
              <w:rPr>
                <w:rFonts w:ascii="Calibri" w:hAnsi="Calibri" w:cs="Calibri"/>
                <w:color w:val="000000" w:themeColor="text1"/>
              </w:rPr>
            </w:pPr>
            <w:r w:rsidRPr="00103B4F">
              <w:rPr>
                <w:rFonts w:ascii="Calibri" w:hAnsi="Calibri" w:cs="Calibri"/>
                <w:b/>
                <w:bCs/>
                <w:color w:val="000000" w:themeColor="text1"/>
              </w:rPr>
              <w:t>D10</w:t>
            </w:r>
          </w:p>
        </w:tc>
        <w:tc>
          <w:tcPr>
            <w:tcW w:w="0" w:type="auto"/>
          </w:tcPr>
          <w:p w14:paraId="78220739" w14:textId="77777777" w:rsidR="00745F45" w:rsidRPr="00103B4F" w:rsidRDefault="00000000">
            <w:pPr>
              <w:pStyle w:val="Compact"/>
              <w:rPr>
                <w:rFonts w:ascii="Calibri" w:hAnsi="Calibri" w:cs="Calibri"/>
                <w:color w:val="000000" w:themeColor="text1"/>
              </w:rPr>
            </w:pPr>
            <w:r w:rsidRPr="00103B4F">
              <w:rPr>
                <w:rFonts w:ascii="Calibri" w:hAnsi="Calibri" w:cs="Calibri"/>
                <w:b/>
                <w:bCs/>
                <w:color w:val="000000" w:themeColor="text1"/>
              </w:rPr>
              <w:t>Stage 2.</w:t>
            </w:r>
            <w:r w:rsidRPr="00103B4F">
              <w:rPr>
                <w:rFonts w:ascii="Calibri" w:hAnsi="Calibri" w:cs="Calibri"/>
                <w:color w:val="000000" w:themeColor="text1"/>
              </w:rPr>
              <w:t xml:space="preserve"> Four figures, four tables. Coefficients for G, W_tree and W_bg on the observed scale; joint sign-contrast test with covariance and the proportion of draws in the predicted quadrant; city-specific and pooled estimates; predicted CE at normal against −1 observed SD; measurement-error propagation; source-cluster and one-stage sensitivities; irrigation stratification; single block-mean W cancellation demonstration.</w:t>
            </w:r>
          </w:p>
        </w:tc>
        <w:tc>
          <w:tcPr>
            <w:tcW w:w="0" w:type="auto"/>
          </w:tcPr>
          <w:p w14:paraId="4C7C1C6D"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Figure 3; main Table 3; supplement cancellation panel</w:t>
            </w:r>
          </w:p>
        </w:tc>
      </w:tr>
      <w:tr w:rsidR="00745F45" w:rsidRPr="00103B4F" w14:paraId="74721692" w14:textId="77777777">
        <w:tc>
          <w:tcPr>
            <w:tcW w:w="0" w:type="auto"/>
          </w:tcPr>
          <w:p w14:paraId="5F33C24D" w14:textId="77777777" w:rsidR="00745F45" w:rsidRPr="00103B4F" w:rsidRDefault="00000000">
            <w:pPr>
              <w:pStyle w:val="Compact"/>
              <w:rPr>
                <w:rFonts w:ascii="Calibri" w:hAnsi="Calibri" w:cs="Calibri"/>
                <w:color w:val="000000" w:themeColor="text1"/>
              </w:rPr>
            </w:pPr>
            <w:r w:rsidRPr="00103B4F">
              <w:rPr>
                <w:rFonts w:ascii="Calibri" w:hAnsi="Calibri" w:cs="Calibri"/>
                <w:b/>
                <w:bCs/>
                <w:color w:val="000000" w:themeColor="text1"/>
              </w:rPr>
              <w:t>D11</w:t>
            </w:r>
          </w:p>
        </w:tc>
        <w:tc>
          <w:tcPr>
            <w:tcW w:w="0" w:type="auto"/>
          </w:tcPr>
          <w:p w14:paraId="5FB1F2CA" w14:textId="77777777" w:rsidR="00745F45" w:rsidRPr="00103B4F" w:rsidRDefault="00000000">
            <w:pPr>
              <w:pStyle w:val="Compact"/>
              <w:rPr>
                <w:rFonts w:ascii="Calibri" w:hAnsi="Calibri" w:cs="Calibri"/>
                <w:color w:val="000000" w:themeColor="text1"/>
              </w:rPr>
            </w:pPr>
            <w:r w:rsidRPr="00103B4F">
              <w:rPr>
                <w:rFonts w:ascii="Calibri" w:hAnsi="Calibri" w:cs="Calibri"/>
                <w:b/>
                <w:bCs/>
                <w:color w:val="000000" w:themeColor="text1"/>
              </w:rPr>
              <w:t>Negative controls.</w:t>
            </w:r>
            <w:r w:rsidRPr="00103B4F">
              <w:rPr>
                <w:rFonts w:ascii="Calibri" w:hAnsi="Calibri" w:cs="Calibri"/>
                <w:color w:val="000000" w:themeColor="text1"/>
              </w:rPr>
              <w:t xml:space="preserve"> Three figures, three tables. Antecedent against matched future W for both populations and the joint model; rainfall control and rainfall-free-block subset; season-window contrast; background-class placebo; optical-age strata; threshold-gap sensitivity; within-pass permutation.</w:t>
            </w:r>
          </w:p>
        </w:tc>
        <w:tc>
          <w:tcPr>
            <w:tcW w:w="0" w:type="auto"/>
          </w:tcPr>
          <w:p w14:paraId="48BC2206"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Figure 4A–4C</w:t>
            </w:r>
          </w:p>
        </w:tc>
      </w:tr>
      <w:tr w:rsidR="00745F45" w:rsidRPr="00103B4F" w14:paraId="242CDCCF" w14:textId="77777777">
        <w:tc>
          <w:tcPr>
            <w:tcW w:w="0" w:type="auto"/>
          </w:tcPr>
          <w:p w14:paraId="57D8C970" w14:textId="77777777" w:rsidR="00745F45" w:rsidRPr="00103B4F" w:rsidRDefault="00000000">
            <w:pPr>
              <w:pStyle w:val="Compact"/>
              <w:rPr>
                <w:rFonts w:ascii="Calibri" w:hAnsi="Calibri" w:cs="Calibri"/>
                <w:color w:val="000000" w:themeColor="text1"/>
              </w:rPr>
            </w:pPr>
            <w:r w:rsidRPr="00103B4F">
              <w:rPr>
                <w:rFonts w:ascii="Calibri" w:hAnsi="Calibri" w:cs="Calibri"/>
                <w:b/>
                <w:bCs/>
                <w:color w:val="000000" w:themeColor="text1"/>
              </w:rPr>
              <w:t>D12</w:t>
            </w:r>
          </w:p>
        </w:tc>
        <w:tc>
          <w:tcPr>
            <w:tcW w:w="0" w:type="auto"/>
          </w:tcPr>
          <w:p w14:paraId="32B4A4D5" w14:textId="77777777" w:rsidR="00745F45" w:rsidRPr="00103B4F" w:rsidRDefault="00000000">
            <w:pPr>
              <w:pStyle w:val="Compact"/>
              <w:rPr>
                <w:rFonts w:ascii="Calibri" w:hAnsi="Calibri" w:cs="Calibri"/>
                <w:color w:val="000000" w:themeColor="text1"/>
              </w:rPr>
            </w:pPr>
            <w:r w:rsidRPr="00103B4F">
              <w:rPr>
                <w:rFonts w:ascii="Calibri" w:hAnsi="Calibri" w:cs="Calibri"/>
                <w:b/>
                <w:bCs/>
                <w:color w:val="000000" w:themeColor="text1"/>
              </w:rPr>
              <w:t>Demand specificity.</w:t>
            </w:r>
            <w:r w:rsidRPr="00103B4F">
              <w:rPr>
                <w:rFonts w:ascii="Calibri" w:hAnsi="Calibri" w:cs="Calibri"/>
                <w:color w:val="000000" w:themeColor="text1"/>
              </w:rPr>
              <w:t xml:space="preserve"> One figure, two tables. Interaction refitted with air temperature, with air temperature plus dewpoint, with solar zenith and with day of year; blocked predictive comparison; within-city concurvity.</w:t>
            </w:r>
          </w:p>
        </w:tc>
        <w:tc>
          <w:tcPr>
            <w:tcW w:w="0" w:type="auto"/>
          </w:tcPr>
          <w:p w14:paraId="57243C5F"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Figure 3E if retained, otherwise supplement</w:t>
            </w:r>
          </w:p>
        </w:tc>
      </w:tr>
      <w:tr w:rsidR="00745F45" w:rsidRPr="00103B4F" w14:paraId="35CD0EDF" w14:textId="77777777">
        <w:tc>
          <w:tcPr>
            <w:tcW w:w="0" w:type="auto"/>
          </w:tcPr>
          <w:p w14:paraId="681FB1EF" w14:textId="77777777" w:rsidR="00745F45" w:rsidRPr="00103B4F" w:rsidRDefault="00000000">
            <w:pPr>
              <w:pStyle w:val="Compact"/>
              <w:rPr>
                <w:rFonts w:ascii="Calibri" w:hAnsi="Calibri" w:cs="Calibri"/>
                <w:color w:val="000000" w:themeColor="text1"/>
              </w:rPr>
            </w:pPr>
            <w:r w:rsidRPr="00103B4F">
              <w:rPr>
                <w:rFonts w:ascii="Calibri" w:hAnsi="Calibri" w:cs="Calibri"/>
                <w:b/>
                <w:bCs/>
                <w:color w:val="000000" w:themeColor="text1"/>
              </w:rPr>
              <w:t>D13</w:t>
            </w:r>
          </w:p>
        </w:tc>
        <w:tc>
          <w:tcPr>
            <w:tcW w:w="0" w:type="auto"/>
          </w:tcPr>
          <w:p w14:paraId="22FA1BA2" w14:textId="77777777" w:rsidR="00745F45" w:rsidRPr="00103B4F" w:rsidRDefault="00000000">
            <w:pPr>
              <w:pStyle w:val="Compact"/>
              <w:rPr>
                <w:rFonts w:ascii="Calibri" w:hAnsi="Calibri" w:cs="Calibri"/>
                <w:color w:val="000000" w:themeColor="text1"/>
              </w:rPr>
            </w:pPr>
            <w:r w:rsidRPr="00103B4F">
              <w:rPr>
                <w:rFonts w:ascii="Calibri" w:hAnsi="Calibri" w:cs="Calibri"/>
                <w:b/>
                <w:bCs/>
                <w:color w:val="000000" w:themeColor="text1"/>
              </w:rPr>
              <w:t>Night diagnostic.</w:t>
            </w:r>
            <w:r w:rsidRPr="00103B4F">
              <w:rPr>
                <w:rFonts w:ascii="Calibri" w:hAnsi="Calibri" w:cs="Calibri"/>
                <w:color w:val="000000" w:themeColor="text1"/>
              </w:rPr>
              <w:t xml:space="preserve"> One figure, one table. Night model with its own baseline, tree and background terms together, and the permitted interpretation named in the caption.</w:t>
            </w:r>
          </w:p>
        </w:tc>
        <w:tc>
          <w:tcPr>
            <w:tcW w:w="0" w:type="auto"/>
          </w:tcPr>
          <w:p w14:paraId="7002C85A"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Figure 4I if feasible</w:t>
            </w:r>
          </w:p>
        </w:tc>
      </w:tr>
      <w:tr w:rsidR="00745F45" w:rsidRPr="00103B4F" w14:paraId="1CFCF231" w14:textId="77777777">
        <w:tc>
          <w:tcPr>
            <w:tcW w:w="0" w:type="auto"/>
          </w:tcPr>
          <w:p w14:paraId="16C04353" w14:textId="77777777" w:rsidR="00745F45" w:rsidRPr="00103B4F" w:rsidRDefault="00000000">
            <w:pPr>
              <w:pStyle w:val="Compact"/>
              <w:rPr>
                <w:rFonts w:ascii="Calibri" w:hAnsi="Calibri" w:cs="Calibri"/>
                <w:color w:val="000000" w:themeColor="text1"/>
              </w:rPr>
            </w:pPr>
            <w:r w:rsidRPr="00103B4F">
              <w:rPr>
                <w:rFonts w:ascii="Calibri" w:hAnsi="Calibri" w:cs="Calibri"/>
                <w:b/>
                <w:bCs/>
                <w:color w:val="000000" w:themeColor="text1"/>
              </w:rPr>
              <w:t>D14</w:t>
            </w:r>
          </w:p>
        </w:tc>
        <w:tc>
          <w:tcPr>
            <w:tcW w:w="0" w:type="auto"/>
          </w:tcPr>
          <w:p w14:paraId="68E39779" w14:textId="77777777" w:rsidR="00745F45" w:rsidRPr="00103B4F" w:rsidRDefault="00000000">
            <w:pPr>
              <w:pStyle w:val="Compact"/>
              <w:rPr>
                <w:rFonts w:ascii="Calibri" w:hAnsi="Calibri" w:cs="Calibri"/>
                <w:color w:val="000000" w:themeColor="text1"/>
              </w:rPr>
            </w:pPr>
            <w:r w:rsidRPr="00103B4F">
              <w:rPr>
                <w:rFonts w:ascii="Calibri" w:hAnsi="Calibri" w:cs="Calibri"/>
                <w:b/>
                <w:bCs/>
                <w:color w:val="000000" w:themeColor="text1"/>
              </w:rPr>
              <w:t>Robustness.</w:t>
            </w:r>
            <w:r w:rsidRPr="00103B4F">
              <w:rPr>
                <w:rFonts w:ascii="Calibri" w:hAnsi="Calibri" w:cs="Calibri"/>
                <w:color w:val="000000" w:themeColor="text1"/>
              </w:rPr>
              <w:t xml:space="preserve"> Two figures, two tables. Load-bearing pass or fail table with the prewritten consequence for each failure; descriptive sensitivity forest plot kept separate; uncertainty budget.</w:t>
            </w:r>
          </w:p>
        </w:tc>
        <w:tc>
          <w:tcPr>
            <w:tcW w:w="0" w:type="auto"/>
          </w:tcPr>
          <w:p w14:paraId="7E36F25E"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Figure 4D–4G; main Table 4</w:t>
            </w:r>
          </w:p>
        </w:tc>
      </w:tr>
      <w:tr w:rsidR="00745F45" w:rsidRPr="00103B4F" w14:paraId="5986CD82" w14:textId="77777777">
        <w:tc>
          <w:tcPr>
            <w:tcW w:w="0" w:type="auto"/>
          </w:tcPr>
          <w:p w14:paraId="2EE406D0" w14:textId="77777777" w:rsidR="00745F45" w:rsidRPr="00103B4F" w:rsidRDefault="00000000">
            <w:pPr>
              <w:pStyle w:val="Compact"/>
              <w:rPr>
                <w:rFonts w:ascii="Calibri" w:hAnsi="Calibri" w:cs="Calibri"/>
                <w:color w:val="000000" w:themeColor="text1"/>
              </w:rPr>
            </w:pPr>
            <w:r w:rsidRPr="00103B4F">
              <w:rPr>
                <w:rFonts w:ascii="Calibri" w:hAnsi="Calibri" w:cs="Calibri"/>
                <w:b/>
                <w:bCs/>
                <w:color w:val="000000" w:themeColor="text1"/>
              </w:rPr>
              <w:t>D15</w:t>
            </w:r>
          </w:p>
        </w:tc>
        <w:tc>
          <w:tcPr>
            <w:tcW w:w="0" w:type="auto"/>
          </w:tcPr>
          <w:p w14:paraId="7CE61833" w14:textId="77777777" w:rsidR="00745F45" w:rsidRPr="00103B4F" w:rsidRDefault="00000000">
            <w:pPr>
              <w:pStyle w:val="Compact"/>
              <w:rPr>
                <w:rFonts w:ascii="Calibri" w:hAnsi="Calibri" w:cs="Calibri"/>
                <w:color w:val="000000" w:themeColor="text1"/>
              </w:rPr>
            </w:pPr>
            <w:r w:rsidRPr="00103B4F">
              <w:rPr>
                <w:rFonts w:ascii="Calibri" w:hAnsi="Calibri" w:cs="Calibri"/>
                <w:b/>
                <w:bCs/>
                <w:color w:val="000000" w:themeColor="text1"/>
              </w:rPr>
              <w:t>Second city.</w:t>
            </w:r>
            <w:r w:rsidRPr="00103B4F">
              <w:rPr>
                <w:rFonts w:ascii="Calibri" w:hAnsi="Calibri" w:cs="Calibri"/>
                <w:color w:val="000000" w:themeColor="text1"/>
              </w:rPr>
              <w:t xml:space="preserve"> Two figures, two tables. City-specific estimates side by side; equal-city pooling; leave-one-city-out; confirmation that no threshold changed.</w:t>
            </w:r>
          </w:p>
        </w:tc>
        <w:tc>
          <w:tcPr>
            <w:tcW w:w="0" w:type="auto"/>
          </w:tcPr>
          <w:p w14:paraId="223B570A"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Figure 3C; Figure 4H</w:t>
            </w:r>
          </w:p>
        </w:tc>
      </w:tr>
      <w:tr w:rsidR="00745F45" w:rsidRPr="00103B4F" w14:paraId="30C91C9B" w14:textId="77777777">
        <w:tc>
          <w:tcPr>
            <w:tcW w:w="0" w:type="auto"/>
          </w:tcPr>
          <w:p w14:paraId="2386DAE1" w14:textId="77777777" w:rsidR="00745F45" w:rsidRPr="00103B4F" w:rsidRDefault="00000000">
            <w:pPr>
              <w:pStyle w:val="Compact"/>
              <w:rPr>
                <w:rFonts w:ascii="Calibri" w:hAnsi="Calibri" w:cs="Calibri"/>
                <w:color w:val="000000" w:themeColor="text1"/>
              </w:rPr>
            </w:pPr>
            <w:r w:rsidRPr="00103B4F">
              <w:rPr>
                <w:rFonts w:ascii="Calibri" w:hAnsi="Calibri" w:cs="Calibri"/>
                <w:b/>
                <w:bCs/>
                <w:color w:val="000000" w:themeColor="text1"/>
              </w:rPr>
              <w:t>D16</w:t>
            </w:r>
          </w:p>
        </w:tc>
        <w:tc>
          <w:tcPr>
            <w:tcW w:w="0" w:type="auto"/>
          </w:tcPr>
          <w:p w14:paraId="0787BDBD" w14:textId="77777777" w:rsidR="00745F45" w:rsidRPr="00103B4F" w:rsidRDefault="00000000">
            <w:pPr>
              <w:pStyle w:val="Compact"/>
              <w:rPr>
                <w:rFonts w:ascii="Calibri" w:hAnsi="Calibri" w:cs="Calibri"/>
                <w:color w:val="000000" w:themeColor="text1"/>
              </w:rPr>
            </w:pPr>
            <w:r w:rsidRPr="00103B4F">
              <w:rPr>
                <w:rFonts w:ascii="Calibri" w:hAnsi="Calibri" w:cs="Calibri"/>
                <w:b/>
                <w:bCs/>
                <w:color w:val="000000" w:themeColor="text1"/>
              </w:rPr>
              <w:t>Reproduction and submission.</w:t>
            </w:r>
            <w:r w:rsidRPr="00103B4F">
              <w:rPr>
                <w:rFonts w:ascii="Calibri" w:hAnsi="Calibri" w:cs="Calibri"/>
                <w:color w:val="000000" w:themeColor="text1"/>
              </w:rPr>
              <w:t xml:space="preserve"> Reproduction memo, four final figures, supplement, package. Independent reproduction of one headline </w:t>
            </w:r>
            <w:proofErr w:type="gramStart"/>
            <w:r w:rsidRPr="00103B4F">
              <w:rPr>
                <w:rFonts w:ascii="Calibri" w:hAnsi="Calibri" w:cs="Calibri"/>
                <w:color w:val="000000" w:themeColor="text1"/>
              </w:rPr>
              <w:t>estimate</w:t>
            </w:r>
            <w:proofErr w:type="gramEnd"/>
            <w:r w:rsidRPr="00103B4F">
              <w:rPr>
                <w:rFonts w:ascii="Calibri" w:hAnsi="Calibri" w:cs="Calibri"/>
                <w:color w:val="000000" w:themeColor="text1"/>
              </w:rPr>
              <w:t xml:space="preserve"> by a second analyst using a script that imports nothing from the main package; vocabulary search record with query strings and dates; resolved DOIs; claim-strength matrix; full reproducibility package.</w:t>
            </w:r>
          </w:p>
        </w:tc>
        <w:tc>
          <w:tcPr>
            <w:tcW w:w="0" w:type="auto"/>
          </w:tcPr>
          <w:p w14:paraId="7D86A085"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Manuscript and supplement</w:t>
            </w:r>
          </w:p>
        </w:tc>
      </w:tr>
    </w:tbl>
    <w:p w14:paraId="2E5B3DC0" w14:textId="77777777" w:rsidR="00745F45" w:rsidRPr="00103B4F" w:rsidRDefault="00000000">
      <w:pPr>
        <w:pStyle w:val="BodyText"/>
        <w:rPr>
          <w:rFonts w:ascii="Calibri" w:hAnsi="Calibri" w:cs="Calibri"/>
          <w:color w:val="000000" w:themeColor="text1"/>
        </w:rPr>
      </w:pPr>
      <w:r w:rsidRPr="00103B4F">
        <w:rPr>
          <w:rFonts w:ascii="Calibri" w:hAnsi="Calibri" w:cs="Calibri"/>
          <w:color w:val="000000" w:themeColor="text1"/>
        </w:rPr>
        <w:t>The identifier encodes the step, so D9 is the product of Step 9 in the Step-by-Step Guide.</w:t>
      </w:r>
    </w:p>
    <w:p w14:paraId="7D5CC79D" w14:textId="77777777" w:rsidR="00745F45" w:rsidRPr="00103B4F" w:rsidRDefault="00000000">
      <w:pPr>
        <w:pStyle w:val="Heading2"/>
        <w:rPr>
          <w:rFonts w:ascii="Calibri" w:hAnsi="Calibri" w:cs="Calibri"/>
          <w:color w:val="000000" w:themeColor="text1"/>
        </w:rPr>
      </w:pPr>
      <w:bookmarkStart w:id="11" w:name="Xf49d754592e9f5a68b289d55efe2560c9156ac2"/>
      <w:bookmarkEnd w:id="10"/>
      <w:r w:rsidRPr="00103B4F">
        <w:rPr>
          <w:rFonts w:ascii="Calibri" w:hAnsi="Calibri" w:cs="Calibri"/>
          <w:color w:val="000000" w:themeColor="text1"/>
        </w:rPr>
        <w:t>5. How deliverables aggregate into the paper</w:t>
      </w:r>
    </w:p>
    <w:p w14:paraId="6B62BC35" w14:textId="77777777" w:rsidR="00745F45" w:rsidRPr="00103B4F" w:rsidRDefault="00000000">
      <w:pPr>
        <w:pStyle w:val="FirstParagraph"/>
        <w:rPr>
          <w:rFonts w:ascii="Calibri" w:hAnsi="Calibri" w:cs="Calibri"/>
          <w:color w:val="000000" w:themeColor="text1"/>
        </w:rPr>
      </w:pPr>
      <w:r w:rsidRPr="00103B4F">
        <w:rPr>
          <w:rFonts w:ascii="Calibri" w:hAnsi="Calibri" w:cs="Calibri"/>
          <w:color w:val="000000" w:themeColor="text1"/>
        </w:rPr>
        <w:t>No single step produces a manuscript figure. Each of the four figures is assembled from several deliverables, which is the reason each deliverable is stored as data and source files rather than as a finished image.</w:t>
      </w:r>
    </w:p>
    <w:p w14:paraId="45DB25EE" w14:textId="77777777" w:rsidR="00745F45" w:rsidRPr="00103B4F" w:rsidRDefault="00000000">
      <w:pPr>
        <w:pStyle w:val="BodyText"/>
        <w:rPr>
          <w:rFonts w:ascii="Calibri" w:hAnsi="Calibri" w:cs="Calibri"/>
          <w:color w:val="000000" w:themeColor="text1"/>
        </w:rPr>
      </w:pPr>
      <w:r w:rsidRPr="00103B4F">
        <w:rPr>
          <w:rFonts w:ascii="Calibri" w:hAnsi="Calibri" w:cs="Calibri"/>
          <w:b/>
          <w:bCs/>
          <w:color w:val="000000" w:themeColor="text1"/>
        </w:rPr>
        <w:lastRenderedPageBreak/>
        <w:t>Figure 1. Exposure and identification.</w:t>
      </w:r>
      <w:r w:rsidRPr="00103B4F">
        <w:rPr>
          <w:rFonts w:ascii="Calibri" w:hAnsi="Calibri" w:cs="Calibri"/>
          <w:color w:val="000000" w:themeColor="text1"/>
        </w:rPr>
        <w:t xml:space="preserve"> Panel A from D2. Panel B from D1b and D2. Panel C from D3. Panels D and E from D4. Panels F, G and H from D5. This figure is the argument that the exposure is measurable and separable, and it cannot be drawn before Gate A closes.</w:t>
      </w:r>
    </w:p>
    <w:p w14:paraId="034AEBDD" w14:textId="77777777" w:rsidR="00745F45" w:rsidRPr="00103B4F" w:rsidRDefault="00000000">
      <w:pPr>
        <w:pStyle w:val="BodyText"/>
        <w:rPr>
          <w:rFonts w:ascii="Calibri" w:hAnsi="Calibri" w:cs="Calibri"/>
          <w:color w:val="000000" w:themeColor="text1"/>
        </w:rPr>
      </w:pPr>
      <w:r w:rsidRPr="00103B4F">
        <w:rPr>
          <w:rFonts w:ascii="Calibri" w:hAnsi="Calibri" w:cs="Calibri"/>
          <w:b/>
          <w:bCs/>
          <w:color w:val="000000" w:themeColor="text1"/>
        </w:rPr>
        <w:t>Figure 2. What a block-pass slope is.</w:t>
      </w:r>
      <w:r w:rsidRPr="00103B4F">
        <w:rPr>
          <w:rFonts w:ascii="Calibri" w:hAnsi="Calibri" w:cs="Calibri"/>
          <w:color w:val="000000" w:themeColor="text1"/>
        </w:rPr>
        <w:t xml:space="preserve"> Panel A from D7. Panel B from D3 and D8. Panel C from D8, choosing two blocks of similar canopy amount and contrasting W_tree. Panels D and E from D9. The block pair is selected on exposure and support only, never on the slope it produces, and the selection rule is recorded in the decision log at D8.</w:t>
      </w:r>
    </w:p>
    <w:p w14:paraId="6C472CF0" w14:textId="77777777" w:rsidR="00745F45" w:rsidRPr="00103B4F" w:rsidRDefault="00000000">
      <w:pPr>
        <w:pStyle w:val="BodyText"/>
        <w:rPr>
          <w:rFonts w:ascii="Calibri" w:hAnsi="Calibri" w:cs="Calibri"/>
          <w:color w:val="000000" w:themeColor="text1"/>
        </w:rPr>
      </w:pPr>
      <w:r w:rsidRPr="00103B4F">
        <w:rPr>
          <w:rFonts w:ascii="Calibri" w:hAnsi="Calibri" w:cs="Calibri"/>
          <w:b/>
          <w:bCs/>
          <w:color w:val="000000" w:themeColor="text1"/>
        </w:rPr>
        <w:t>Figure 3. Main result.</w:t>
      </w:r>
      <w:r w:rsidRPr="00103B4F">
        <w:rPr>
          <w:rFonts w:ascii="Calibri" w:hAnsi="Calibri" w:cs="Calibri"/>
          <w:color w:val="000000" w:themeColor="text1"/>
        </w:rPr>
        <w:t xml:space="preserve"> Panels A to D from D10, with the city-specific panel completed at D15. Panel E from D12 and only if the demand branch survived D1a and D5.</w:t>
      </w:r>
    </w:p>
    <w:p w14:paraId="0193E11D" w14:textId="77777777" w:rsidR="00745F45" w:rsidRPr="00103B4F" w:rsidRDefault="00000000">
      <w:pPr>
        <w:pStyle w:val="BodyText"/>
        <w:rPr>
          <w:rFonts w:ascii="Calibri" w:hAnsi="Calibri" w:cs="Calibri"/>
          <w:color w:val="000000" w:themeColor="text1"/>
        </w:rPr>
      </w:pPr>
      <w:r w:rsidRPr="00103B4F">
        <w:rPr>
          <w:rFonts w:ascii="Calibri" w:hAnsi="Calibri" w:cs="Calibri"/>
          <w:b/>
          <w:bCs/>
          <w:color w:val="000000" w:themeColor="text1"/>
        </w:rPr>
        <w:t>Figure 4. Where the result holds.</w:t>
      </w:r>
      <w:r w:rsidRPr="00103B4F">
        <w:rPr>
          <w:rFonts w:ascii="Calibri" w:hAnsi="Calibri" w:cs="Calibri"/>
          <w:color w:val="000000" w:themeColor="text1"/>
        </w:rPr>
        <w:t xml:space="preserve"> Panels A to C from D11. Panels D to G from D9 and D14. Panel H from D15. Panel I from D13. The irrigation stratification from D10 appears here or in Figure 3 depending on whether it changes the headline.</w:t>
      </w:r>
    </w:p>
    <w:p w14:paraId="212FCB90" w14:textId="77777777" w:rsidR="00745F45" w:rsidRPr="00103B4F" w:rsidRDefault="00000000">
      <w:pPr>
        <w:pStyle w:val="BodyText"/>
        <w:rPr>
          <w:rFonts w:ascii="Calibri" w:hAnsi="Calibri" w:cs="Calibri"/>
          <w:color w:val="000000" w:themeColor="text1"/>
        </w:rPr>
      </w:pPr>
      <w:r w:rsidRPr="00103B4F">
        <w:rPr>
          <w:rFonts w:ascii="Calibri" w:hAnsi="Calibri" w:cs="Calibri"/>
          <w:b/>
          <w:bCs/>
          <w:color w:val="000000" w:themeColor="text1"/>
        </w:rPr>
        <w:t>Main tables.</w:t>
      </w:r>
      <w:r w:rsidRPr="00103B4F">
        <w:rPr>
          <w:rFonts w:ascii="Calibri" w:hAnsi="Calibri" w:cs="Calibri"/>
          <w:color w:val="000000" w:themeColor="text1"/>
        </w:rPr>
        <w:t xml:space="preserve"> Table 1 combines D2, D3, D4 and D7 into one study-design and data summary. Table 2 is the Gate A operating-characteristics table from D5. Table 3 is the Stage 2 coefficient table from D10. Table 4 is the load-bearing claim-validity matrix from D14.</w:t>
      </w:r>
    </w:p>
    <w:p w14:paraId="41A1055E" w14:textId="77777777" w:rsidR="00745F45" w:rsidRPr="00103B4F" w:rsidRDefault="00000000">
      <w:pPr>
        <w:pStyle w:val="BodyText"/>
        <w:rPr>
          <w:rFonts w:ascii="Calibri" w:hAnsi="Calibri" w:cs="Calibri"/>
          <w:color w:val="000000" w:themeColor="text1"/>
        </w:rPr>
      </w:pPr>
      <w:r w:rsidRPr="00103B4F">
        <w:rPr>
          <w:rFonts w:ascii="Calibri" w:hAnsi="Calibri" w:cs="Calibri"/>
          <w:b/>
          <w:bCs/>
          <w:color w:val="000000" w:themeColor="text1"/>
        </w:rPr>
        <w:t>Supplement.</w:t>
      </w:r>
      <w:r w:rsidRPr="00103B4F">
        <w:rPr>
          <w:rFonts w:ascii="Calibri" w:hAnsi="Calibri" w:cs="Calibri"/>
          <w:color w:val="000000" w:themeColor="text1"/>
        </w:rPr>
        <w:t xml:space="preserve"> Attrition ledger from D0 and D7. View-geometry write-up from D0 and D7. Simulation operating characteristics from D5. Gate B precision from D6. Cancellation demonstration from D10. Descriptive sensitivity forest plot from D14. Vocabulary search record from D16.</w:t>
      </w:r>
    </w:p>
    <w:p w14:paraId="5957B303" w14:textId="77777777" w:rsidR="00745F45" w:rsidRPr="00103B4F" w:rsidRDefault="00000000">
      <w:pPr>
        <w:pStyle w:val="Heading2"/>
        <w:rPr>
          <w:rFonts w:ascii="Calibri" w:hAnsi="Calibri" w:cs="Calibri"/>
          <w:color w:val="000000" w:themeColor="text1"/>
        </w:rPr>
      </w:pPr>
      <w:bookmarkStart w:id="12" w:name="Xbc77bff024f667ca90c7756066cb76d435e5612"/>
      <w:bookmarkEnd w:id="11"/>
      <w:r w:rsidRPr="00103B4F">
        <w:rPr>
          <w:rFonts w:ascii="Calibri" w:hAnsi="Calibri" w:cs="Calibri"/>
          <w:color w:val="000000" w:themeColor="text1"/>
        </w:rPr>
        <w:t>6. Numbers the manuscript will report, and who owns them</w:t>
      </w:r>
    </w:p>
    <w:p w14:paraId="147B63BE" w14:textId="77777777" w:rsidR="00745F45" w:rsidRPr="00103B4F" w:rsidRDefault="00000000">
      <w:pPr>
        <w:pStyle w:val="FirstParagraph"/>
        <w:rPr>
          <w:rFonts w:ascii="Calibri" w:hAnsi="Calibri" w:cs="Calibri"/>
          <w:color w:val="000000" w:themeColor="text1"/>
        </w:rPr>
      </w:pPr>
      <w:r w:rsidRPr="00103B4F">
        <w:rPr>
          <w:rFonts w:ascii="Calibri" w:hAnsi="Calibri" w:cs="Calibri"/>
          <w:color w:val="000000" w:themeColor="text1"/>
        </w:rPr>
        <w:t>These quantities appear in the abstract, Methods or Results and are checked against their source deliverable. Each is owned by one deliverable, so a later change to any of them requires a decision-log entry.</w:t>
      </w:r>
    </w:p>
    <w:tbl>
      <w:tblPr>
        <w:tblStyle w:val="Table"/>
        <w:tblW w:w="5000" w:type="pct"/>
        <w:tblLook w:val="0020" w:firstRow="1" w:lastRow="0" w:firstColumn="0" w:lastColumn="0" w:noHBand="0" w:noVBand="0"/>
      </w:tblPr>
      <w:tblGrid>
        <w:gridCol w:w="6792"/>
        <w:gridCol w:w="2784"/>
      </w:tblGrid>
      <w:tr w:rsidR="00745F45" w:rsidRPr="00103B4F" w14:paraId="2337EA09" w14:textId="77777777" w:rsidTr="00745F45">
        <w:trPr>
          <w:cnfStyle w:val="100000000000" w:firstRow="1" w:lastRow="0" w:firstColumn="0" w:lastColumn="0" w:oddVBand="0" w:evenVBand="0" w:oddHBand="0" w:evenHBand="0" w:firstRowFirstColumn="0" w:firstRowLastColumn="0" w:lastRowFirstColumn="0" w:lastRowLastColumn="0"/>
          <w:tblHeader/>
        </w:trPr>
        <w:tc>
          <w:tcPr>
            <w:tcW w:w="0" w:type="auto"/>
          </w:tcPr>
          <w:p w14:paraId="5CAE27D8"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Quantity</w:t>
            </w:r>
          </w:p>
        </w:tc>
        <w:tc>
          <w:tcPr>
            <w:tcW w:w="0" w:type="auto"/>
          </w:tcPr>
          <w:p w14:paraId="203B6FAC"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Owner</w:t>
            </w:r>
          </w:p>
        </w:tc>
      </w:tr>
      <w:tr w:rsidR="00745F45" w:rsidRPr="00103B4F" w14:paraId="14CFFB15" w14:textId="77777777">
        <w:tc>
          <w:tcPr>
            <w:tcW w:w="0" w:type="auto"/>
          </w:tcPr>
          <w:p w14:paraId="331A18DD"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Blocks, passes and connected block-passes per city</w:t>
            </w:r>
          </w:p>
        </w:tc>
        <w:tc>
          <w:tcPr>
            <w:tcW w:w="0" w:type="auto"/>
          </w:tcPr>
          <w:p w14:paraId="0B38959A"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D1b, updated at D8</w:t>
            </w:r>
          </w:p>
        </w:tc>
      </w:tr>
      <w:tr w:rsidR="00745F45" w:rsidRPr="00103B4F" w14:paraId="020F2834" w14:textId="77777777">
        <w:tc>
          <w:tcPr>
            <w:tcW w:w="0" w:type="auto"/>
          </w:tcPr>
          <w:p w14:paraId="09E008B5"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Median and 90th-percentile optical age</w:t>
            </w:r>
          </w:p>
        </w:tc>
        <w:tc>
          <w:tcPr>
            <w:tcW w:w="0" w:type="auto"/>
          </w:tcPr>
          <w:p w14:paraId="72BAC471"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D4</w:t>
            </w:r>
          </w:p>
        </w:tc>
      </w:tr>
      <w:tr w:rsidR="00745F45" w:rsidRPr="00103B4F" w14:paraId="1689E226" w14:textId="77777777">
        <w:tc>
          <w:tcPr>
            <w:tcW w:w="0" w:type="auto"/>
          </w:tcPr>
          <w:p w14:paraId="1A85FDD4"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Number of thermal passes sharing one optical acquisition</w:t>
            </w:r>
          </w:p>
        </w:tc>
        <w:tc>
          <w:tcPr>
            <w:tcW w:w="0" w:type="auto"/>
          </w:tcPr>
          <w:p w14:paraId="21676491"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D4</w:t>
            </w:r>
          </w:p>
        </w:tc>
      </w:tr>
      <w:tr w:rsidR="00745F45" w:rsidRPr="00103B4F" w14:paraId="40FB44F2" w14:textId="77777777">
        <w:tc>
          <w:tcPr>
            <w:tcW w:w="0" w:type="auto"/>
          </w:tcPr>
          <w:p w14:paraId="42B58C9E"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Excluded mixed-pixel fraction</w:t>
            </w:r>
          </w:p>
        </w:tc>
        <w:tc>
          <w:tcPr>
            <w:tcW w:w="0" w:type="auto"/>
          </w:tcPr>
          <w:p w14:paraId="49E067CF"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D4</w:t>
            </w:r>
          </w:p>
        </w:tc>
      </w:tr>
      <w:tr w:rsidR="00745F45" w:rsidRPr="00103B4F" w14:paraId="0AE63003" w14:textId="77777777">
        <w:tc>
          <w:tcPr>
            <w:tcW w:w="0" w:type="auto"/>
          </w:tcPr>
          <w:p w14:paraId="0290BC1A"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Reliability of W_tree and W_bg by method</w:t>
            </w:r>
          </w:p>
        </w:tc>
        <w:tc>
          <w:tcPr>
            <w:tcW w:w="0" w:type="auto"/>
          </w:tcPr>
          <w:p w14:paraId="058CF02A"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D5</w:t>
            </w:r>
          </w:p>
        </w:tc>
      </w:tr>
      <w:tr w:rsidR="00745F45" w:rsidRPr="00103B4F" w14:paraId="25C11C82" w14:textId="77777777">
        <w:tc>
          <w:tcPr>
            <w:tcW w:w="0" w:type="auto"/>
          </w:tcPr>
          <w:p w14:paraId="3BCCA8C5"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Standard deviation of each identifying component</w:t>
            </w:r>
          </w:p>
        </w:tc>
        <w:tc>
          <w:tcPr>
            <w:tcW w:w="0" w:type="auto"/>
          </w:tcPr>
          <w:p w14:paraId="35735CEF"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D5</w:t>
            </w:r>
          </w:p>
        </w:tc>
      </w:tr>
      <w:tr w:rsidR="00745F45" w:rsidRPr="00103B4F" w14:paraId="1405ECD0" w14:textId="77777777">
        <w:tc>
          <w:tcPr>
            <w:tcW w:w="0" w:type="auto"/>
          </w:tcPr>
          <w:p w14:paraId="7C6F7F57"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Detection power and equivalence power</w:t>
            </w:r>
          </w:p>
        </w:tc>
        <w:tc>
          <w:tcPr>
            <w:tcW w:w="0" w:type="auto"/>
          </w:tcPr>
          <w:p w14:paraId="5C751DD2"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D5</w:t>
            </w:r>
          </w:p>
        </w:tc>
      </w:tr>
      <w:tr w:rsidR="00745F45" w:rsidRPr="00103B4F" w14:paraId="00093B1A" w14:textId="77777777">
        <w:tc>
          <w:tcPr>
            <w:tcW w:w="0" w:type="auto"/>
          </w:tcPr>
          <w:p w14:paraId="425AB424"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Median Stage 1 standard error in kelvin per 10 percentage points</w:t>
            </w:r>
          </w:p>
        </w:tc>
        <w:tc>
          <w:tcPr>
            <w:tcW w:w="0" w:type="auto"/>
          </w:tcPr>
          <w:p w14:paraId="2CBD94FB"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D1d, confirmed at D6 and D9</w:t>
            </w:r>
          </w:p>
        </w:tc>
      </w:tr>
      <w:tr w:rsidR="00745F45" w:rsidRPr="00103B4F" w14:paraId="7DB6708E" w14:textId="77777777">
        <w:tc>
          <w:tcPr>
            <w:tcW w:w="0" w:type="auto"/>
          </w:tcPr>
          <w:p w14:paraId="7D2D06B8"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θ_g, θ_wt, θ_wb with intervals on the observed scale</w:t>
            </w:r>
          </w:p>
        </w:tc>
        <w:tc>
          <w:tcPr>
            <w:tcW w:w="0" w:type="auto"/>
          </w:tcPr>
          <w:p w14:paraId="4367BC7A"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D10</w:t>
            </w:r>
          </w:p>
        </w:tc>
      </w:tr>
      <w:tr w:rsidR="00745F45" w:rsidRPr="00103B4F" w14:paraId="722270E3" w14:textId="77777777">
        <w:tc>
          <w:tcPr>
            <w:tcW w:w="0" w:type="auto"/>
          </w:tcPr>
          <w:p w14:paraId="5B08E86D"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Sign-contrast statistic and the proportion of draws in the predicted quadrant</w:t>
            </w:r>
          </w:p>
        </w:tc>
        <w:tc>
          <w:tcPr>
            <w:tcW w:w="0" w:type="auto"/>
          </w:tcPr>
          <w:p w14:paraId="7FC98C90"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D10</w:t>
            </w:r>
          </w:p>
        </w:tc>
      </w:tr>
      <w:tr w:rsidR="00745F45" w:rsidRPr="00103B4F" w14:paraId="760CFF0F" w14:textId="77777777">
        <w:tc>
          <w:tcPr>
            <w:tcW w:w="0" w:type="auto"/>
          </w:tcPr>
          <w:p w14:paraId="2E51A8FB"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lastRenderedPageBreak/>
              <w:t>City-specific estimates and the leave-one-city-out result</w:t>
            </w:r>
          </w:p>
        </w:tc>
        <w:tc>
          <w:tcPr>
            <w:tcW w:w="0" w:type="auto"/>
          </w:tcPr>
          <w:p w14:paraId="0DCC6A0C"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D15</w:t>
            </w:r>
          </w:p>
        </w:tc>
      </w:tr>
      <w:tr w:rsidR="00745F45" w:rsidRPr="00103B4F" w14:paraId="5F3ABD39" w14:textId="77777777">
        <w:tc>
          <w:tcPr>
            <w:tcW w:w="0" w:type="auto"/>
          </w:tcPr>
          <w:p w14:paraId="6BA1E532"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Independent reproduction tolerance</w:t>
            </w:r>
          </w:p>
        </w:tc>
        <w:tc>
          <w:tcPr>
            <w:tcW w:w="0" w:type="auto"/>
          </w:tcPr>
          <w:p w14:paraId="3CE2AE05"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D16</w:t>
            </w:r>
          </w:p>
        </w:tc>
      </w:tr>
    </w:tbl>
    <w:p w14:paraId="6B7A1184" w14:textId="77777777" w:rsidR="00745F45" w:rsidRPr="00103B4F" w:rsidRDefault="00000000">
      <w:pPr>
        <w:pStyle w:val="Heading2"/>
        <w:rPr>
          <w:rFonts w:ascii="Calibri" w:hAnsi="Calibri" w:cs="Calibri"/>
          <w:color w:val="000000" w:themeColor="text1"/>
        </w:rPr>
      </w:pPr>
      <w:bookmarkStart w:id="13" w:name="review-checklist"/>
      <w:bookmarkEnd w:id="12"/>
      <w:r w:rsidRPr="00103B4F">
        <w:rPr>
          <w:rFonts w:ascii="Calibri" w:hAnsi="Calibri" w:cs="Calibri"/>
          <w:color w:val="000000" w:themeColor="text1"/>
        </w:rPr>
        <w:t>7. Review checklist</w:t>
      </w:r>
    </w:p>
    <w:p w14:paraId="44FEDEAD" w14:textId="77777777" w:rsidR="00745F45" w:rsidRPr="00103B4F" w:rsidRDefault="00000000">
      <w:pPr>
        <w:pStyle w:val="FirstParagraph"/>
        <w:rPr>
          <w:rFonts w:ascii="Calibri" w:hAnsi="Calibri" w:cs="Calibri"/>
          <w:color w:val="000000" w:themeColor="text1"/>
        </w:rPr>
      </w:pPr>
      <w:r w:rsidRPr="00103B4F">
        <w:rPr>
          <w:rFonts w:ascii="Calibri" w:hAnsi="Calibri" w:cs="Calibri"/>
          <w:color w:val="000000" w:themeColor="text1"/>
        </w:rPr>
        <w:t>Applied to every deliverable before it is accepted.</w:t>
      </w:r>
    </w:p>
    <w:p w14:paraId="00B17814" w14:textId="77777777" w:rsidR="00745F45" w:rsidRPr="00103B4F" w:rsidRDefault="00000000">
      <w:pPr>
        <w:pStyle w:val="Compact"/>
        <w:numPr>
          <w:ilvl w:val="0"/>
          <w:numId w:val="6"/>
        </w:numPr>
        <w:rPr>
          <w:rFonts w:ascii="Calibri" w:hAnsi="Calibri" w:cs="Calibri"/>
          <w:color w:val="000000" w:themeColor="text1"/>
        </w:rPr>
      </w:pPr>
      <w:r w:rsidRPr="00103B4F">
        <w:rPr>
          <w:rFonts w:ascii="Calibri" w:hAnsi="Calibri" w:cs="Calibri"/>
          <w:color w:val="000000" w:themeColor="text1"/>
        </w:rPr>
        <w:t>The folder follows the naming and packaging convention, and the commit hash resolves.</w:t>
      </w:r>
    </w:p>
    <w:p w14:paraId="335859F4" w14:textId="77777777" w:rsidR="00745F45" w:rsidRPr="00103B4F" w:rsidRDefault="00000000">
      <w:pPr>
        <w:pStyle w:val="Compact"/>
        <w:numPr>
          <w:ilvl w:val="0"/>
          <w:numId w:val="6"/>
        </w:numPr>
        <w:rPr>
          <w:rFonts w:ascii="Calibri" w:hAnsi="Calibri" w:cs="Calibri"/>
          <w:color w:val="000000" w:themeColor="text1"/>
        </w:rPr>
      </w:pPr>
      <w:r w:rsidRPr="00103B4F">
        <w:rPr>
          <w:rFonts w:ascii="Calibri" w:hAnsi="Calibri" w:cs="Calibri"/>
          <w:color w:val="000000" w:themeColor="text1"/>
        </w:rPr>
        <w:t>Every number in the memo appears in a table or is printed by a named script.</w:t>
      </w:r>
    </w:p>
    <w:p w14:paraId="5F7FB271" w14:textId="77777777" w:rsidR="00745F45" w:rsidRPr="00103B4F" w:rsidRDefault="00000000">
      <w:pPr>
        <w:pStyle w:val="Compact"/>
        <w:numPr>
          <w:ilvl w:val="0"/>
          <w:numId w:val="6"/>
        </w:numPr>
        <w:rPr>
          <w:rFonts w:ascii="Calibri" w:hAnsi="Calibri" w:cs="Calibri"/>
          <w:color w:val="000000" w:themeColor="text1"/>
        </w:rPr>
      </w:pPr>
      <w:r w:rsidRPr="00103B4F">
        <w:rPr>
          <w:rFonts w:ascii="Calibri" w:hAnsi="Calibri" w:cs="Calibri"/>
          <w:color w:val="000000" w:themeColor="text1"/>
        </w:rPr>
        <w:t>Figures are legible without the memo and carry units and sample sizes.</w:t>
      </w:r>
    </w:p>
    <w:p w14:paraId="40ED855C" w14:textId="77777777" w:rsidR="00745F45" w:rsidRPr="00103B4F" w:rsidRDefault="00000000">
      <w:pPr>
        <w:pStyle w:val="Compact"/>
        <w:numPr>
          <w:ilvl w:val="0"/>
          <w:numId w:val="6"/>
        </w:numPr>
        <w:rPr>
          <w:rFonts w:ascii="Calibri" w:hAnsi="Calibri" w:cs="Calibri"/>
          <w:color w:val="000000" w:themeColor="text1"/>
        </w:rPr>
      </w:pPr>
      <w:r w:rsidRPr="00103B4F">
        <w:rPr>
          <w:rFonts w:ascii="Calibri" w:hAnsi="Calibri" w:cs="Calibri"/>
          <w:color w:val="000000" w:themeColor="text1"/>
        </w:rPr>
        <w:t>Where a coefficient exists at this stage, it is in a sealed file whose checksum is recorded.</w:t>
      </w:r>
    </w:p>
    <w:p w14:paraId="7321F6A8" w14:textId="77777777" w:rsidR="00745F45" w:rsidRPr="00103B4F" w:rsidRDefault="00000000">
      <w:pPr>
        <w:pStyle w:val="Compact"/>
        <w:numPr>
          <w:ilvl w:val="0"/>
          <w:numId w:val="6"/>
        </w:numPr>
        <w:rPr>
          <w:rFonts w:ascii="Calibri" w:hAnsi="Calibri" w:cs="Calibri"/>
          <w:color w:val="000000" w:themeColor="text1"/>
        </w:rPr>
      </w:pPr>
      <w:r w:rsidRPr="00103B4F">
        <w:rPr>
          <w:rFonts w:ascii="Calibri" w:hAnsi="Calibri" w:cs="Calibri"/>
          <w:color w:val="000000" w:themeColor="text1"/>
        </w:rPr>
        <w:t>The ruling is stated in one sentence and is supported by the numbers above it, not by a general impression.</w:t>
      </w:r>
    </w:p>
    <w:p w14:paraId="79007BDF" w14:textId="77777777" w:rsidR="00745F45" w:rsidRPr="00103B4F" w:rsidRDefault="00000000">
      <w:pPr>
        <w:pStyle w:val="Compact"/>
        <w:numPr>
          <w:ilvl w:val="0"/>
          <w:numId w:val="6"/>
        </w:numPr>
        <w:rPr>
          <w:rFonts w:ascii="Calibri" w:hAnsi="Calibri" w:cs="Calibri"/>
          <w:color w:val="000000" w:themeColor="text1"/>
        </w:rPr>
      </w:pPr>
      <w:r w:rsidRPr="00103B4F">
        <w:rPr>
          <w:rFonts w:ascii="Calibri" w:hAnsi="Calibri" w:cs="Calibri"/>
          <w:color w:val="000000" w:themeColor="text1"/>
        </w:rPr>
        <w:t>Anything unresolved is named rather than omitted.</w:t>
      </w:r>
    </w:p>
    <w:p w14:paraId="229D08FC" w14:textId="77777777" w:rsidR="00745F45" w:rsidRPr="00103B4F" w:rsidRDefault="00000000">
      <w:pPr>
        <w:pStyle w:val="Compact"/>
        <w:numPr>
          <w:ilvl w:val="0"/>
          <w:numId w:val="6"/>
        </w:numPr>
        <w:rPr>
          <w:rFonts w:ascii="Calibri" w:hAnsi="Calibri" w:cs="Calibri"/>
          <w:color w:val="000000" w:themeColor="text1"/>
        </w:rPr>
      </w:pPr>
      <w:r w:rsidRPr="00103B4F">
        <w:rPr>
          <w:rFonts w:ascii="Calibri" w:hAnsi="Calibri" w:cs="Calibri"/>
          <w:color w:val="000000" w:themeColor="text1"/>
        </w:rPr>
        <w:t>No threshold, window, class definition or model term changed since the last accepted deliverable without a decision-log entry.</w:t>
      </w:r>
    </w:p>
    <w:p w14:paraId="7D6E5F78" w14:textId="77777777" w:rsidR="00745F45" w:rsidRPr="00103B4F" w:rsidRDefault="00000000">
      <w:pPr>
        <w:pStyle w:val="Compact"/>
        <w:numPr>
          <w:ilvl w:val="0"/>
          <w:numId w:val="6"/>
        </w:numPr>
        <w:rPr>
          <w:rFonts w:ascii="Calibri" w:hAnsi="Calibri" w:cs="Calibri"/>
          <w:color w:val="000000" w:themeColor="text1"/>
        </w:rPr>
      </w:pPr>
      <w:r w:rsidRPr="00103B4F">
        <w:rPr>
          <w:rFonts w:ascii="Calibri" w:hAnsi="Calibri" w:cs="Calibri"/>
          <w:color w:val="000000" w:themeColor="text1"/>
        </w:rPr>
        <w:t>Terminology follows the lock: optical condition anomaly, not moisture, health or stress.</w:t>
      </w:r>
    </w:p>
    <w:p w14:paraId="0E517A14" w14:textId="77777777" w:rsidR="00745F45" w:rsidRPr="00103B4F" w:rsidRDefault="00000000">
      <w:pPr>
        <w:pStyle w:val="Heading2"/>
        <w:rPr>
          <w:rFonts w:ascii="Calibri" w:hAnsi="Calibri" w:cs="Calibri"/>
          <w:color w:val="000000" w:themeColor="text1"/>
        </w:rPr>
      </w:pPr>
      <w:bookmarkStart w:id="14" w:name="sequencing-summary"/>
      <w:bookmarkEnd w:id="13"/>
      <w:r w:rsidRPr="00103B4F">
        <w:rPr>
          <w:rFonts w:ascii="Calibri" w:hAnsi="Calibri" w:cs="Calibri"/>
          <w:color w:val="000000" w:themeColor="text1"/>
        </w:rPr>
        <w:t>8. Sequencing summary</w:t>
      </w:r>
    </w:p>
    <w:tbl>
      <w:tblPr>
        <w:tblStyle w:val="Table"/>
        <w:tblW w:w="5000" w:type="pct"/>
        <w:tblLook w:val="0020" w:firstRow="1" w:lastRow="0" w:firstColumn="0" w:lastColumn="0" w:noHBand="0" w:noVBand="0"/>
      </w:tblPr>
      <w:tblGrid>
        <w:gridCol w:w="2272"/>
        <w:gridCol w:w="1986"/>
        <w:gridCol w:w="1404"/>
        <w:gridCol w:w="3914"/>
      </w:tblGrid>
      <w:tr w:rsidR="00745F45" w:rsidRPr="00103B4F" w14:paraId="2169B0C3" w14:textId="77777777" w:rsidTr="00745F45">
        <w:trPr>
          <w:cnfStyle w:val="100000000000" w:firstRow="1" w:lastRow="0" w:firstColumn="0" w:lastColumn="0" w:oddVBand="0" w:evenVBand="0" w:oddHBand="0" w:evenHBand="0" w:firstRowFirstColumn="0" w:firstRowLastColumn="0" w:lastRowFirstColumn="0" w:lastRowLastColumn="0"/>
          <w:tblHeader/>
        </w:trPr>
        <w:tc>
          <w:tcPr>
            <w:tcW w:w="0" w:type="auto"/>
          </w:tcPr>
          <w:p w14:paraId="66C511ED"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Package</w:t>
            </w:r>
          </w:p>
        </w:tc>
        <w:tc>
          <w:tcPr>
            <w:tcW w:w="0" w:type="auto"/>
          </w:tcPr>
          <w:p w14:paraId="314DA7EF"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Deliverables</w:t>
            </w:r>
          </w:p>
        </w:tc>
        <w:tc>
          <w:tcPr>
            <w:tcW w:w="0" w:type="auto"/>
          </w:tcPr>
          <w:p w14:paraId="0B3058D0"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Due</w:t>
            </w:r>
          </w:p>
        </w:tc>
        <w:tc>
          <w:tcPr>
            <w:tcW w:w="0" w:type="auto"/>
          </w:tcPr>
          <w:p w14:paraId="58CBE6FF"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Gate</w:t>
            </w:r>
          </w:p>
        </w:tc>
      </w:tr>
      <w:tr w:rsidR="00745F45" w:rsidRPr="00103B4F" w14:paraId="7D2F7302" w14:textId="77777777">
        <w:tc>
          <w:tcPr>
            <w:tcW w:w="0" w:type="auto"/>
          </w:tcPr>
          <w:p w14:paraId="6EAEE06F"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1. Freeze and free checks</w:t>
            </w:r>
          </w:p>
        </w:tc>
        <w:tc>
          <w:tcPr>
            <w:tcW w:w="0" w:type="auto"/>
          </w:tcPr>
          <w:p w14:paraId="45E4F9FC"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D0, D1a, D1b, D1c, D1d</w:t>
            </w:r>
          </w:p>
        </w:tc>
        <w:tc>
          <w:tcPr>
            <w:tcW w:w="0" w:type="auto"/>
          </w:tcPr>
          <w:p w14:paraId="7C571588"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Working day 5</w:t>
            </w:r>
          </w:p>
        </w:tc>
        <w:tc>
          <w:tcPr>
            <w:tcW w:w="0" w:type="auto"/>
          </w:tcPr>
          <w:p w14:paraId="33E1EC35"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Authorisation to begin Gate A</w:t>
            </w:r>
          </w:p>
        </w:tc>
      </w:tr>
      <w:tr w:rsidR="00745F45" w:rsidRPr="00103B4F" w14:paraId="48D39B5F" w14:textId="77777777">
        <w:tc>
          <w:tcPr>
            <w:tcW w:w="0" w:type="auto"/>
          </w:tcPr>
          <w:p w14:paraId="205C180D"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2. Exposure and Gate A</w:t>
            </w:r>
          </w:p>
        </w:tc>
        <w:tc>
          <w:tcPr>
            <w:tcW w:w="0" w:type="auto"/>
          </w:tcPr>
          <w:p w14:paraId="08137C06"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D2, D3, D4, D5</w:t>
            </w:r>
          </w:p>
        </w:tc>
        <w:tc>
          <w:tcPr>
            <w:tcW w:w="0" w:type="auto"/>
          </w:tcPr>
          <w:p w14:paraId="6E89A8BA"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End of week 4</w:t>
            </w:r>
          </w:p>
        </w:tc>
        <w:tc>
          <w:tcPr>
            <w:tcW w:w="0" w:type="auto"/>
          </w:tcPr>
          <w:p w14:paraId="321ACA67"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Gate A go or stop; lead-city, season and background rulings</w:t>
            </w:r>
          </w:p>
        </w:tc>
      </w:tr>
      <w:tr w:rsidR="00745F45" w:rsidRPr="00103B4F" w14:paraId="5D88FAD4" w14:textId="77777777">
        <w:tc>
          <w:tcPr>
            <w:tcW w:w="0" w:type="auto"/>
          </w:tcPr>
          <w:p w14:paraId="78FC7010"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3. Thermal pilot</w:t>
            </w:r>
          </w:p>
        </w:tc>
        <w:tc>
          <w:tcPr>
            <w:tcW w:w="0" w:type="auto"/>
          </w:tcPr>
          <w:p w14:paraId="07640CE1"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D6</w:t>
            </w:r>
          </w:p>
        </w:tc>
        <w:tc>
          <w:tcPr>
            <w:tcW w:w="0" w:type="auto"/>
          </w:tcPr>
          <w:p w14:paraId="244EB8FB"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End of month 3</w:t>
            </w:r>
          </w:p>
        </w:tc>
        <w:tc>
          <w:tcPr>
            <w:tcW w:w="0" w:type="auto"/>
          </w:tcPr>
          <w:p w14:paraId="7B1B3339"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Gate B go or stop</w:t>
            </w:r>
          </w:p>
        </w:tc>
      </w:tr>
      <w:tr w:rsidR="00745F45" w:rsidRPr="00103B4F" w14:paraId="5F5EFDE5" w14:textId="77777777">
        <w:tc>
          <w:tcPr>
            <w:tcW w:w="0" w:type="auto"/>
          </w:tcPr>
          <w:p w14:paraId="6B0B9139"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4. Lead-city analysis</w:t>
            </w:r>
          </w:p>
        </w:tc>
        <w:tc>
          <w:tcPr>
            <w:tcW w:w="0" w:type="auto"/>
          </w:tcPr>
          <w:p w14:paraId="35CF1B5D"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D7, D8, D9, D10</w:t>
            </w:r>
          </w:p>
        </w:tc>
        <w:tc>
          <w:tcPr>
            <w:tcW w:w="0" w:type="auto"/>
          </w:tcPr>
          <w:p w14:paraId="65598896"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End of month 5</w:t>
            </w:r>
          </w:p>
        </w:tc>
        <w:tc>
          <w:tcPr>
            <w:tcW w:w="0" w:type="auto"/>
          </w:tcPr>
          <w:p w14:paraId="36D9DF79" w14:textId="77777777" w:rsidR="00745F45" w:rsidRPr="00103B4F" w:rsidRDefault="00000000">
            <w:pPr>
              <w:pStyle w:val="Compact"/>
              <w:rPr>
                <w:rFonts w:ascii="Calibri" w:hAnsi="Calibri" w:cs="Calibri"/>
                <w:color w:val="000000" w:themeColor="text1"/>
              </w:rPr>
            </w:pPr>
            <w:proofErr w:type="gramStart"/>
            <w:r w:rsidRPr="00103B4F">
              <w:rPr>
                <w:rFonts w:ascii="Calibri" w:hAnsi="Calibri" w:cs="Calibri"/>
                <w:color w:val="000000" w:themeColor="text1"/>
              </w:rPr>
              <w:t>Single-city</w:t>
            </w:r>
            <w:proofErr w:type="gramEnd"/>
            <w:r w:rsidRPr="00103B4F">
              <w:rPr>
                <w:rFonts w:ascii="Calibri" w:hAnsi="Calibri" w:cs="Calibri"/>
                <w:color w:val="000000" w:themeColor="text1"/>
              </w:rPr>
              <w:t xml:space="preserve"> draft reviewed</w:t>
            </w:r>
          </w:p>
        </w:tc>
      </w:tr>
      <w:tr w:rsidR="00745F45" w:rsidRPr="00103B4F" w14:paraId="014884FE" w14:textId="77777777">
        <w:tc>
          <w:tcPr>
            <w:tcW w:w="0" w:type="auto"/>
          </w:tcPr>
          <w:p w14:paraId="5A3F2B55"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5. Controls</w:t>
            </w:r>
          </w:p>
        </w:tc>
        <w:tc>
          <w:tcPr>
            <w:tcW w:w="0" w:type="auto"/>
          </w:tcPr>
          <w:p w14:paraId="446E405C"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D11, D12, D13</w:t>
            </w:r>
          </w:p>
        </w:tc>
        <w:tc>
          <w:tcPr>
            <w:tcW w:w="0" w:type="auto"/>
          </w:tcPr>
          <w:p w14:paraId="54A7D326"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End of month 6</w:t>
            </w:r>
          </w:p>
        </w:tc>
        <w:tc>
          <w:tcPr>
            <w:tcW w:w="0" w:type="auto"/>
          </w:tcPr>
          <w:p w14:paraId="455C4ED1"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Claim strength assessed</w:t>
            </w:r>
          </w:p>
        </w:tc>
      </w:tr>
      <w:tr w:rsidR="00745F45" w:rsidRPr="00103B4F" w14:paraId="55428DB5" w14:textId="77777777">
        <w:tc>
          <w:tcPr>
            <w:tcW w:w="0" w:type="auto"/>
          </w:tcPr>
          <w:p w14:paraId="5622A850"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6. Second city and robustness</w:t>
            </w:r>
          </w:p>
        </w:tc>
        <w:tc>
          <w:tcPr>
            <w:tcW w:w="0" w:type="auto"/>
          </w:tcPr>
          <w:p w14:paraId="0A9FED11"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D14, D15</w:t>
            </w:r>
          </w:p>
        </w:tc>
        <w:tc>
          <w:tcPr>
            <w:tcW w:w="0" w:type="auto"/>
          </w:tcPr>
          <w:p w14:paraId="3456689D"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End of month 8</w:t>
            </w:r>
          </w:p>
        </w:tc>
        <w:tc>
          <w:tcPr>
            <w:tcW w:w="0" w:type="auto"/>
          </w:tcPr>
          <w:p w14:paraId="71F814CA"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City set frozen</w:t>
            </w:r>
          </w:p>
        </w:tc>
      </w:tr>
      <w:tr w:rsidR="00745F45" w:rsidRPr="00103B4F" w14:paraId="50EBDCBA" w14:textId="77777777">
        <w:tc>
          <w:tcPr>
            <w:tcW w:w="0" w:type="auto"/>
          </w:tcPr>
          <w:p w14:paraId="75432A0C"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7. Submission</w:t>
            </w:r>
          </w:p>
        </w:tc>
        <w:tc>
          <w:tcPr>
            <w:tcW w:w="0" w:type="auto"/>
          </w:tcPr>
          <w:p w14:paraId="2CB111A3"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D16</w:t>
            </w:r>
          </w:p>
        </w:tc>
        <w:tc>
          <w:tcPr>
            <w:tcW w:w="0" w:type="auto"/>
          </w:tcPr>
          <w:p w14:paraId="1FFE56AF"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End of month 9</w:t>
            </w:r>
          </w:p>
        </w:tc>
        <w:tc>
          <w:tcPr>
            <w:tcW w:w="0" w:type="auto"/>
          </w:tcPr>
          <w:p w14:paraId="7B504173" w14:textId="77777777" w:rsidR="00745F45" w:rsidRPr="00103B4F" w:rsidRDefault="00000000">
            <w:pPr>
              <w:pStyle w:val="Compact"/>
              <w:rPr>
                <w:rFonts w:ascii="Calibri" w:hAnsi="Calibri" w:cs="Calibri"/>
                <w:color w:val="000000" w:themeColor="text1"/>
              </w:rPr>
            </w:pPr>
            <w:r w:rsidRPr="00103B4F">
              <w:rPr>
                <w:rFonts w:ascii="Calibri" w:hAnsi="Calibri" w:cs="Calibri"/>
                <w:color w:val="000000" w:themeColor="text1"/>
              </w:rPr>
              <w:t>Manuscript submitted</w:t>
            </w:r>
          </w:p>
        </w:tc>
      </w:tr>
    </w:tbl>
    <w:p w14:paraId="037FA078" w14:textId="77777777" w:rsidR="00745F45" w:rsidRPr="00103B4F" w:rsidRDefault="00000000">
      <w:pPr>
        <w:pStyle w:val="BodyText"/>
        <w:rPr>
          <w:rFonts w:ascii="Calibri" w:hAnsi="Calibri" w:cs="Calibri"/>
          <w:color w:val="000000" w:themeColor="text1"/>
        </w:rPr>
      </w:pPr>
      <w:r w:rsidRPr="00103B4F">
        <w:rPr>
          <w:rFonts w:ascii="Calibri" w:hAnsi="Calibri" w:cs="Calibri"/>
          <w:color w:val="000000" w:themeColor="text1"/>
        </w:rPr>
        <w:t>Packages are reviewed as units. A package is not accepted while any deliverable inside it is outstanding, because the rulings inside a package depend on each other.</w:t>
      </w:r>
      <w:bookmarkEnd w:id="0"/>
      <w:bookmarkEnd w:id="14"/>
    </w:p>
    <w:sectPr w:rsidR="00745F45" w:rsidRPr="00103B4F">
      <w:footerReference w:type="even" r:id="rId7"/>
      <w:footerReference w:type="default" r:id="rId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C341F00" w14:textId="77777777" w:rsidR="00B467BC" w:rsidRDefault="00B467BC">
      <w:pPr>
        <w:spacing w:after="0"/>
      </w:pPr>
      <w:r>
        <w:separator/>
      </w:r>
    </w:p>
  </w:endnote>
  <w:endnote w:type="continuationSeparator" w:id="0">
    <w:p w14:paraId="7F51DFFA" w14:textId="77777777" w:rsidR="00B467BC" w:rsidRDefault="00B467B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71753915"/>
      <w:docPartObj>
        <w:docPartGallery w:val="Page Numbers (Bottom of Page)"/>
        <w:docPartUnique/>
      </w:docPartObj>
    </w:sdtPr>
    <w:sdtContent>
      <w:p w14:paraId="197566B7" w14:textId="301F0A15" w:rsidR="00103B4F" w:rsidRDefault="00103B4F" w:rsidP="003D165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3DFBD7E" w14:textId="77777777" w:rsidR="00103B4F" w:rsidRDefault="00103B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2950901"/>
      <w:docPartObj>
        <w:docPartGallery w:val="Page Numbers (Bottom of Page)"/>
        <w:docPartUnique/>
      </w:docPartObj>
    </w:sdtPr>
    <w:sdtContent>
      <w:p w14:paraId="53D4CB21" w14:textId="3A205116" w:rsidR="00103B4F" w:rsidRDefault="00103B4F" w:rsidP="003D165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1DF6FE7" w14:textId="77777777" w:rsidR="00103B4F" w:rsidRDefault="00103B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B29C946" w14:textId="77777777" w:rsidR="00B467BC" w:rsidRDefault="00B467BC">
      <w:r>
        <w:separator/>
      </w:r>
    </w:p>
  </w:footnote>
  <w:footnote w:type="continuationSeparator" w:id="0">
    <w:p w14:paraId="633B94ED" w14:textId="77777777" w:rsidR="00B467BC" w:rsidRDefault="00B467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611CC4D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5F0BEF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306008255">
    <w:abstractNumId w:val="0"/>
  </w:num>
  <w:num w:numId="2" w16cid:durableId="903220523">
    <w:abstractNumId w:val="1"/>
  </w:num>
  <w:num w:numId="3" w16cid:durableId="753626760">
    <w:abstractNumId w:val="1"/>
  </w:num>
  <w:num w:numId="4" w16cid:durableId="735010617">
    <w:abstractNumId w:val="1"/>
  </w:num>
  <w:num w:numId="5" w16cid:durableId="1705011117">
    <w:abstractNumId w:val="1"/>
  </w:num>
  <w:num w:numId="6" w16cid:durableId="67962623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45F45"/>
    <w:rsid w:val="00103B4F"/>
    <w:rsid w:val="0022620B"/>
    <w:rsid w:val="00745F45"/>
    <w:rsid w:val="00B467BC"/>
  </w:rsids>
  <m:mathPr>
    <m:mathFont m:val="Cambria Math"/>
    <m:brkBin m:val="before"/>
    <m:brkBinSub m:val="--"/>
    <m:smallFrac m:val="0"/>
    <m:dispDef/>
    <m:lMargin m:val="0"/>
    <m:rMargin m:val="0"/>
    <m:defJc m:val="centerGroup"/>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11AE283A"/>
  <w15:docId w15:val="{FC4311AA-1312-C24C-A835-71646DEE0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Footer">
    <w:name w:val="footer"/>
    <w:basedOn w:val="Normal"/>
    <w:link w:val="FooterChar"/>
    <w:rsid w:val="00103B4F"/>
    <w:pPr>
      <w:tabs>
        <w:tab w:val="center" w:pos="4680"/>
        <w:tab w:val="right" w:pos="9360"/>
      </w:tabs>
      <w:spacing w:after="0"/>
    </w:pPr>
  </w:style>
  <w:style w:type="character" w:customStyle="1" w:styleId="FooterChar">
    <w:name w:val="Footer Char"/>
    <w:basedOn w:val="DefaultParagraphFont"/>
    <w:link w:val="Footer"/>
    <w:rsid w:val="00103B4F"/>
  </w:style>
  <w:style w:type="character" w:styleId="PageNumber">
    <w:name w:val="page number"/>
    <w:basedOn w:val="DefaultParagraphFont"/>
    <w:rsid w:val="00103B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8</Pages>
  <Words>2734</Words>
  <Characters>15584</Characters>
  <Application>Microsoft Office Word</Application>
  <DocSecurity>0</DocSecurity>
  <Lines>129</Lines>
  <Paragraphs>36</Paragraphs>
  <ScaleCrop>false</ScaleCrop>
  <Company/>
  <LinksUpToDate>false</LinksUpToDate>
  <CharactersWithSpaces>18282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Mohammadreza Alizadeh</cp:lastModifiedBy>
  <cp:revision>2</cp:revision>
  <dcterms:created xsi:type="dcterms:W3CDTF">2026-08-30T01:18:00Z</dcterms:created>
  <dcterms:modified xsi:type="dcterms:W3CDTF">2026-08-30T01:20:00Z</dcterms:modified>
</cp:coreProperties>
</file>