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AD00C4" w14:textId="77777777" w:rsidR="00610AB4" w:rsidRPr="00AF14B1" w:rsidRDefault="00ED383F">
      <w:pPr>
        <w:pStyle w:val="Heading1"/>
        <w:rPr>
          <w:color w:val="000000" w:themeColor="text1"/>
        </w:rPr>
      </w:pPr>
      <w:bookmarkStart w:id="0" w:name="research-proposal-v6.2"/>
      <w:r w:rsidRPr="00AF14B1">
        <w:rPr>
          <w:color w:val="000000" w:themeColor="text1"/>
        </w:rPr>
        <w:t>Research Proposal v6.2</w:t>
      </w:r>
    </w:p>
    <w:p w14:paraId="4AAD00C5" w14:textId="77777777" w:rsidR="00610AB4" w:rsidRPr="00AF14B1" w:rsidRDefault="00ED383F">
      <w:pPr>
        <w:pStyle w:val="Heading2"/>
        <w:rPr>
          <w:color w:val="000000" w:themeColor="text1"/>
        </w:rPr>
      </w:pPr>
      <w:bookmarkStart w:id="1" w:name="X5bd581a392bcf9c8467ff2c380db5c58985bf38"/>
      <w:r w:rsidRPr="00AF14B1">
        <w:rPr>
          <w:color w:val="000000" w:themeColor="text1"/>
        </w:rPr>
        <w:t>Antecedent SWIR-sensitive canopy condition and surface-cooling gradients at stable urban tree cover</w:t>
      </w:r>
    </w:p>
    <w:p w14:paraId="4AAD00C6" w14:textId="77777777" w:rsidR="00610AB4" w:rsidRPr="00AF14B1" w:rsidRDefault="00ED383F">
      <w:pPr>
        <w:pStyle w:val="FirstParagraph"/>
        <w:rPr>
          <w:color w:val="000000" w:themeColor="text1"/>
        </w:rPr>
      </w:pPr>
      <w:r w:rsidRPr="00AF14B1">
        <w:rPr>
          <w:color w:val="000000" w:themeColor="text1"/>
        </w:rPr>
        <w:t>A staged ECOSTRESS–HLS study of whether canopy-associated surface-cooling gradients vary with antecedent optical condition while mapped urban tree cover remains stable.</w:t>
      </w:r>
    </w:p>
    <w:p w14:paraId="4AAD00C7" w14:textId="77777777" w:rsidR="00610AB4" w:rsidRPr="00AF14B1" w:rsidRDefault="00ED383F">
      <w:pPr>
        <w:pStyle w:val="BodyText"/>
        <w:rPr>
          <w:color w:val="000000" w:themeColor="text1"/>
        </w:rPr>
      </w:pPr>
      <w:r w:rsidRPr="00AF14B1">
        <w:rPr>
          <w:color w:val="000000" w:themeColor="text1"/>
        </w:rPr>
        <w:t>This proposal is the scientific case for the study. Rules, thresholds and gate criteria live in the Working Guide, which is the controlling protocol. Execution order lives in the Step-by-Step Guide. Where a number appears in more than one document, the Working Guide governs.</w:t>
      </w:r>
    </w:p>
    <w:p w14:paraId="4AAD00C8" w14:textId="77777777" w:rsidR="00610AB4" w:rsidRPr="00AF14B1" w:rsidRDefault="00ED383F">
      <w:pPr>
        <w:rPr>
          <w:color w:val="000000" w:themeColor="text1"/>
        </w:rPr>
      </w:pPr>
      <w:r>
        <w:rPr>
          <w:noProof/>
        </w:rPr>
      </w:r>
      <w:r>
        <w:pict w14:anchorId="66AF5E63">
          <v:rect id="Horizontal Line 1"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AAD00C9" w14:textId="77777777" w:rsidR="00610AB4" w:rsidRPr="00AF14B1" w:rsidRDefault="00ED383F">
      <w:pPr>
        <w:pStyle w:val="FirstParagraph"/>
        <w:rPr>
          <w:color w:val="000000" w:themeColor="text1"/>
        </w:rPr>
      </w:pPr>
      <w:r w:rsidRPr="00AF14B1">
        <w:rPr>
          <w:b/>
          <w:bCs/>
          <w:color w:val="000000" w:themeColor="text1"/>
        </w:rPr>
        <w:t>Decision: conditional go.</w:t>
      </w:r>
      <w:r w:rsidRPr="00AF14B1">
        <w:rPr>
          <w:color w:val="000000" w:themeColor="text1"/>
        </w:rPr>
        <w:t xml:space="preserve"> </w:t>
      </w:r>
      <w:r w:rsidRPr="00AF14B1">
        <w:rPr>
          <w:color w:val="000000" w:themeColor="text1"/>
        </w:rPr>
        <w:t>Proceed through the day-one free checks, Gate A, and Gate B. Gate A is a three-to-four-week non-thermal audit of reliability, construct validity, support and simulated power, run in Phoenix and Los Angeles in parallel. Gate B is a 15–20-pass thermal precision pilot with point estimates sealed. Earlier Phoenix thermal work under retired designs is disclosed; the v6.2 inclusion rules, exposures, estimator and cross-city decisions are frozen before the new coefficients are viewed. Open the full LST archive onl</w:t>
      </w:r>
      <w:r w:rsidRPr="00AF14B1">
        <w:rPr>
          <w:color w:val="000000" w:themeColor="text1"/>
        </w:rPr>
        <w:t>y after both gates pass. If either fails, close or explicitly reframe the outcome paper. Do not weaken thresholds to rescue it.</w:t>
      </w:r>
    </w:p>
    <w:p w14:paraId="4AAD00CA" w14:textId="77777777" w:rsidR="00610AB4" w:rsidRPr="00AF14B1" w:rsidRDefault="00ED383F">
      <w:pPr>
        <w:rPr>
          <w:color w:val="000000" w:themeColor="text1"/>
        </w:rPr>
      </w:pPr>
      <w:r>
        <w:rPr>
          <w:noProof/>
        </w:rPr>
      </w:r>
      <w:r>
        <w:pict w14:anchorId="238E90BC">
          <v:rect id="Horizontal Line 2"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AAD00CB" w14:textId="6F9BE362" w:rsidR="00610AB4" w:rsidRPr="00AF14B1" w:rsidRDefault="00ED383F">
      <w:pPr>
        <w:pStyle w:val="Heading2"/>
        <w:rPr>
          <w:color w:val="000000" w:themeColor="text1"/>
        </w:rPr>
      </w:pPr>
      <w:bookmarkStart w:id="2" w:name="what-this-study-asks"/>
      <w:bookmarkEnd w:id="1"/>
      <w:r w:rsidRPr="00AF14B1">
        <w:rPr>
          <w:color w:val="000000" w:themeColor="text1"/>
        </w:rPr>
        <w:t xml:space="preserve">1. </w:t>
      </w:r>
      <w:r w:rsidR="00FB7282">
        <w:rPr>
          <w:color w:val="000000" w:themeColor="text1"/>
        </w:rPr>
        <w:t>Research Question</w:t>
      </w:r>
    </w:p>
    <w:p w14:paraId="4AAD00CC" w14:textId="77777777" w:rsidR="00610AB4" w:rsidRPr="00AF14B1" w:rsidRDefault="00ED383F">
      <w:pPr>
        <w:pStyle w:val="FirstParagraph"/>
        <w:rPr>
          <w:color w:val="000000" w:themeColor="text1"/>
        </w:rPr>
      </w:pPr>
      <w:r w:rsidRPr="00AF14B1">
        <w:rPr>
          <w:color w:val="000000" w:themeColor="text1"/>
        </w:rPr>
        <w:t>Urban heat-adaptation plans set tree-canopy percentage targets, and those targets usually treat canopy amount as a sufficient indicator of thermal benefit. This study tests whether the within-block association between stable mapped canopy fraction and land surface temperature changes when antecedent shortwave-infrared-sensitive optical condition departs from its expected state at comparable greenness, and whether any such change is attributable to the tree canopy rather than to the non-tree background.</w:t>
      </w:r>
    </w:p>
    <w:p w14:paraId="4AAD00CD" w14:textId="77777777" w:rsidR="00610AB4" w:rsidRPr="00AF14B1" w:rsidRDefault="00ED383F">
      <w:pPr>
        <w:pStyle w:val="BodyText"/>
        <w:rPr>
          <w:color w:val="000000" w:themeColor="text1"/>
        </w:rPr>
      </w:pPr>
      <w:r w:rsidRPr="00AF14B1">
        <w:rPr>
          <w:color w:val="000000" w:themeColor="text1"/>
        </w:rPr>
        <w:t>The design estimates a canopy-to-LST slope for every eligible 1 km block on every eligible ECOSTRESS pass, then models how that slope varies with three separately constructed antecedent optical variables: a greenness-linked component, a shortwave-infrared-sensitive residual over tree-dominated pixels, and the matching residual over non-tree background pixels. Identification comes from relative condition differences among blocks observed on the same pass, after block effects, pass effects, optical timing and</w:t>
      </w:r>
      <w:r w:rsidRPr="00AF14B1">
        <w:rPr>
          <w:color w:val="000000" w:themeColor="text1"/>
        </w:rPr>
        <w:t xml:space="preserve"> quality terms are removed. The exact identifying component, rather than raw between-block variance, is audited before the new coefficients are viewed.</w:t>
      </w:r>
    </w:p>
    <w:p w14:paraId="4AAD00CE" w14:textId="77777777" w:rsidR="00610AB4" w:rsidRPr="00AF14B1" w:rsidRDefault="00ED383F">
      <w:pPr>
        <w:pStyle w:val="Heading3"/>
        <w:rPr>
          <w:color w:val="000000" w:themeColor="text1"/>
        </w:rPr>
      </w:pPr>
      <w:bookmarkStart w:id="3" w:name="why-two-earlier-designs-were-retired"/>
      <w:r w:rsidRPr="00AF14B1">
        <w:rPr>
          <w:color w:val="000000" w:themeColor="text1"/>
        </w:rPr>
        <w:lastRenderedPageBreak/>
        <w:t>1.1 Why two earlier designs were retired</w:t>
      </w:r>
    </w:p>
    <w:p w14:paraId="4AAD00CF" w14:textId="77777777" w:rsidR="00610AB4" w:rsidRPr="00AF14B1" w:rsidRDefault="00ED383F">
      <w:pPr>
        <w:pStyle w:val="FirstParagraph"/>
        <w:rPr>
          <w:color w:val="000000" w:themeColor="text1"/>
        </w:rPr>
      </w:pPr>
      <w:r w:rsidRPr="00AF14B1">
        <w:rPr>
          <w:color w:val="000000" w:themeColor="text1"/>
        </w:rPr>
        <w:t>Two earlier estimands failed outcome-free feasibility checks against the available archive. Those failures retire the estimands for this project. They do not show that the underlying questions are impossible in other settings.</w:t>
      </w:r>
    </w:p>
    <w:tbl>
      <w:tblPr>
        <w:tblStyle w:val="Table"/>
        <w:tblW w:w="5000" w:type="pct"/>
        <w:tblLook w:val="0020" w:firstRow="1" w:lastRow="0" w:firstColumn="0" w:lastColumn="0" w:noHBand="0" w:noVBand="0"/>
      </w:tblPr>
      <w:tblGrid>
        <w:gridCol w:w="2214"/>
        <w:gridCol w:w="7362"/>
      </w:tblGrid>
      <w:tr w:rsidR="00610AB4" w:rsidRPr="00AF14B1" w14:paraId="4AAD00D2" w14:textId="77777777" w:rsidTr="00610AB4">
        <w:trPr>
          <w:cnfStyle w:val="100000000000" w:firstRow="1" w:lastRow="0" w:firstColumn="0" w:lastColumn="0" w:oddVBand="0" w:evenVBand="0" w:oddHBand="0" w:evenHBand="0" w:firstRowFirstColumn="0" w:firstRowLastColumn="0" w:lastRowFirstColumn="0" w:lastRowLastColumn="0"/>
          <w:tblHeader/>
        </w:trPr>
        <w:tc>
          <w:tcPr>
            <w:tcW w:w="0" w:type="auto"/>
          </w:tcPr>
          <w:p w14:paraId="4AAD00D0" w14:textId="77777777" w:rsidR="00610AB4" w:rsidRPr="00AF14B1" w:rsidRDefault="00ED383F">
            <w:pPr>
              <w:pStyle w:val="Compact"/>
              <w:rPr>
                <w:color w:val="000000" w:themeColor="text1"/>
              </w:rPr>
            </w:pPr>
            <w:r w:rsidRPr="00AF14B1">
              <w:rPr>
                <w:color w:val="000000" w:themeColor="text1"/>
              </w:rPr>
              <w:t>Retired design</w:t>
            </w:r>
          </w:p>
        </w:tc>
        <w:tc>
          <w:tcPr>
            <w:tcW w:w="0" w:type="auto"/>
          </w:tcPr>
          <w:p w14:paraId="4AAD00D1" w14:textId="77777777" w:rsidR="00610AB4" w:rsidRPr="00AF14B1" w:rsidRDefault="00ED383F">
            <w:pPr>
              <w:pStyle w:val="Compact"/>
              <w:rPr>
                <w:color w:val="000000" w:themeColor="text1"/>
              </w:rPr>
            </w:pPr>
            <w:r w:rsidRPr="00AF14B1">
              <w:rPr>
                <w:color w:val="000000" w:themeColor="text1"/>
              </w:rPr>
              <w:t>Why it could not be identified</w:t>
            </w:r>
          </w:p>
        </w:tc>
      </w:tr>
      <w:tr w:rsidR="00610AB4" w:rsidRPr="00AF14B1" w14:paraId="4AAD00D5" w14:textId="77777777">
        <w:tc>
          <w:tcPr>
            <w:tcW w:w="0" w:type="auto"/>
          </w:tcPr>
          <w:p w14:paraId="4AAD00D3" w14:textId="77777777" w:rsidR="00610AB4" w:rsidRPr="00AF14B1" w:rsidRDefault="00ED383F">
            <w:pPr>
              <w:pStyle w:val="Compact"/>
              <w:rPr>
                <w:color w:val="000000" w:themeColor="text1"/>
              </w:rPr>
            </w:pPr>
            <w:r w:rsidRPr="00AF14B1">
              <w:rPr>
                <w:color w:val="000000" w:themeColor="text1"/>
              </w:rPr>
              <w:t>Compound VPD × antecedent-water threshold</w:t>
            </w:r>
          </w:p>
        </w:tc>
        <w:tc>
          <w:tcPr>
            <w:tcW w:w="0" w:type="auto"/>
          </w:tcPr>
          <w:p w14:paraId="4AAD00D4" w14:textId="77777777" w:rsidR="00610AB4" w:rsidRPr="00AF14B1" w:rsidRDefault="00ED383F">
            <w:pPr>
              <w:pStyle w:val="Compact"/>
              <w:rPr>
                <w:color w:val="000000" w:themeColor="text1"/>
              </w:rPr>
            </w:pPr>
            <w:r w:rsidRPr="00AF14B1">
              <w:rPr>
                <w:color w:val="000000" w:themeColor="text1"/>
              </w:rPr>
              <w:t>The audited clear-sky archive lacked adequate within-city two-dimensional common support for the response surface, and the antecedent water-balance metric partly embedded atmospheric demand. The earlier ten pass-equivalent floor was not a valid sample-size rule.</w:t>
            </w:r>
          </w:p>
        </w:tc>
      </w:tr>
      <w:tr w:rsidR="00610AB4" w:rsidRPr="00AF14B1" w14:paraId="4AAD00D8" w14:textId="77777777">
        <w:tc>
          <w:tcPr>
            <w:tcW w:w="0" w:type="auto"/>
          </w:tcPr>
          <w:p w14:paraId="4AAD00D6" w14:textId="77777777" w:rsidR="00610AB4" w:rsidRPr="00AF14B1" w:rsidRDefault="00ED383F">
            <w:pPr>
              <w:pStyle w:val="Compact"/>
              <w:rPr>
                <w:color w:val="000000" w:themeColor="text1"/>
              </w:rPr>
            </w:pPr>
            <w:r w:rsidRPr="00AF14B1">
              <w:rPr>
                <w:color w:val="000000" w:themeColor="text1"/>
              </w:rPr>
              <w:t>VPD × early-day versus late-day level contrast</w:t>
            </w:r>
          </w:p>
        </w:tc>
        <w:tc>
          <w:tcPr>
            <w:tcW w:w="0" w:type="auto"/>
          </w:tcPr>
          <w:p w14:paraId="4AAD00D7" w14:textId="77777777" w:rsidR="00610AB4" w:rsidRPr="00AF14B1" w:rsidRDefault="00ED383F">
            <w:pPr>
              <w:pStyle w:val="Compact"/>
              <w:rPr>
                <w:color w:val="000000" w:themeColor="text1"/>
              </w:rPr>
            </w:pPr>
            <w:r w:rsidRPr="00AF14B1">
              <w:rPr>
                <w:color w:val="000000" w:themeColor="text1"/>
              </w:rPr>
              <w:t>The geometry-adjusted level contrast had severe positivity and collinearity problems. Time of day, solar geometry, season and atmospheric state did not overlap sufficiently under the planned adjustment set.</w:t>
            </w:r>
          </w:p>
        </w:tc>
      </w:tr>
    </w:tbl>
    <w:p w14:paraId="4AAD00D9" w14:textId="77777777" w:rsidR="00610AB4" w:rsidRPr="00AF14B1" w:rsidRDefault="00ED383F">
      <w:pPr>
        <w:pStyle w:val="BodyText"/>
        <w:rPr>
          <w:color w:val="000000" w:themeColor="text1"/>
        </w:rPr>
      </w:pPr>
      <w:r w:rsidRPr="00AF14B1">
        <w:rPr>
          <w:color w:val="000000" w:themeColor="text1"/>
        </w:rPr>
        <w:t>The present design needs neither contrast. It needs repeatable, temporally defensible variation in antecedent optical condition among neighbourhoods observed during the same thermal pass, plus enough within-block canopy span to estimate a gradient.</w:t>
      </w:r>
    </w:p>
    <w:p w14:paraId="4AAD00DA" w14:textId="77777777" w:rsidR="00610AB4" w:rsidRPr="00AF14B1" w:rsidRDefault="00ED383F">
      <w:pPr>
        <w:pStyle w:val="Heading2"/>
        <w:rPr>
          <w:color w:val="000000" w:themeColor="text1"/>
        </w:rPr>
      </w:pPr>
      <w:bookmarkStart w:id="4" w:name="where-this-sits-in-the-literature"/>
      <w:bookmarkEnd w:id="2"/>
      <w:bookmarkEnd w:id="3"/>
      <w:r w:rsidRPr="00AF14B1">
        <w:rPr>
          <w:color w:val="000000" w:themeColor="text1"/>
        </w:rPr>
        <w:t>2. Where this sits in the literature</w:t>
      </w:r>
    </w:p>
    <w:p w14:paraId="4AAD00DB" w14:textId="77777777" w:rsidR="00610AB4" w:rsidRPr="00AF14B1" w:rsidRDefault="00ED383F">
      <w:pPr>
        <w:pStyle w:val="Heading3"/>
        <w:rPr>
          <w:color w:val="000000" w:themeColor="text1"/>
        </w:rPr>
      </w:pPr>
      <w:bookmarkStart w:id="5" w:name="what-is-already-established"/>
      <w:r w:rsidRPr="00AF14B1">
        <w:rPr>
          <w:color w:val="000000" w:themeColor="text1"/>
        </w:rPr>
        <w:t>2.1 What is already established</w:t>
      </w:r>
    </w:p>
    <w:p w14:paraId="4AAD00DC" w14:textId="77777777" w:rsidR="00610AB4" w:rsidRPr="00AF14B1" w:rsidRDefault="00ED383F">
      <w:pPr>
        <w:pStyle w:val="Compact"/>
        <w:numPr>
          <w:ilvl w:val="0"/>
          <w:numId w:val="2"/>
        </w:numPr>
        <w:rPr>
          <w:color w:val="000000" w:themeColor="text1"/>
        </w:rPr>
      </w:pPr>
      <w:r w:rsidRPr="00AF14B1">
        <w:rPr>
          <w:color w:val="000000" w:themeColor="text1"/>
        </w:rPr>
        <w:t>Urban trees lower daytime land surface temperature, and cooling efficiency varies with background climate, urban morphology and tree traits.</w:t>
      </w:r>
    </w:p>
    <w:p w14:paraId="4AAD00DD" w14:textId="77777777" w:rsidR="00610AB4" w:rsidRPr="00AF14B1" w:rsidRDefault="00ED383F">
      <w:pPr>
        <w:pStyle w:val="Compact"/>
        <w:numPr>
          <w:ilvl w:val="0"/>
          <w:numId w:val="2"/>
        </w:numPr>
        <w:rPr>
          <w:color w:val="000000" w:themeColor="text1"/>
        </w:rPr>
      </w:pPr>
      <w:r w:rsidRPr="00AF14B1">
        <w:rPr>
          <w:color w:val="000000" w:themeColor="text1"/>
        </w:rPr>
        <w:t>Vegetation cooling weakens in arid settings and under extreme heat. Guo et al. (2026) assess 761 megacities across 105 countries and report that during extreme heat trees fail to cool 25% of cities, while grasslands and croplands fail in 71% and 82%.</w:t>
      </w:r>
    </w:p>
    <w:p w14:paraId="4AAD00DE" w14:textId="77777777" w:rsidR="00610AB4" w:rsidRPr="00AF14B1" w:rsidRDefault="00ED383F">
      <w:pPr>
        <w:pStyle w:val="Compact"/>
        <w:numPr>
          <w:ilvl w:val="0"/>
          <w:numId w:val="2"/>
        </w:numPr>
        <w:rPr>
          <w:color w:val="000000" w:themeColor="text1"/>
        </w:rPr>
      </w:pPr>
      <w:r w:rsidRPr="00AF14B1">
        <w:rPr>
          <w:color w:val="000000" w:themeColor="text1"/>
        </w:rPr>
        <w:t>Loss of urban green cover coincides with reduced cooling capacity, shown for Los Angeles across the 2012–2016 California drought.</w:t>
      </w:r>
    </w:p>
    <w:p w14:paraId="4AAD00DF" w14:textId="77777777" w:rsidR="00610AB4" w:rsidRPr="00AF14B1" w:rsidRDefault="00ED383F">
      <w:pPr>
        <w:pStyle w:val="Compact"/>
        <w:numPr>
          <w:ilvl w:val="0"/>
          <w:numId w:val="2"/>
        </w:numPr>
        <w:rPr>
          <w:color w:val="000000" w:themeColor="text1"/>
        </w:rPr>
      </w:pPr>
      <w:r w:rsidRPr="00AF14B1">
        <w:rPr>
          <w:color w:val="000000" w:themeColor="text1"/>
        </w:rPr>
        <w:t>ECOSTRESS canopy temperature has been used to map unequal urban-tree benefits, and diurnal canopy-temperature patterns have been examined with small numbers of clear-sky scenes.</w:t>
      </w:r>
    </w:p>
    <w:p w14:paraId="4AAD00E0" w14:textId="77777777" w:rsidR="00610AB4" w:rsidRPr="00AF14B1" w:rsidRDefault="00ED383F">
      <w:pPr>
        <w:pStyle w:val="Compact"/>
        <w:numPr>
          <w:ilvl w:val="0"/>
          <w:numId w:val="2"/>
        </w:numPr>
        <w:rPr>
          <w:color w:val="000000" w:themeColor="text1"/>
        </w:rPr>
      </w:pPr>
      <w:r w:rsidRPr="00AF14B1">
        <w:rPr>
          <w:color w:val="000000" w:themeColor="text1"/>
        </w:rPr>
        <w:t>A shortwave-infrared water index already explains variation in the tree-cover cooling slope across cities. This is the load-bearing item and Section 2.2 treats it in detail.</w:t>
      </w:r>
    </w:p>
    <w:p w14:paraId="4AAD00E1" w14:textId="77777777" w:rsidR="00610AB4" w:rsidRPr="00AF14B1" w:rsidRDefault="00ED383F">
      <w:pPr>
        <w:pStyle w:val="Heading3"/>
        <w:rPr>
          <w:color w:val="000000" w:themeColor="text1"/>
        </w:rPr>
      </w:pPr>
      <w:bookmarkStart w:id="6" w:name="the-closest-prior-study-in-detail"/>
      <w:bookmarkEnd w:id="5"/>
      <w:r w:rsidRPr="00AF14B1">
        <w:rPr>
          <w:color w:val="000000" w:themeColor="text1"/>
        </w:rPr>
        <w:t>2.2 The closest prior study, in detail</w:t>
      </w:r>
    </w:p>
    <w:p w14:paraId="4AAD00E2" w14:textId="77777777" w:rsidR="00610AB4" w:rsidRPr="00AF14B1" w:rsidRDefault="00ED383F">
      <w:pPr>
        <w:pStyle w:val="FirstParagraph"/>
        <w:rPr>
          <w:color w:val="000000" w:themeColor="text1"/>
        </w:rPr>
      </w:pPr>
      <w:r w:rsidRPr="00AF14B1">
        <w:rPr>
          <w:color w:val="000000" w:themeColor="text1"/>
        </w:rPr>
        <w:t>Smith, Fabian and Hutyra (2023) estimate the sensitivity of surface temperature to land cover at census-block scale in seven United States cities, using five-year June–August clear-sky Landsat 7 composites and a spatial Durbin error model per city. Four of their results bear directly on this proposal.</w:t>
      </w:r>
    </w:p>
    <w:p w14:paraId="4AAD00E3" w14:textId="77777777" w:rsidR="00610AB4" w:rsidRPr="00AF14B1" w:rsidRDefault="00ED383F">
      <w:pPr>
        <w:pStyle w:val="BodyText"/>
        <w:rPr>
          <w:color w:val="000000" w:themeColor="text1"/>
        </w:rPr>
      </w:pPr>
      <w:r w:rsidRPr="00AF14B1">
        <w:rPr>
          <w:color w:val="000000" w:themeColor="text1"/>
        </w:rPr>
        <w:lastRenderedPageBreak/>
        <w:t>First, mean tree-cover direct impact is −0.089 K per percent cover, ranging from −0.051 K in Chicago to −0.123 K in Durham. In the units used here that is a mean cooling of about 0.89 K per 10 percentage points of canopy, with an across-city standard deviation near 0.24 K per 10 percentage points.</w:t>
      </w:r>
    </w:p>
    <w:p w14:paraId="4AAD00E4" w14:textId="77777777" w:rsidR="00610AB4" w:rsidRPr="00AF14B1" w:rsidRDefault="00ED383F">
      <w:pPr>
        <w:pStyle w:val="BodyText"/>
        <w:rPr>
          <w:color w:val="000000" w:themeColor="text1"/>
        </w:rPr>
      </w:pPr>
      <w:r w:rsidRPr="00AF14B1">
        <w:rPr>
          <w:color w:val="000000" w:themeColor="text1"/>
        </w:rPr>
        <w:t>Second, they regress the seven city-level tree coefficients on mean summer global horizontal irradiance and the Land Surface Water Index computed over pixels with more than 25% tree cover, and report that the pair explains 97% of the across-city variance. A companion regression of the grass coefficients on LSWI over pixels with more than 25% grass cover explains 89%.</w:t>
      </w:r>
    </w:p>
    <w:p w14:paraId="4AAD00E5" w14:textId="77777777" w:rsidR="00610AB4" w:rsidRPr="00AF14B1" w:rsidRDefault="00ED383F">
      <w:pPr>
        <w:pStyle w:val="BodyText"/>
        <w:rPr>
          <w:color w:val="000000" w:themeColor="text1"/>
        </w:rPr>
      </w:pPr>
      <w:r w:rsidRPr="00AF14B1">
        <w:rPr>
          <w:color w:val="000000" w:themeColor="text1"/>
        </w:rPr>
        <w:t>Third, they already compute the water index separately over tree-dominated and grass-dominated pixels. The tree-versus-background split by itself is therefore not new.</w:t>
      </w:r>
    </w:p>
    <w:p w14:paraId="4AAD00E6" w14:textId="77777777" w:rsidR="00610AB4" w:rsidRPr="00AF14B1" w:rsidRDefault="00ED383F">
      <w:pPr>
        <w:pStyle w:val="BodyText"/>
        <w:rPr>
          <w:color w:val="000000" w:themeColor="text1"/>
        </w:rPr>
      </w:pPr>
      <w:r w:rsidRPr="00AF14B1">
        <w:rPr>
          <w:color w:val="000000" w:themeColor="text1"/>
        </w:rPr>
        <w:t>Fourth, in San Jose they separate irrigated from non-irrigated grass and find a warming direct impact of non-irrigated grass at +0.022 K per percent cover against a cooling impact of irrigated grass at −0.018 K per percent cover.</w:t>
      </w:r>
    </w:p>
    <w:p w14:paraId="4AAD00E7" w14:textId="77777777" w:rsidR="00610AB4" w:rsidRPr="00AF14B1" w:rsidRDefault="00ED383F">
      <w:pPr>
        <w:pStyle w:val="BodyText"/>
        <w:rPr>
          <w:color w:val="000000" w:themeColor="text1"/>
        </w:rPr>
      </w:pPr>
      <w:r w:rsidRPr="00AF14B1">
        <w:rPr>
          <w:color w:val="000000" w:themeColor="text1"/>
        </w:rPr>
        <w:t>Two limits of that driver analysis matter for the present design. Both regressions are fitted to seven city-level points, two predictors in one case and one in the other, so the reported explained variance rests on four and five residual degrees of freedom. And LSWI enters raw, so greenness and canopy amount are not separated from water-related reflectance.</w:t>
      </w:r>
    </w:p>
    <w:p w14:paraId="4AAD00E8" w14:textId="77777777" w:rsidR="00610AB4" w:rsidRPr="00AF14B1" w:rsidRDefault="00ED383F">
      <w:pPr>
        <w:pStyle w:val="Heading3"/>
        <w:rPr>
          <w:color w:val="000000" w:themeColor="text1"/>
        </w:rPr>
      </w:pPr>
      <w:bookmarkStart w:id="7" w:name="the-vocabulary-problem"/>
      <w:bookmarkEnd w:id="6"/>
      <w:r w:rsidRPr="00AF14B1">
        <w:rPr>
          <w:color w:val="000000" w:themeColor="text1"/>
        </w:rPr>
        <w:t>2.3 The vocabulary problem</w:t>
      </w:r>
    </w:p>
    <w:p w14:paraId="4AAD00E9" w14:textId="77777777" w:rsidR="00610AB4" w:rsidRPr="00AF14B1" w:rsidRDefault="00ED383F">
      <w:pPr>
        <w:pStyle w:val="FirstParagraph"/>
        <w:rPr>
          <w:color w:val="000000" w:themeColor="text1"/>
        </w:rPr>
      </w:pPr>
      <w:r w:rsidRPr="00AF14B1">
        <w:rPr>
          <w:color w:val="000000" w:themeColor="text1"/>
        </w:rPr>
        <w:t>The closest prior work never uses the term NDMI. It uses LSWI. A keyword search built around NDMI, canopy moisture or tree stress returns none of it, and earlier versions of this proposal missed the paper for exactly that reason. LSWI and NDMI are the same normalised difference of a near-infrared and a shortwave-infrared band; only the naming convention differs between research communities. Any literature search for this project must run LSWI, Tasseled Cap Wetness, NDWI and land surface water index as separ</w:t>
      </w:r>
      <w:r w:rsidRPr="00AF14B1">
        <w:rPr>
          <w:color w:val="000000" w:themeColor="text1"/>
        </w:rPr>
        <w:t>ate query families, and must include the Vegetation Photosynthesis Model lineage where LSWI originates.</w:t>
      </w:r>
    </w:p>
    <w:p w14:paraId="4AAD00EA" w14:textId="77777777" w:rsidR="00610AB4" w:rsidRPr="00AF14B1" w:rsidRDefault="00ED383F">
      <w:pPr>
        <w:pStyle w:val="Heading3"/>
        <w:rPr>
          <w:color w:val="000000" w:themeColor="text1"/>
        </w:rPr>
      </w:pPr>
      <w:bookmarkStart w:id="8" w:name="what-remains-open"/>
      <w:bookmarkEnd w:id="7"/>
      <w:r w:rsidRPr="00AF14B1">
        <w:rPr>
          <w:color w:val="000000" w:themeColor="text1"/>
        </w:rPr>
        <w:t>2.4 What remains open</w:t>
      </w:r>
    </w:p>
    <w:p w14:paraId="4AAD00EB" w14:textId="77777777" w:rsidR="00610AB4" w:rsidRPr="00AF14B1" w:rsidRDefault="00ED383F">
      <w:pPr>
        <w:pStyle w:val="FirstParagraph"/>
        <w:rPr>
          <w:color w:val="000000" w:themeColor="text1"/>
        </w:rPr>
      </w:pPr>
      <w:r w:rsidRPr="00AF14B1">
        <w:rPr>
          <w:color w:val="000000" w:themeColor="text1"/>
        </w:rPr>
        <w:t>Prior work links canopy loss, greenness loss, hydroclimatic state and canopy temperature to changes in cooling, and one study links a shortwave-infrared water index to the cooling slope itself across cities. The open question is narrower: whether an antecedent SWIR-sensitive anomaly at comparable greenness modifies repeated within-city canopy-to-LST slopes while mapped canopy amount remains stable, and whether that modification is separable from the non-tree background.</w:t>
      </w:r>
    </w:p>
    <w:p w14:paraId="4AAD00EC" w14:textId="77777777" w:rsidR="00610AB4" w:rsidRPr="00AF14B1" w:rsidRDefault="00ED383F">
      <w:pPr>
        <w:rPr>
          <w:color w:val="000000" w:themeColor="text1"/>
        </w:rPr>
      </w:pPr>
      <w:r>
        <w:rPr>
          <w:noProof/>
        </w:rPr>
      </w:r>
      <w:r>
        <w:pict w14:anchorId="553C1ECB">
          <v:rect id="Horizontal Line 3"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AAD00ED" w14:textId="77777777" w:rsidR="00610AB4" w:rsidRPr="00AF14B1" w:rsidRDefault="00ED383F">
      <w:pPr>
        <w:pStyle w:val="FirstParagraph"/>
        <w:rPr>
          <w:color w:val="000000" w:themeColor="text1"/>
        </w:rPr>
      </w:pPr>
      <w:r w:rsidRPr="00AF14B1">
        <w:rPr>
          <w:b/>
          <w:bCs/>
          <w:color w:val="000000" w:themeColor="text1"/>
        </w:rPr>
        <w:t>Locked novelty statement.</w:t>
      </w:r>
      <w:r w:rsidRPr="00AF14B1">
        <w:rPr>
          <w:color w:val="000000" w:themeColor="text1"/>
        </w:rPr>
        <w:t xml:space="preserve"> </w:t>
      </w:r>
      <w:r w:rsidRPr="00AF14B1">
        <w:rPr>
          <w:color w:val="000000" w:themeColor="text1"/>
        </w:rPr>
        <w:t xml:space="preserve">The closest existing work is Smith, Fabian and Hutyra (2023), which explains between-city variation in the tree-cover cooling slope using a SWIR-based water index in a cross-sectional, climatological analysis of seven cities, with the index computed separately over tree-dominated and grass-dominated pixels. The delta is the </w:t>
      </w:r>
      <w:r w:rsidRPr="00AF14B1">
        <w:rPr>
          <w:color w:val="000000" w:themeColor="text1"/>
        </w:rPr>
        <w:lastRenderedPageBreak/>
        <w:t>scale, the exposure timing, the construction of the exposure, and the identification. This study tests the same class of mechanism within cities, between blocks, on repeated thermal pass</w:t>
      </w:r>
      <w:r w:rsidRPr="00AF14B1">
        <w:rPr>
          <w:color w:val="000000" w:themeColor="text1"/>
        </w:rPr>
        <w:t>es; it holds mapped canopy amount stable; it residualises greenness out of the exposure so that the retained variation is not simply canopy amount; it restricts the exposure to imagery acquired before the thermal observation; and it enters the tree-side and background-side components jointly in one model of the same slope, where they carry opposite predicted signs. Do not claim that separating tree from background is new. Do not claim</w:t>
      </w:r>
      <w:r w:rsidRPr="00AF14B1">
        <w:rPr>
          <w:color w:val="000000" w:themeColor="text1"/>
        </w:rPr>
        <w:t xml:space="preserve"> “first.”</w:t>
      </w:r>
    </w:p>
    <w:p w14:paraId="4AAD00EE" w14:textId="77777777" w:rsidR="00610AB4" w:rsidRPr="00AF14B1" w:rsidRDefault="00ED383F">
      <w:pPr>
        <w:rPr>
          <w:color w:val="000000" w:themeColor="text1"/>
        </w:rPr>
      </w:pPr>
      <w:r>
        <w:rPr>
          <w:noProof/>
        </w:rPr>
      </w:r>
      <w:r>
        <w:pict w14:anchorId="36ABEBCD">
          <v:rect id="Horizontal Line 4"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AAD00EF" w14:textId="77777777" w:rsidR="00610AB4" w:rsidRPr="00AF14B1" w:rsidRDefault="00ED383F">
      <w:pPr>
        <w:pStyle w:val="FirstParagraph"/>
        <w:rPr>
          <w:color w:val="000000" w:themeColor="text1"/>
        </w:rPr>
      </w:pPr>
      <w:r w:rsidRPr="00AF14B1">
        <w:rPr>
          <w:color w:val="000000" w:themeColor="text1"/>
        </w:rPr>
        <w:t>If cooling gradients vary while mapped canopy and greenness remain stable, repeat optical monitoring may complement canopy-percentage inventories. This study does not identify which intervention would restore cooling, and it does not measure air temperature or human thermal comfort.</w:t>
      </w:r>
    </w:p>
    <w:p w14:paraId="4AAD00F0" w14:textId="77777777" w:rsidR="00610AB4" w:rsidRPr="00AF14B1" w:rsidRDefault="00ED383F">
      <w:pPr>
        <w:pStyle w:val="Heading3"/>
        <w:rPr>
          <w:color w:val="000000" w:themeColor="text1"/>
        </w:rPr>
      </w:pPr>
      <w:bookmarkStart w:id="9" w:name="nearest-neighbour-comparison"/>
      <w:bookmarkEnd w:id="8"/>
      <w:r w:rsidRPr="00AF14B1">
        <w:rPr>
          <w:color w:val="000000" w:themeColor="text1"/>
        </w:rPr>
        <w:t>2.5 Nearest-neighbour comparison</w:t>
      </w:r>
    </w:p>
    <w:p w14:paraId="4AAD00F1" w14:textId="77777777" w:rsidR="00610AB4" w:rsidRPr="00AF14B1" w:rsidRDefault="00ED383F">
      <w:pPr>
        <w:pStyle w:val="FirstParagraph"/>
        <w:rPr>
          <w:color w:val="000000" w:themeColor="text1"/>
        </w:rPr>
      </w:pPr>
      <w:r w:rsidRPr="00AF14B1">
        <w:rPr>
          <w:color w:val="000000" w:themeColor="text1"/>
        </w:rPr>
        <w:t>Table 1. Against the closest prior study. The introduction must make this comparison explicitly.</w:t>
      </w:r>
    </w:p>
    <w:tbl>
      <w:tblPr>
        <w:tblStyle w:val="Table"/>
        <w:tblW w:w="5000" w:type="pct"/>
        <w:tblLook w:val="0020" w:firstRow="1" w:lastRow="0" w:firstColumn="0" w:lastColumn="0" w:noHBand="0" w:noVBand="0"/>
      </w:tblPr>
      <w:tblGrid>
        <w:gridCol w:w="2205"/>
        <w:gridCol w:w="4008"/>
        <w:gridCol w:w="3363"/>
      </w:tblGrid>
      <w:tr w:rsidR="00610AB4" w:rsidRPr="00AF14B1" w14:paraId="4AAD00F5" w14:textId="77777777" w:rsidTr="00610AB4">
        <w:trPr>
          <w:cnfStyle w:val="100000000000" w:firstRow="1" w:lastRow="0" w:firstColumn="0" w:lastColumn="0" w:oddVBand="0" w:evenVBand="0" w:oddHBand="0" w:evenHBand="0" w:firstRowFirstColumn="0" w:firstRowLastColumn="0" w:lastRowFirstColumn="0" w:lastRowLastColumn="0"/>
          <w:tblHeader/>
        </w:trPr>
        <w:tc>
          <w:tcPr>
            <w:tcW w:w="0" w:type="auto"/>
          </w:tcPr>
          <w:p w14:paraId="4AAD00F2" w14:textId="77777777" w:rsidR="00610AB4" w:rsidRPr="00AF14B1" w:rsidRDefault="00ED383F">
            <w:pPr>
              <w:pStyle w:val="Compact"/>
              <w:rPr>
                <w:color w:val="000000" w:themeColor="text1"/>
              </w:rPr>
            </w:pPr>
            <w:r w:rsidRPr="00AF14B1">
              <w:rPr>
                <w:color w:val="000000" w:themeColor="text1"/>
              </w:rPr>
              <w:t>Element</w:t>
            </w:r>
          </w:p>
        </w:tc>
        <w:tc>
          <w:tcPr>
            <w:tcW w:w="0" w:type="auto"/>
          </w:tcPr>
          <w:p w14:paraId="4AAD00F3" w14:textId="77777777" w:rsidR="00610AB4" w:rsidRPr="00AF14B1" w:rsidRDefault="00ED383F">
            <w:pPr>
              <w:pStyle w:val="Compact"/>
              <w:rPr>
                <w:color w:val="000000" w:themeColor="text1"/>
              </w:rPr>
            </w:pPr>
            <w:r w:rsidRPr="00AF14B1">
              <w:rPr>
                <w:color w:val="000000" w:themeColor="text1"/>
              </w:rPr>
              <w:t>This study</w:t>
            </w:r>
          </w:p>
        </w:tc>
        <w:tc>
          <w:tcPr>
            <w:tcW w:w="0" w:type="auto"/>
          </w:tcPr>
          <w:p w14:paraId="4AAD00F4" w14:textId="77777777" w:rsidR="00610AB4" w:rsidRPr="00AF14B1" w:rsidRDefault="00ED383F">
            <w:pPr>
              <w:pStyle w:val="Compact"/>
              <w:rPr>
                <w:color w:val="000000" w:themeColor="text1"/>
              </w:rPr>
            </w:pPr>
            <w:r w:rsidRPr="00AF14B1">
              <w:rPr>
                <w:color w:val="000000" w:themeColor="text1"/>
              </w:rPr>
              <w:t>Smith, Fabian &amp; Hutyra 2023</w:t>
            </w:r>
          </w:p>
        </w:tc>
      </w:tr>
      <w:tr w:rsidR="00610AB4" w:rsidRPr="00AF14B1" w14:paraId="4AAD00F9" w14:textId="77777777">
        <w:tc>
          <w:tcPr>
            <w:tcW w:w="0" w:type="auto"/>
          </w:tcPr>
          <w:p w14:paraId="4AAD00F6" w14:textId="77777777" w:rsidR="00610AB4" w:rsidRPr="00AF14B1" w:rsidRDefault="00ED383F">
            <w:pPr>
              <w:pStyle w:val="Compact"/>
              <w:rPr>
                <w:color w:val="000000" w:themeColor="text1"/>
              </w:rPr>
            </w:pPr>
            <w:r w:rsidRPr="00AF14B1">
              <w:rPr>
                <w:color w:val="000000" w:themeColor="text1"/>
              </w:rPr>
              <w:t>Central claim</w:t>
            </w:r>
          </w:p>
        </w:tc>
        <w:tc>
          <w:tcPr>
            <w:tcW w:w="0" w:type="auto"/>
          </w:tcPr>
          <w:p w14:paraId="4AAD00F7" w14:textId="77777777" w:rsidR="00610AB4" w:rsidRPr="00AF14B1" w:rsidRDefault="00ED383F">
            <w:pPr>
              <w:pStyle w:val="Compact"/>
              <w:rPr>
                <w:color w:val="000000" w:themeColor="text1"/>
              </w:rPr>
            </w:pPr>
            <w:r w:rsidRPr="00AF14B1">
              <w:rPr>
                <w:color w:val="000000" w:themeColor="text1"/>
              </w:rPr>
              <w:t>An antecedent SWIR-sensitive anomaly modifies repeated canopy–LST slopes while mapped cover is stable, with tree and background pathways carrying opposite signs in one model</w:t>
            </w:r>
          </w:p>
        </w:tc>
        <w:tc>
          <w:tcPr>
            <w:tcW w:w="0" w:type="auto"/>
          </w:tcPr>
          <w:p w14:paraId="4AAD00F8" w14:textId="77777777" w:rsidR="00610AB4" w:rsidRPr="00AF14B1" w:rsidRDefault="00ED383F">
            <w:pPr>
              <w:pStyle w:val="Compact"/>
              <w:rPr>
                <w:color w:val="000000" w:themeColor="text1"/>
              </w:rPr>
            </w:pPr>
            <w:r w:rsidRPr="00AF14B1">
              <w:rPr>
                <w:color w:val="000000" w:themeColor="text1"/>
              </w:rPr>
              <w:t>The tree-cover cooling slope varies with solar irradiance and a vegetation water index across cities</w:t>
            </w:r>
          </w:p>
        </w:tc>
      </w:tr>
      <w:tr w:rsidR="00610AB4" w:rsidRPr="00AF14B1" w14:paraId="4AAD00FD" w14:textId="77777777">
        <w:tc>
          <w:tcPr>
            <w:tcW w:w="0" w:type="auto"/>
          </w:tcPr>
          <w:p w14:paraId="4AAD00FA" w14:textId="77777777" w:rsidR="00610AB4" w:rsidRPr="00AF14B1" w:rsidRDefault="00ED383F">
            <w:pPr>
              <w:pStyle w:val="Compact"/>
              <w:rPr>
                <w:color w:val="000000" w:themeColor="text1"/>
              </w:rPr>
            </w:pPr>
            <w:r w:rsidRPr="00AF14B1">
              <w:rPr>
                <w:color w:val="000000" w:themeColor="text1"/>
              </w:rPr>
              <w:t>Condition measure</w:t>
            </w:r>
          </w:p>
        </w:tc>
        <w:tc>
          <w:tcPr>
            <w:tcW w:w="0" w:type="auto"/>
          </w:tcPr>
          <w:p w14:paraId="4AAD00FB" w14:textId="77777777" w:rsidR="00610AB4" w:rsidRPr="00AF14B1" w:rsidRDefault="00ED383F">
            <w:pPr>
              <w:pStyle w:val="Compact"/>
              <w:rPr>
                <w:color w:val="000000" w:themeColor="text1"/>
              </w:rPr>
            </w:pPr>
            <w:r w:rsidRPr="00AF14B1">
              <w:rPr>
                <w:color w:val="000000" w:themeColor="text1"/>
              </w:rPr>
              <w:t>Antecedent SWIR residual at comparable greenness, computed separately over tree-dominated and fixed-class background pixels, from HLS</w:t>
            </w:r>
          </w:p>
        </w:tc>
        <w:tc>
          <w:tcPr>
            <w:tcW w:w="0" w:type="auto"/>
          </w:tcPr>
          <w:p w14:paraId="4AAD00FC" w14:textId="77777777" w:rsidR="00610AB4" w:rsidRPr="00AF14B1" w:rsidRDefault="00ED383F">
            <w:pPr>
              <w:pStyle w:val="Compact"/>
              <w:rPr>
                <w:color w:val="000000" w:themeColor="text1"/>
              </w:rPr>
            </w:pPr>
            <w:r w:rsidRPr="00AF14B1">
              <w:rPr>
                <w:color w:val="000000" w:themeColor="text1"/>
              </w:rPr>
              <w:t>Raw LSWI over tree-dominated and grass-dominated pixels, five-year summer composite</w:t>
            </w:r>
          </w:p>
        </w:tc>
      </w:tr>
      <w:tr w:rsidR="00610AB4" w:rsidRPr="00AF14B1" w14:paraId="4AAD0101" w14:textId="77777777">
        <w:tc>
          <w:tcPr>
            <w:tcW w:w="0" w:type="auto"/>
          </w:tcPr>
          <w:p w14:paraId="4AAD00FE" w14:textId="77777777" w:rsidR="00610AB4" w:rsidRPr="00AF14B1" w:rsidRDefault="00ED383F">
            <w:pPr>
              <w:pStyle w:val="Compact"/>
              <w:rPr>
                <w:color w:val="000000" w:themeColor="text1"/>
              </w:rPr>
            </w:pPr>
            <w:r w:rsidRPr="00AF14B1">
              <w:rPr>
                <w:color w:val="000000" w:themeColor="text1"/>
              </w:rPr>
              <w:t>Exposure timing</w:t>
            </w:r>
          </w:p>
        </w:tc>
        <w:tc>
          <w:tcPr>
            <w:tcW w:w="0" w:type="auto"/>
          </w:tcPr>
          <w:p w14:paraId="4AAD00FF" w14:textId="77777777" w:rsidR="00610AB4" w:rsidRPr="00AF14B1" w:rsidRDefault="00ED383F">
            <w:pPr>
              <w:pStyle w:val="Compact"/>
              <w:rPr>
                <w:color w:val="000000" w:themeColor="text1"/>
              </w:rPr>
            </w:pPr>
            <w:r w:rsidRPr="00AF14B1">
              <w:rPr>
                <w:color w:val="000000" w:themeColor="text1"/>
              </w:rPr>
              <w:t>Strictly antecedent, one-sided, maximum 21 days before the thermal observation</w:t>
            </w:r>
          </w:p>
        </w:tc>
        <w:tc>
          <w:tcPr>
            <w:tcW w:w="0" w:type="auto"/>
          </w:tcPr>
          <w:p w14:paraId="4AAD0100" w14:textId="77777777" w:rsidR="00610AB4" w:rsidRPr="00AF14B1" w:rsidRDefault="00ED383F">
            <w:pPr>
              <w:pStyle w:val="Compact"/>
              <w:rPr>
                <w:color w:val="000000" w:themeColor="text1"/>
              </w:rPr>
            </w:pPr>
            <w:r w:rsidRPr="00AF14B1">
              <w:rPr>
                <w:color w:val="000000" w:themeColor="text1"/>
              </w:rPr>
              <w:t>Contemporaneous climatology</w:t>
            </w:r>
          </w:p>
        </w:tc>
      </w:tr>
      <w:tr w:rsidR="00610AB4" w:rsidRPr="00AF14B1" w14:paraId="4AAD0105" w14:textId="77777777">
        <w:tc>
          <w:tcPr>
            <w:tcW w:w="0" w:type="auto"/>
          </w:tcPr>
          <w:p w14:paraId="4AAD0102" w14:textId="77777777" w:rsidR="00610AB4" w:rsidRPr="00AF14B1" w:rsidRDefault="00ED383F">
            <w:pPr>
              <w:pStyle w:val="Compact"/>
              <w:rPr>
                <w:color w:val="000000" w:themeColor="text1"/>
              </w:rPr>
            </w:pPr>
            <w:r w:rsidRPr="00AF14B1">
              <w:rPr>
                <w:color w:val="000000" w:themeColor="text1"/>
              </w:rPr>
              <w:t>Structure held constant</w:t>
            </w:r>
          </w:p>
        </w:tc>
        <w:tc>
          <w:tcPr>
            <w:tcW w:w="0" w:type="auto"/>
          </w:tcPr>
          <w:p w14:paraId="4AAD0103" w14:textId="77777777" w:rsidR="00610AB4" w:rsidRPr="00AF14B1" w:rsidRDefault="00ED383F">
            <w:pPr>
              <w:pStyle w:val="Compact"/>
              <w:rPr>
                <w:color w:val="000000" w:themeColor="text1"/>
              </w:rPr>
            </w:pPr>
            <w:r w:rsidRPr="00AF14B1">
              <w:rPr>
                <w:color w:val="000000" w:themeColor="text1"/>
              </w:rPr>
              <w:t>Stable-change screen; fixed multi-year canopy amount; covariate and registration checks</w:t>
            </w:r>
          </w:p>
        </w:tc>
        <w:tc>
          <w:tcPr>
            <w:tcW w:w="0" w:type="auto"/>
          </w:tcPr>
          <w:p w14:paraId="4AAD0104" w14:textId="77777777" w:rsidR="00610AB4" w:rsidRPr="00AF14B1" w:rsidRDefault="00ED383F">
            <w:pPr>
              <w:pStyle w:val="Compact"/>
              <w:rPr>
                <w:color w:val="000000" w:themeColor="text1"/>
              </w:rPr>
            </w:pPr>
            <w:r w:rsidRPr="00AF14B1">
              <w:rPr>
                <w:color w:val="000000" w:themeColor="text1"/>
              </w:rPr>
              <w:t>No</w:t>
            </w:r>
          </w:p>
        </w:tc>
      </w:tr>
      <w:tr w:rsidR="00610AB4" w:rsidRPr="00AF14B1" w14:paraId="4AAD0109" w14:textId="77777777">
        <w:tc>
          <w:tcPr>
            <w:tcW w:w="0" w:type="auto"/>
          </w:tcPr>
          <w:p w14:paraId="4AAD0106" w14:textId="77777777" w:rsidR="00610AB4" w:rsidRPr="00AF14B1" w:rsidRDefault="00ED383F">
            <w:pPr>
              <w:pStyle w:val="Compact"/>
              <w:rPr>
                <w:color w:val="000000" w:themeColor="text1"/>
              </w:rPr>
            </w:pPr>
            <w:r w:rsidRPr="00AF14B1">
              <w:rPr>
                <w:color w:val="000000" w:themeColor="text1"/>
              </w:rPr>
              <w:t>Scale of variation used</w:t>
            </w:r>
          </w:p>
        </w:tc>
        <w:tc>
          <w:tcPr>
            <w:tcW w:w="0" w:type="auto"/>
          </w:tcPr>
          <w:p w14:paraId="4AAD0107" w14:textId="77777777" w:rsidR="00610AB4" w:rsidRPr="00AF14B1" w:rsidRDefault="00ED383F">
            <w:pPr>
              <w:pStyle w:val="Compact"/>
              <w:rPr>
                <w:color w:val="000000" w:themeColor="text1"/>
              </w:rPr>
            </w:pPr>
            <w:r w:rsidRPr="00AF14B1">
              <w:rPr>
                <w:color w:val="000000" w:themeColor="text1"/>
              </w:rPr>
              <w:t>Within city, between blocks, within a single thermal pass</w:t>
            </w:r>
          </w:p>
        </w:tc>
        <w:tc>
          <w:tcPr>
            <w:tcW w:w="0" w:type="auto"/>
          </w:tcPr>
          <w:p w14:paraId="4AAD0108" w14:textId="77777777" w:rsidR="00610AB4" w:rsidRPr="00AF14B1" w:rsidRDefault="00ED383F">
            <w:pPr>
              <w:pStyle w:val="Compact"/>
              <w:rPr>
                <w:color w:val="000000" w:themeColor="text1"/>
              </w:rPr>
            </w:pPr>
            <w:r w:rsidRPr="00AF14B1">
              <w:rPr>
                <w:color w:val="000000" w:themeColor="text1"/>
              </w:rPr>
              <w:t>Between cities, seven points</w:t>
            </w:r>
          </w:p>
        </w:tc>
      </w:tr>
      <w:tr w:rsidR="00610AB4" w:rsidRPr="00AF14B1" w14:paraId="4AAD010D" w14:textId="77777777">
        <w:tc>
          <w:tcPr>
            <w:tcW w:w="0" w:type="auto"/>
          </w:tcPr>
          <w:p w14:paraId="4AAD010A" w14:textId="77777777" w:rsidR="00610AB4" w:rsidRPr="00AF14B1" w:rsidRDefault="00ED383F">
            <w:pPr>
              <w:pStyle w:val="Compact"/>
              <w:rPr>
                <w:color w:val="000000" w:themeColor="text1"/>
              </w:rPr>
            </w:pPr>
            <w:r w:rsidRPr="00AF14B1">
              <w:rPr>
                <w:color w:val="000000" w:themeColor="text1"/>
              </w:rPr>
              <w:t>Resolution and unit</w:t>
            </w:r>
          </w:p>
        </w:tc>
        <w:tc>
          <w:tcPr>
            <w:tcW w:w="0" w:type="auto"/>
          </w:tcPr>
          <w:p w14:paraId="4AAD010B" w14:textId="77777777" w:rsidR="00610AB4" w:rsidRPr="00AF14B1" w:rsidRDefault="00ED383F">
            <w:pPr>
              <w:pStyle w:val="Compact"/>
              <w:rPr>
                <w:color w:val="000000" w:themeColor="text1"/>
              </w:rPr>
            </w:pPr>
            <w:r w:rsidRPr="00AF14B1">
              <w:rPr>
                <w:color w:val="000000" w:themeColor="text1"/>
              </w:rPr>
              <w:t>70 m thermal, 30 m optical, 1 km block</w:t>
            </w:r>
          </w:p>
        </w:tc>
        <w:tc>
          <w:tcPr>
            <w:tcW w:w="0" w:type="auto"/>
          </w:tcPr>
          <w:p w14:paraId="4AAD010C" w14:textId="77777777" w:rsidR="00610AB4" w:rsidRPr="00AF14B1" w:rsidRDefault="00ED383F">
            <w:pPr>
              <w:pStyle w:val="Compact"/>
              <w:rPr>
                <w:color w:val="000000" w:themeColor="text1"/>
              </w:rPr>
            </w:pPr>
            <w:r w:rsidRPr="00AF14B1">
              <w:rPr>
                <w:color w:val="000000" w:themeColor="text1"/>
              </w:rPr>
              <w:t>Landsat 7, census block</w:t>
            </w:r>
          </w:p>
        </w:tc>
      </w:tr>
      <w:tr w:rsidR="00610AB4" w:rsidRPr="00AF14B1" w14:paraId="4AAD0111" w14:textId="77777777">
        <w:tc>
          <w:tcPr>
            <w:tcW w:w="0" w:type="auto"/>
          </w:tcPr>
          <w:p w14:paraId="4AAD010E" w14:textId="77777777" w:rsidR="00610AB4" w:rsidRPr="00AF14B1" w:rsidRDefault="00ED383F">
            <w:pPr>
              <w:pStyle w:val="Compact"/>
              <w:rPr>
                <w:color w:val="000000" w:themeColor="text1"/>
              </w:rPr>
            </w:pPr>
            <w:r w:rsidRPr="00AF14B1">
              <w:rPr>
                <w:color w:val="000000" w:themeColor="text1"/>
              </w:rPr>
              <w:t>Identification</w:t>
            </w:r>
          </w:p>
        </w:tc>
        <w:tc>
          <w:tcPr>
            <w:tcW w:w="0" w:type="auto"/>
          </w:tcPr>
          <w:p w14:paraId="4AAD010F" w14:textId="77777777" w:rsidR="00610AB4" w:rsidRPr="00AF14B1" w:rsidRDefault="00ED383F">
            <w:pPr>
              <w:pStyle w:val="Compact"/>
              <w:rPr>
                <w:color w:val="000000" w:themeColor="text1"/>
              </w:rPr>
            </w:pPr>
            <w:r w:rsidRPr="00AF14B1">
              <w:rPr>
                <w:color w:val="000000" w:themeColor="text1"/>
              </w:rPr>
              <w:t xml:space="preserve">Two-way fixed effects on repeated block-passes; identifying variance </w:t>
            </w:r>
            <w:r w:rsidRPr="00AF14B1">
              <w:rPr>
                <w:color w:val="000000" w:themeColor="text1"/>
              </w:rPr>
              <w:lastRenderedPageBreak/>
              <w:t>audited before the outcome is opened</w:t>
            </w:r>
          </w:p>
        </w:tc>
        <w:tc>
          <w:tcPr>
            <w:tcW w:w="0" w:type="auto"/>
          </w:tcPr>
          <w:p w14:paraId="4AAD0110" w14:textId="77777777" w:rsidR="00610AB4" w:rsidRPr="00AF14B1" w:rsidRDefault="00ED383F">
            <w:pPr>
              <w:pStyle w:val="Compact"/>
              <w:rPr>
                <w:color w:val="000000" w:themeColor="text1"/>
              </w:rPr>
            </w:pPr>
            <w:r w:rsidRPr="00AF14B1">
              <w:rPr>
                <w:color w:val="000000" w:themeColor="text1"/>
              </w:rPr>
              <w:lastRenderedPageBreak/>
              <w:t xml:space="preserve">Spatial Durbin error model within cities; across-city </w:t>
            </w:r>
            <w:r w:rsidRPr="00AF14B1">
              <w:rPr>
                <w:color w:val="000000" w:themeColor="text1"/>
              </w:rPr>
              <w:lastRenderedPageBreak/>
              <w:t>regression on seven points for the driver analysis</w:t>
            </w:r>
          </w:p>
        </w:tc>
      </w:tr>
      <w:tr w:rsidR="00610AB4" w:rsidRPr="00AF14B1" w14:paraId="4AAD0115" w14:textId="77777777">
        <w:tc>
          <w:tcPr>
            <w:tcW w:w="0" w:type="auto"/>
          </w:tcPr>
          <w:p w14:paraId="4AAD0112" w14:textId="77777777" w:rsidR="00610AB4" w:rsidRPr="00AF14B1" w:rsidRDefault="00ED383F">
            <w:pPr>
              <w:pStyle w:val="Compact"/>
              <w:rPr>
                <w:color w:val="000000" w:themeColor="text1"/>
              </w:rPr>
            </w:pPr>
            <w:r w:rsidRPr="00AF14B1">
              <w:rPr>
                <w:color w:val="000000" w:themeColor="text1"/>
              </w:rPr>
              <w:lastRenderedPageBreak/>
              <w:t>Cities</w:t>
            </w:r>
          </w:p>
        </w:tc>
        <w:tc>
          <w:tcPr>
            <w:tcW w:w="0" w:type="auto"/>
          </w:tcPr>
          <w:p w14:paraId="4AAD0113" w14:textId="77777777" w:rsidR="00610AB4" w:rsidRPr="00AF14B1" w:rsidRDefault="00ED383F">
            <w:pPr>
              <w:pStyle w:val="Compact"/>
              <w:rPr>
                <w:color w:val="000000" w:themeColor="text1"/>
              </w:rPr>
            </w:pPr>
            <w:r w:rsidRPr="00AF14B1">
              <w:rPr>
                <w:color w:val="000000" w:themeColor="text1"/>
              </w:rPr>
              <w:t>Two target cities; a third only if the pipeline is automatic</w:t>
            </w:r>
          </w:p>
        </w:tc>
        <w:tc>
          <w:tcPr>
            <w:tcW w:w="0" w:type="auto"/>
          </w:tcPr>
          <w:p w14:paraId="4AAD0114" w14:textId="77777777" w:rsidR="00610AB4" w:rsidRPr="00AF14B1" w:rsidRDefault="00ED383F">
            <w:pPr>
              <w:pStyle w:val="Compact"/>
              <w:rPr>
                <w:color w:val="000000" w:themeColor="text1"/>
              </w:rPr>
            </w:pPr>
            <w:r w:rsidRPr="00AF14B1">
              <w:rPr>
                <w:color w:val="000000" w:themeColor="text1"/>
              </w:rPr>
              <w:t>Seven</w:t>
            </w:r>
          </w:p>
        </w:tc>
      </w:tr>
      <w:tr w:rsidR="00610AB4" w:rsidRPr="00AF14B1" w14:paraId="4AAD0119" w14:textId="77777777">
        <w:tc>
          <w:tcPr>
            <w:tcW w:w="0" w:type="auto"/>
          </w:tcPr>
          <w:p w14:paraId="4AAD0116" w14:textId="77777777" w:rsidR="00610AB4" w:rsidRPr="00AF14B1" w:rsidRDefault="00ED383F">
            <w:pPr>
              <w:pStyle w:val="Compact"/>
              <w:rPr>
                <w:color w:val="000000" w:themeColor="text1"/>
              </w:rPr>
            </w:pPr>
            <w:r w:rsidRPr="00AF14B1">
              <w:rPr>
                <w:color w:val="000000" w:themeColor="text1"/>
              </w:rPr>
              <w:t>Tree/background separation</w:t>
            </w:r>
          </w:p>
        </w:tc>
        <w:tc>
          <w:tcPr>
            <w:tcW w:w="0" w:type="auto"/>
          </w:tcPr>
          <w:p w14:paraId="4AAD0117" w14:textId="77777777" w:rsidR="00610AB4" w:rsidRPr="00AF14B1" w:rsidRDefault="00ED383F">
            <w:pPr>
              <w:pStyle w:val="Compact"/>
              <w:rPr>
                <w:color w:val="000000" w:themeColor="text1"/>
              </w:rPr>
            </w:pPr>
            <w:r w:rsidRPr="00AF14B1">
              <w:rPr>
                <w:color w:val="000000" w:themeColor="text1"/>
              </w:rPr>
              <w:t>Joint entry in one model of one slope, with a pre-registered sign contrast</w:t>
            </w:r>
          </w:p>
        </w:tc>
        <w:tc>
          <w:tcPr>
            <w:tcW w:w="0" w:type="auto"/>
          </w:tcPr>
          <w:p w14:paraId="4AAD0118" w14:textId="77777777" w:rsidR="00610AB4" w:rsidRPr="00AF14B1" w:rsidRDefault="00ED383F">
            <w:pPr>
              <w:pStyle w:val="Compact"/>
              <w:rPr>
                <w:color w:val="000000" w:themeColor="text1"/>
              </w:rPr>
            </w:pPr>
            <w:r w:rsidRPr="00AF14B1">
              <w:rPr>
                <w:color w:val="000000" w:themeColor="text1"/>
              </w:rPr>
              <w:t>Separate indices, separate coefficient models, no sign contrast</w:t>
            </w:r>
          </w:p>
        </w:tc>
      </w:tr>
    </w:tbl>
    <w:p w14:paraId="4AAD011A" w14:textId="77777777" w:rsidR="00610AB4" w:rsidRPr="00AF14B1" w:rsidRDefault="00ED383F">
      <w:pPr>
        <w:pStyle w:val="BodyText"/>
        <w:rPr>
          <w:color w:val="000000" w:themeColor="text1"/>
        </w:rPr>
      </w:pPr>
      <w:r w:rsidRPr="00AF14B1">
        <w:rPr>
          <w:color w:val="000000" w:themeColor="text1"/>
        </w:rPr>
        <w:t>Table 2. Against the drought, heatwave and canopy-temperature near-neighbours.</w:t>
      </w:r>
    </w:p>
    <w:tbl>
      <w:tblPr>
        <w:tblStyle w:val="Table"/>
        <w:tblW w:w="5000" w:type="pct"/>
        <w:tblLook w:val="0020" w:firstRow="1" w:lastRow="0" w:firstColumn="0" w:lastColumn="0" w:noHBand="0" w:noVBand="0"/>
      </w:tblPr>
      <w:tblGrid>
        <w:gridCol w:w="1801"/>
        <w:gridCol w:w="1914"/>
        <w:gridCol w:w="3592"/>
        <w:gridCol w:w="2269"/>
      </w:tblGrid>
      <w:tr w:rsidR="00610AB4" w:rsidRPr="00AF14B1" w14:paraId="4AAD011F" w14:textId="77777777" w:rsidTr="00610AB4">
        <w:trPr>
          <w:cnfStyle w:val="100000000000" w:firstRow="1" w:lastRow="0" w:firstColumn="0" w:lastColumn="0" w:oddVBand="0" w:evenVBand="0" w:oddHBand="0" w:evenHBand="0" w:firstRowFirstColumn="0" w:firstRowLastColumn="0" w:lastRowFirstColumn="0" w:lastRowLastColumn="0"/>
          <w:tblHeader/>
        </w:trPr>
        <w:tc>
          <w:tcPr>
            <w:tcW w:w="0" w:type="auto"/>
          </w:tcPr>
          <w:p w14:paraId="4AAD011B" w14:textId="77777777" w:rsidR="00610AB4" w:rsidRPr="00AF14B1" w:rsidRDefault="00ED383F">
            <w:pPr>
              <w:pStyle w:val="Compact"/>
              <w:rPr>
                <w:color w:val="000000" w:themeColor="text1"/>
              </w:rPr>
            </w:pPr>
            <w:r w:rsidRPr="00AF14B1">
              <w:rPr>
                <w:color w:val="000000" w:themeColor="text1"/>
              </w:rPr>
              <w:t>Element</w:t>
            </w:r>
          </w:p>
        </w:tc>
        <w:tc>
          <w:tcPr>
            <w:tcW w:w="0" w:type="auto"/>
          </w:tcPr>
          <w:p w14:paraId="4AAD011C" w14:textId="77777777" w:rsidR="00610AB4" w:rsidRPr="00AF14B1" w:rsidRDefault="00ED383F">
            <w:pPr>
              <w:pStyle w:val="Compact"/>
              <w:rPr>
                <w:color w:val="000000" w:themeColor="text1"/>
              </w:rPr>
            </w:pPr>
            <w:r w:rsidRPr="00AF14B1">
              <w:rPr>
                <w:color w:val="000000" w:themeColor="text1"/>
              </w:rPr>
              <w:t>Allen et al. 2021</w:t>
            </w:r>
          </w:p>
        </w:tc>
        <w:tc>
          <w:tcPr>
            <w:tcW w:w="0" w:type="auto"/>
          </w:tcPr>
          <w:p w14:paraId="4AAD011D" w14:textId="77777777" w:rsidR="00610AB4" w:rsidRPr="00AF14B1" w:rsidRDefault="00ED383F">
            <w:pPr>
              <w:pStyle w:val="Compact"/>
              <w:rPr>
                <w:color w:val="000000" w:themeColor="text1"/>
              </w:rPr>
            </w:pPr>
            <w:r w:rsidRPr="00AF14B1">
              <w:rPr>
                <w:color w:val="000000" w:themeColor="text1"/>
              </w:rPr>
              <w:t>Zhao et al. 2023</w:t>
            </w:r>
          </w:p>
        </w:tc>
        <w:tc>
          <w:tcPr>
            <w:tcW w:w="0" w:type="auto"/>
          </w:tcPr>
          <w:p w14:paraId="4AAD011E" w14:textId="77777777" w:rsidR="00610AB4" w:rsidRPr="00AF14B1" w:rsidRDefault="00ED383F">
            <w:pPr>
              <w:pStyle w:val="Compact"/>
              <w:rPr>
                <w:color w:val="000000" w:themeColor="text1"/>
              </w:rPr>
            </w:pPr>
            <w:r w:rsidRPr="00AF14B1">
              <w:rPr>
                <w:color w:val="000000" w:themeColor="text1"/>
              </w:rPr>
              <w:t>Wilkening &amp; Feng 2025</w:t>
            </w:r>
          </w:p>
        </w:tc>
      </w:tr>
      <w:tr w:rsidR="00610AB4" w:rsidRPr="00AF14B1" w14:paraId="4AAD0124" w14:textId="77777777">
        <w:tc>
          <w:tcPr>
            <w:tcW w:w="0" w:type="auto"/>
          </w:tcPr>
          <w:p w14:paraId="4AAD0120" w14:textId="77777777" w:rsidR="00610AB4" w:rsidRPr="00AF14B1" w:rsidRDefault="00ED383F">
            <w:pPr>
              <w:pStyle w:val="Compact"/>
              <w:rPr>
                <w:color w:val="000000" w:themeColor="text1"/>
              </w:rPr>
            </w:pPr>
            <w:r w:rsidRPr="00AF14B1">
              <w:rPr>
                <w:color w:val="000000" w:themeColor="text1"/>
              </w:rPr>
              <w:t>Central claim</w:t>
            </w:r>
          </w:p>
        </w:tc>
        <w:tc>
          <w:tcPr>
            <w:tcW w:w="0" w:type="auto"/>
          </w:tcPr>
          <w:p w14:paraId="4AAD0121" w14:textId="77777777" w:rsidR="00610AB4" w:rsidRPr="00AF14B1" w:rsidRDefault="00ED383F">
            <w:pPr>
              <w:pStyle w:val="Compact"/>
              <w:rPr>
                <w:color w:val="000000" w:themeColor="text1"/>
              </w:rPr>
            </w:pPr>
            <w:r w:rsidRPr="00AF14B1">
              <w:rPr>
                <w:color w:val="000000" w:themeColor="text1"/>
              </w:rPr>
              <w:t>Cooling declines when green cover is lost</w:t>
            </w:r>
          </w:p>
        </w:tc>
        <w:tc>
          <w:tcPr>
            <w:tcW w:w="0" w:type="auto"/>
          </w:tcPr>
          <w:p w14:paraId="4AAD0122" w14:textId="77777777" w:rsidR="00610AB4" w:rsidRPr="00AF14B1" w:rsidRDefault="00ED383F">
            <w:pPr>
              <w:pStyle w:val="Compact"/>
              <w:rPr>
                <w:color w:val="000000" w:themeColor="text1"/>
              </w:rPr>
            </w:pPr>
            <w:r w:rsidRPr="00AF14B1">
              <w:rPr>
                <w:color w:val="000000" w:themeColor="text1"/>
              </w:rPr>
              <w:t>Heatwave cooling response depends on background climate; arid irrigated cities can show cooling enhancement</w:t>
            </w:r>
          </w:p>
        </w:tc>
        <w:tc>
          <w:tcPr>
            <w:tcW w:w="0" w:type="auto"/>
          </w:tcPr>
          <w:p w14:paraId="4AAD0123" w14:textId="77777777" w:rsidR="00610AB4" w:rsidRPr="00AF14B1" w:rsidRDefault="00ED383F">
            <w:pPr>
              <w:pStyle w:val="Compact"/>
              <w:rPr>
                <w:color w:val="000000" w:themeColor="text1"/>
              </w:rPr>
            </w:pPr>
            <w:r w:rsidRPr="00AF14B1">
              <w:rPr>
                <w:color w:val="000000" w:themeColor="text1"/>
              </w:rPr>
              <w:t>Canopy temperature reveals unequal tree benefits</w:t>
            </w:r>
          </w:p>
        </w:tc>
      </w:tr>
      <w:tr w:rsidR="00610AB4" w:rsidRPr="00AF14B1" w14:paraId="4AAD0129" w14:textId="77777777">
        <w:tc>
          <w:tcPr>
            <w:tcW w:w="0" w:type="auto"/>
          </w:tcPr>
          <w:p w14:paraId="4AAD0125" w14:textId="77777777" w:rsidR="00610AB4" w:rsidRPr="00AF14B1" w:rsidRDefault="00ED383F">
            <w:pPr>
              <w:pStyle w:val="Compact"/>
              <w:rPr>
                <w:color w:val="000000" w:themeColor="text1"/>
              </w:rPr>
            </w:pPr>
            <w:r w:rsidRPr="00AF14B1">
              <w:rPr>
                <w:color w:val="000000" w:themeColor="text1"/>
              </w:rPr>
              <w:t>Condition measure</w:t>
            </w:r>
          </w:p>
        </w:tc>
        <w:tc>
          <w:tcPr>
            <w:tcW w:w="0" w:type="auto"/>
          </w:tcPr>
          <w:p w14:paraId="4AAD0126" w14:textId="77777777" w:rsidR="00610AB4" w:rsidRPr="00AF14B1" w:rsidRDefault="00ED383F">
            <w:pPr>
              <w:pStyle w:val="Compact"/>
              <w:rPr>
                <w:color w:val="000000" w:themeColor="text1"/>
              </w:rPr>
            </w:pPr>
            <w:r w:rsidRPr="00AF14B1">
              <w:rPr>
                <w:color w:val="000000" w:themeColor="text1"/>
              </w:rPr>
              <w:t>Fractional green vegetation cover</w:t>
            </w:r>
          </w:p>
        </w:tc>
        <w:tc>
          <w:tcPr>
            <w:tcW w:w="0" w:type="auto"/>
          </w:tcPr>
          <w:p w14:paraId="4AAD0127" w14:textId="77777777" w:rsidR="00610AB4" w:rsidRPr="00AF14B1" w:rsidRDefault="00ED383F">
            <w:pPr>
              <w:pStyle w:val="Compact"/>
              <w:rPr>
                <w:color w:val="000000" w:themeColor="text1"/>
              </w:rPr>
            </w:pPr>
            <w:r w:rsidRPr="00AF14B1">
              <w:rPr>
                <w:color w:val="000000" w:themeColor="text1"/>
              </w:rPr>
              <w:t>Modelled leaf-to-air difference and stomatal conductance</w:t>
            </w:r>
          </w:p>
        </w:tc>
        <w:tc>
          <w:tcPr>
            <w:tcW w:w="0" w:type="auto"/>
          </w:tcPr>
          <w:p w14:paraId="4AAD0128" w14:textId="77777777" w:rsidR="00610AB4" w:rsidRPr="00AF14B1" w:rsidRDefault="00ED383F">
            <w:pPr>
              <w:pStyle w:val="Compact"/>
              <w:rPr>
                <w:color w:val="000000" w:themeColor="text1"/>
              </w:rPr>
            </w:pPr>
            <w:r w:rsidRPr="00AF14B1">
              <w:rPr>
                <w:color w:val="000000" w:themeColor="text1"/>
              </w:rPr>
              <w:t>ECOSTRESS canopy temperature itself</w:t>
            </w:r>
          </w:p>
        </w:tc>
      </w:tr>
      <w:tr w:rsidR="00610AB4" w:rsidRPr="00AF14B1" w14:paraId="4AAD012E" w14:textId="77777777">
        <w:tc>
          <w:tcPr>
            <w:tcW w:w="0" w:type="auto"/>
          </w:tcPr>
          <w:p w14:paraId="4AAD012A" w14:textId="77777777" w:rsidR="00610AB4" w:rsidRPr="00AF14B1" w:rsidRDefault="00ED383F">
            <w:pPr>
              <w:pStyle w:val="Compact"/>
              <w:rPr>
                <w:color w:val="000000" w:themeColor="text1"/>
              </w:rPr>
            </w:pPr>
            <w:r w:rsidRPr="00AF14B1">
              <w:rPr>
                <w:color w:val="000000" w:themeColor="text1"/>
              </w:rPr>
              <w:t>Structure held constant</w:t>
            </w:r>
          </w:p>
        </w:tc>
        <w:tc>
          <w:tcPr>
            <w:tcW w:w="0" w:type="auto"/>
          </w:tcPr>
          <w:p w14:paraId="4AAD012B" w14:textId="77777777" w:rsidR="00610AB4" w:rsidRPr="00AF14B1" w:rsidRDefault="00ED383F">
            <w:pPr>
              <w:pStyle w:val="Compact"/>
              <w:rPr>
                <w:color w:val="000000" w:themeColor="text1"/>
              </w:rPr>
            </w:pPr>
            <w:r w:rsidRPr="00AF14B1">
              <w:rPr>
                <w:color w:val="000000" w:themeColor="text1"/>
              </w:rPr>
              <w:t>No, structure is the exposure</w:t>
            </w:r>
          </w:p>
        </w:tc>
        <w:tc>
          <w:tcPr>
            <w:tcW w:w="0" w:type="auto"/>
          </w:tcPr>
          <w:p w14:paraId="4AAD012C" w14:textId="77777777" w:rsidR="00610AB4" w:rsidRPr="00AF14B1" w:rsidRDefault="00ED383F">
            <w:pPr>
              <w:pStyle w:val="Compact"/>
              <w:rPr>
                <w:color w:val="000000" w:themeColor="text1"/>
              </w:rPr>
            </w:pPr>
            <w:r w:rsidRPr="00AF14B1">
              <w:rPr>
                <w:color w:val="000000" w:themeColor="text1"/>
              </w:rPr>
              <w:t>Not applicable</w:t>
            </w:r>
          </w:p>
        </w:tc>
        <w:tc>
          <w:tcPr>
            <w:tcW w:w="0" w:type="auto"/>
          </w:tcPr>
          <w:p w14:paraId="4AAD012D" w14:textId="77777777" w:rsidR="00610AB4" w:rsidRPr="00AF14B1" w:rsidRDefault="00ED383F">
            <w:pPr>
              <w:pStyle w:val="Compact"/>
              <w:rPr>
                <w:color w:val="000000" w:themeColor="text1"/>
              </w:rPr>
            </w:pPr>
            <w:r w:rsidRPr="00AF14B1">
              <w:rPr>
                <w:color w:val="000000" w:themeColor="text1"/>
              </w:rPr>
              <w:t>No</w:t>
            </w:r>
          </w:p>
        </w:tc>
      </w:tr>
      <w:tr w:rsidR="00610AB4" w:rsidRPr="00AF14B1" w14:paraId="4AAD0133" w14:textId="77777777">
        <w:tc>
          <w:tcPr>
            <w:tcW w:w="0" w:type="auto"/>
          </w:tcPr>
          <w:p w14:paraId="4AAD012F" w14:textId="77777777" w:rsidR="00610AB4" w:rsidRPr="00AF14B1" w:rsidRDefault="00ED383F">
            <w:pPr>
              <w:pStyle w:val="Compact"/>
              <w:rPr>
                <w:color w:val="000000" w:themeColor="text1"/>
              </w:rPr>
            </w:pPr>
            <w:r w:rsidRPr="00AF14B1">
              <w:rPr>
                <w:color w:val="000000" w:themeColor="text1"/>
              </w:rPr>
              <w:t>Identification</w:t>
            </w:r>
          </w:p>
        </w:tc>
        <w:tc>
          <w:tcPr>
            <w:tcW w:w="0" w:type="auto"/>
          </w:tcPr>
          <w:p w14:paraId="4AAD0130" w14:textId="77777777" w:rsidR="00610AB4" w:rsidRPr="00AF14B1" w:rsidRDefault="00ED383F">
            <w:pPr>
              <w:pStyle w:val="Compact"/>
              <w:rPr>
                <w:color w:val="000000" w:themeColor="text1"/>
              </w:rPr>
            </w:pPr>
            <w:r w:rsidRPr="00AF14B1">
              <w:rPr>
                <w:color w:val="000000" w:themeColor="text1"/>
              </w:rPr>
              <w:t>Before and after drought</w:t>
            </w:r>
          </w:p>
        </w:tc>
        <w:tc>
          <w:tcPr>
            <w:tcW w:w="0" w:type="auto"/>
          </w:tcPr>
          <w:p w14:paraId="4AAD0131" w14:textId="77777777" w:rsidR="00610AB4" w:rsidRPr="00AF14B1" w:rsidRDefault="00ED383F">
            <w:pPr>
              <w:pStyle w:val="Compact"/>
              <w:rPr>
                <w:color w:val="000000" w:themeColor="text1"/>
              </w:rPr>
            </w:pPr>
            <w:r w:rsidRPr="00AF14B1">
              <w:rPr>
                <w:color w:val="000000" w:themeColor="text1"/>
              </w:rPr>
              <w:t>Event contrast</w:t>
            </w:r>
          </w:p>
        </w:tc>
        <w:tc>
          <w:tcPr>
            <w:tcW w:w="0" w:type="auto"/>
          </w:tcPr>
          <w:p w14:paraId="4AAD0132" w14:textId="77777777" w:rsidR="00610AB4" w:rsidRPr="00AF14B1" w:rsidRDefault="00ED383F">
            <w:pPr>
              <w:pStyle w:val="Compact"/>
              <w:rPr>
                <w:color w:val="000000" w:themeColor="text1"/>
              </w:rPr>
            </w:pPr>
            <w:r w:rsidRPr="00AF14B1">
              <w:rPr>
                <w:color w:val="000000" w:themeColor="text1"/>
              </w:rPr>
              <w:t>Cross-sectional</w:t>
            </w:r>
          </w:p>
        </w:tc>
      </w:tr>
      <w:tr w:rsidR="00610AB4" w:rsidRPr="00AF14B1" w14:paraId="4AAD0138" w14:textId="77777777">
        <w:tc>
          <w:tcPr>
            <w:tcW w:w="0" w:type="auto"/>
          </w:tcPr>
          <w:p w14:paraId="4AAD0134" w14:textId="77777777" w:rsidR="00610AB4" w:rsidRPr="00AF14B1" w:rsidRDefault="00ED383F">
            <w:pPr>
              <w:pStyle w:val="Compact"/>
              <w:rPr>
                <w:color w:val="000000" w:themeColor="text1"/>
              </w:rPr>
            </w:pPr>
            <w:r w:rsidRPr="00AF14B1">
              <w:rPr>
                <w:color w:val="000000" w:themeColor="text1"/>
              </w:rPr>
              <w:t>Cities</w:t>
            </w:r>
          </w:p>
        </w:tc>
        <w:tc>
          <w:tcPr>
            <w:tcW w:w="0" w:type="auto"/>
          </w:tcPr>
          <w:p w14:paraId="4AAD0135" w14:textId="77777777" w:rsidR="00610AB4" w:rsidRPr="00AF14B1" w:rsidRDefault="00ED383F">
            <w:pPr>
              <w:pStyle w:val="Compact"/>
              <w:rPr>
                <w:color w:val="000000" w:themeColor="text1"/>
              </w:rPr>
            </w:pPr>
            <w:r w:rsidRPr="00AF14B1">
              <w:rPr>
                <w:color w:val="000000" w:themeColor="text1"/>
              </w:rPr>
              <w:t>One</w:t>
            </w:r>
          </w:p>
        </w:tc>
        <w:tc>
          <w:tcPr>
            <w:tcW w:w="0" w:type="auto"/>
          </w:tcPr>
          <w:p w14:paraId="4AAD0136" w14:textId="77777777" w:rsidR="00610AB4" w:rsidRPr="00AF14B1" w:rsidRDefault="00ED383F">
            <w:pPr>
              <w:pStyle w:val="Compact"/>
              <w:rPr>
                <w:color w:val="000000" w:themeColor="text1"/>
              </w:rPr>
            </w:pPr>
            <w:r w:rsidRPr="00AF14B1">
              <w:rPr>
                <w:color w:val="000000" w:themeColor="text1"/>
              </w:rPr>
              <w:t>24</w:t>
            </w:r>
          </w:p>
        </w:tc>
        <w:tc>
          <w:tcPr>
            <w:tcW w:w="0" w:type="auto"/>
          </w:tcPr>
          <w:p w14:paraId="4AAD0137" w14:textId="77777777" w:rsidR="00610AB4" w:rsidRPr="00AF14B1" w:rsidRDefault="00ED383F">
            <w:pPr>
              <w:pStyle w:val="Compact"/>
              <w:rPr>
                <w:color w:val="000000" w:themeColor="text1"/>
              </w:rPr>
            </w:pPr>
            <w:r w:rsidRPr="00AF14B1">
              <w:rPr>
                <w:color w:val="000000" w:themeColor="text1"/>
              </w:rPr>
              <w:t>One</w:t>
            </w:r>
          </w:p>
        </w:tc>
      </w:tr>
      <w:tr w:rsidR="00610AB4" w:rsidRPr="00AF14B1" w14:paraId="4AAD013D" w14:textId="77777777">
        <w:tc>
          <w:tcPr>
            <w:tcW w:w="0" w:type="auto"/>
          </w:tcPr>
          <w:p w14:paraId="4AAD0139" w14:textId="77777777" w:rsidR="00610AB4" w:rsidRPr="00AF14B1" w:rsidRDefault="00ED383F">
            <w:pPr>
              <w:pStyle w:val="Compact"/>
              <w:rPr>
                <w:color w:val="000000" w:themeColor="text1"/>
              </w:rPr>
            </w:pPr>
            <w:r w:rsidRPr="00AF14B1">
              <w:rPr>
                <w:color w:val="000000" w:themeColor="text1"/>
              </w:rPr>
              <w:t>Already established</w:t>
            </w:r>
          </w:p>
        </w:tc>
        <w:tc>
          <w:tcPr>
            <w:tcW w:w="0" w:type="auto"/>
          </w:tcPr>
          <w:p w14:paraId="4AAD013A" w14:textId="77777777" w:rsidR="00610AB4" w:rsidRPr="00AF14B1" w:rsidRDefault="00ED383F">
            <w:pPr>
              <w:pStyle w:val="Compact"/>
              <w:rPr>
                <w:color w:val="000000" w:themeColor="text1"/>
              </w:rPr>
            </w:pPr>
            <w:r w:rsidRPr="00AF14B1">
              <w:rPr>
                <w:color w:val="000000" w:themeColor="text1"/>
              </w:rPr>
              <w:t>Yes, for green-cover loss</w:t>
            </w:r>
          </w:p>
        </w:tc>
        <w:tc>
          <w:tcPr>
            <w:tcW w:w="0" w:type="auto"/>
          </w:tcPr>
          <w:p w14:paraId="4AAD013B" w14:textId="77777777" w:rsidR="00610AB4" w:rsidRPr="00AF14B1" w:rsidRDefault="00ED383F">
            <w:pPr>
              <w:pStyle w:val="Compact"/>
              <w:rPr>
                <w:color w:val="000000" w:themeColor="text1"/>
              </w:rPr>
            </w:pPr>
            <w:r w:rsidRPr="00AF14B1">
              <w:rPr>
                <w:color w:val="000000" w:themeColor="text1"/>
              </w:rPr>
              <w:t>Yes, for climate-mediated heatwave response</w:t>
            </w:r>
          </w:p>
        </w:tc>
        <w:tc>
          <w:tcPr>
            <w:tcW w:w="0" w:type="auto"/>
          </w:tcPr>
          <w:p w14:paraId="4AAD013C" w14:textId="77777777" w:rsidR="00610AB4" w:rsidRPr="00AF14B1" w:rsidRDefault="00ED383F">
            <w:pPr>
              <w:pStyle w:val="Compact"/>
              <w:rPr>
                <w:color w:val="000000" w:themeColor="text1"/>
              </w:rPr>
            </w:pPr>
            <w:r w:rsidRPr="00AF14B1">
              <w:rPr>
                <w:color w:val="000000" w:themeColor="text1"/>
              </w:rPr>
              <w:t>Yes, for unequal benefits</w:t>
            </w:r>
          </w:p>
        </w:tc>
      </w:tr>
    </w:tbl>
    <w:p w14:paraId="4AAD013E" w14:textId="77777777" w:rsidR="00610AB4" w:rsidRPr="00AF14B1" w:rsidRDefault="00ED383F">
      <w:pPr>
        <w:pStyle w:val="Heading3"/>
        <w:rPr>
          <w:color w:val="000000" w:themeColor="text1"/>
        </w:rPr>
      </w:pPr>
      <w:bookmarkStart w:id="10" w:name="the-irrigation-counter-hypothesis"/>
      <w:bookmarkEnd w:id="9"/>
      <w:r w:rsidRPr="00AF14B1">
        <w:rPr>
          <w:color w:val="000000" w:themeColor="text1"/>
        </w:rPr>
        <w:t>2.6 The irrigation counter-hypothesis</w:t>
      </w:r>
    </w:p>
    <w:p w14:paraId="4AAD013F" w14:textId="77777777" w:rsidR="00610AB4" w:rsidRPr="00AF14B1" w:rsidRDefault="00ED383F">
      <w:pPr>
        <w:pStyle w:val="FirstParagraph"/>
        <w:rPr>
          <w:color w:val="000000" w:themeColor="text1"/>
        </w:rPr>
      </w:pPr>
      <w:r w:rsidRPr="00AF14B1">
        <w:rPr>
          <w:color w:val="000000" w:themeColor="text1"/>
        </w:rPr>
        <w:t>Two recent results predict a null or a reversal in exactly the cities selected here, and the manuscript must engage with both rather than discovering them at review.</w:t>
      </w:r>
    </w:p>
    <w:p w14:paraId="4AAD0140" w14:textId="77777777" w:rsidR="00610AB4" w:rsidRPr="00AF14B1" w:rsidRDefault="00ED383F">
      <w:pPr>
        <w:pStyle w:val="BodyText"/>
        <w:rPr>
          <w:color w:val="000000" w:themeColor="text1"/>
        </w:rPr>
      </w:pPr>
      <w:r w:rsidRPr="00AF14B1">
        <w:rPr>
          <w:color w:val="000000" w:themeColor="text1"/>
        </w:rPr>
        <w:t>Zhao et al. (2023) report that across 24 global metropolises, vegetation in Mediterranean and mid-latitude humid cities loses cooling potential during heatwaves through stomatal closure, while vegetation in arid cities shows cooling enhancement with unmodified stomatal opening, which they attribute to intense irrigation. Bachofen et al. (2025) measured latent heat flux from urban plane trees through two extreme summer heatwaves and found transpiration maintained, with measured flux exceeding model estimates</w:t>
      </w:r>
      <w:r w:rsidRPr="00AF14B1">
        <w:rPr>
          <w:color w:val="000000" w:themeColor="text1"/>
        </w:rPr>
        <w:t>.</w:t>
      </w:r>
    </w:p>
    <w:p w14:paraId="4AAD0141" w14:textId="77777777" w:rsidR="00610AB4" w:rsidRPr="00AF14B1" w:rsidRDefault="00ED383F">
      <w:pPr>
        <w:pStyle w:val="BodyText"/>
        <w:rPr>
          <w:color w:val="000000" w:themeColor="text1"/>
        </w:rPr>
      </w:pPr>
      <w:r w:rsidRPr="00AF14B1">
        <w:rPr>
          <w:color w:val="000000" w:themeColor="text1"/>
        </w:rPr>
        <w:t xml:space="preserve">Phoenix and Los Angeles are both heavily irrigated. If municipal and residential irrigation buffers tree water status through the warm season, the tree-side antecedent anomaly may carry little information about realised cooling, and the background-side anomaly may carry most of it. That outcome is interpretable and publishable under Section 14, and it is a reason to keep the background component co-primary rather than diagnostic. Where </w:t>
      </w:r>
      <w:r w:rsidRPr="00AF14B1">
        <w:rPr>
          <w:color w:val="000000" w:themeColor="text1"/>
        </w:rPr>
        <w:lastRenderedPageBreak/>
        <w:t>irrigation records or water-district boundaries are available, record them at block scale and report the tree-side estimate stratified by irrigation regime as a pre-registered secondary analysis.</w:t>
      </w:r>
    </w:p>
    <w:p w14:paraId="4AAD0142" w14:textId="77777777" w:rsidR="00610AB4" w:rsidRPr="00AF14B1" w:rsidRDefault="00ED383F">
      <w:pPr>
        <w:pStyle w:val="Heading3"/>
        <w:rPr>
          <w:color w:val="000000" w:themeColor="text1"/>
        </w:rPr>
      </w:pPr>
      <w:bookmarkStart w:id="11" w:name="claims-that-must-not-appear-in-any-draft"/>
      <w:bookmarkEnd w:id="10"/>
      <w:r w:rsidRPr="00AF14B1">
        <w:rPr>
          <w:color w:val="000000" w:themeColor="text1"/>
        </w:rPr>
        <w:t>2.7 Claims that must not appear in any draft</w:t>
      </w:r>
    </w:p>
    <w:p w14:paraId="4AAD0143" w14:textId="77777777" w:rsidR="00610AB4" w:rsidRPr="00AF14B1" w:rsidRDefault="00ED383F">
      <w:pPr>
        <w:pStyle w:val="FirstParagraph"/>
        <w:rPr>
          <w:color w:val="000000" w:themeColor="text1"/>
        </w:rPr>
      </w:pPr>
      <w:r w:rsidRPr="00AF14B1">
        <w:rPr>
          <w:color w:val="000000" w:themeColor="text1"/>
        </w:rPr>
        <w:t>“First demonstration that stressed urban vegetation cools less”; “few studies have examined”; “little is known about”; “to our knowledge, the first”; “cooling is lost before canopy is lost”; “the first study to link vegetation water content to cooling efficiency”; “the first study to separate tree and background moisture effects”; any causal claim that a particular maintenance intervention will restore cooling. The record and the design do not support them.</w:t>
      </w:r>
    </w:p>
    <w:p w14:paraId="4AAD0144" w14:textId="77777777" w:rsidR="00610AB4" w:rsidRPr="00AF14B1" w:rsidRDefault="00ED383F">
      <w:pPr>
        <w:pStyle w:val="Heading3"/>
        <w:rPr>
          <w:color w:val="000000" w:themeColor="text1"/>
        </w:rPr>
      </w:pPr>
      <w:bookmarkStart w:id="12" w:name="Xb17fa2f0cc6303ea4ec441bf2ec0f8acca5fd2d"/>
      <w:bookmarkEnd w:id="11"/>
      <w:r w:rsidRPr="00AF14B1">
        <w:rPr>
          <w:color w:val="000000" w:themeColor="text1"/>
        </w:rPr>
        <w:t>2.8 The surface-temperature critique and the required response</w:t>
      </w:r>
    </w:p>
    <w:p w14:paraId="4AAD0145" w14:textId="77777777" w:rsidR="00610AB4" w:rsidRPr="00AF14B1" w:rsidRDefault="00ED383F">
      <w:pPr>
        <w:pStyle w:val="FirstParagraph"/>
        <w:rPr>
          <w:color w:val="000000" w:themeColor="text1"/>
        </w:rPr>
      </w:pPr>
      <w:r w:rsidRPr="00AF14B1">
        <w:rPr>
          <w:color w:val="000000" w:themeColor="text1"/>
        </w:rPr>
        <w:t>A published line of argument holds that spatial contrasts in land surface temperature between tree canopy and impervious surfaces misrepresent heat-mitigation potential, because daytime LST over a canopy is a leaf-surface temperature rather than the shaded ground temperature a person experiences, and because LST gradients around green space largely track impervious fraction. The manuscript must contain a paragraph answering this, built from the following three points rather than a general defence of LST.</w:t>
      </w:r>
    </w:p>
    <w:p w14:paraId="4AAD0146" w14:textId="77777777" w:rsidR="00610AB4" w:rsidRPr="00AF14B1" w:rsidRDefault="00ED383F">
      <w:pPr>
        <w:pStyle w:val="Compact"/>
        <w:numPr>
          <w:ilvl w:val="0"/>
          <w:numId w:val="3"/>
        </w:numPr>
        <w:rPr>
          <w:color w:val="000000" w:themeColor="text1"/>
        </w:rPr>
      </w:pPr>
      <w:r w:rsidRPr="00AF14B1">
        <w:rPr>
          <w:color w:val="000000" w:themeColor="text1"/>
        </w:rPr>
        <w:t>The estimand is the modification of a within-block canopy–LST gradient by antecedent condition, not the raw tree-versus-built temperature contrast. Block and pass fixed effects absorb stable block differences and pass-wide conditions. They do not remove time-varying local confounding and they do not make the slope causal.</w:t>
      </w:r>
    </w:p>
    <w:p w14:paraId="4AAD0147" w14:textId="77777777" w:rsidR="00610AB4" w:rsidRPr="00AF14B1" w:rsidRDefault="00ED383F">
      <w:pPr>
        <w:pStyle w:val="Compact"/>
        <w:numPr>
          <w:ilvl w:val="0"/>
          <w:numId w:val="3"/>
        </w:numPr>
        <w:rPr>
          <w:color w:val="000000" w:themeColor="text1"/>
        </w:rPr>
      </w:pPr>
      <w:r w:rsidRPr="00AF14B1">
        <w:rPr>
          <w:color w:val="000000" w:themeColor="text1"/>
        </w:rPr>
        <w:t>The claim is a surface-energy claim. The terminology lock in Section 7.4 forbids thermal-comfort, air-temperature and pedestrian-exposure language, and the abstract states the limit.</w:t>
      </w:r>
    </w:p>
    <w:p w14:paraId="4AAD0148" w14:textId="77777777" w:rsidR="00610AB4" w:rsidRPr="00AF14B1" w:rsidRDefault="00ED383F">
      <w:pPr>
        <w:pStyle w:val="Compact"/>
        <w:numPr>
          <w:ilvl w:val="0"/>
          <w:numId w:val="3"/>
        </w:numPr>
        <w:rPr>
          <w:color w:val="000000" w:themeColor="text1"/>
        </w:rPr>
      </w:pPr>
      <w:r w:rsidRPr="00AF14B1">
        <w:rPr>
          <w:color w:val="000000" w:themeColor="text1"/>
        </w:rPr>
        <w:t>The night diagnostic and the Model A against Model B contrast address the radiative-versus-flux ambiguity directly.</w:t>
      </w:r>
    </w:p>
    <w:p w14:paraId="4AAD0149" w14:textId="77777777" w:rsidR="00610AB4" w:rsidRPr="00AF14B1" w:rsidRDefault="00ED383F">
      <w:pPr>
        <w:pStyle w:val="Heading2"/>
        <w:rPr>
          <w:color w:val="000000" w:themeColor="text1"/>
        </w:rPr>
      </w:pPr>
      <w:bookmarkStart w:id="13" w:name="research-questions"/>
      <w:bookmarkEnd w:id="4"/>
      <w:bookmarkEnd w:id="12"/>
      <w:r w:rsidRPr="00AF14B1">
        <w:rPr>
          <w:color w:val="000000" w:themeColor="text1"/>
        </w:rPr>
        <w:t>3. Research questions</w:t>
      </w:r>
    </w:p>
    <w:p w14:paraId="4AAD014A" w14:textId="77777777" w:rsidR="00610AB4" w:rsidRPr="00AF14B1" w:rsidRDefault="00ED383F">
      <w:pPr>
        <w:pStyle w:val="FirstParagraph"/>
        <w:rPr>
          <w:color w:val="000000" w:themeColor="text1"/>
        </w:rPr>
      </w:pPr>
      <w:r w:rsidRPr="00AF14B1">
        <w:rPr>
          <w:b/>
          <w:bCs/>
          <w:color w:val="000000" w:themeColor="text1"/>
        </w:rPr>
        <w:t>Primary question.</w:t>
      </w:r>
      <w:r w:rsidRPr="00AF14B1">
        <w:rPr>
          <w:color w:val="000000" w:themeColor="text1"/>
        </w:rPr>
        <w:t xml:space="preserve"> </w:t>
      </w:r>
      <w:r w:rsidRPr="00AF14B1">
        <w:rPr>
          <w:color w:val="000000" w:themeColor="text1"/>
        </w:rPr>
        <w:t>Among 1 km urban blocks with stable mapped tree canopy, how does the within-block canopy-to-LST slope vary with an antecedent shortwave-infrared-sensitive optical condition anomaly over tree-dominated pixels, after accounting for the matching anomaly over non-tree background pixels, greenness-linked variation, optical timing and the exact two-way fixed-effects identifying structure?</w:t>
      </w:r>
    </w:p>
    <w:p w14:paraId="4AAD014B" w14:textId="77777777" w:rsidR="00610AB4" w:rsidRPr="00AF14B1" w:rsidRDefault="00ED383F">
      <w:pPr>
        <w:pStyle w:val="BodyText"/>
        <w:rPr>
          <w:color w:val="000000" w:themeColor="text1"/>
        </w:rPr>
      </w:pPr>
      <w:r w:rsidRPr="00AF14B1">
        <w:rPr>
          <w:color w:val="000000" w:themeColor="text1"/>
        </w:rPr>
        <w:t>RQ1 and RQ3 carry the paper. RQ2 survives only if the day-one geometry check shows that demand modulation is estimable. RQ4 is an optional diagnostic and must not delay the core paper.</w:t>
      </w:r>
    </w:p>
    <w:tbl>
      <w:tblPr>
        <w:tblStyle w:val="Table"/>
        <w:tblW w:w="5000" w:type="pct"/>
        <w:tblLook w:val="0020" w:firstRow="1" w:lastRow="0" w:firstColumn="0" w:lastColumn="0" w:noHBand="0" w:noVBand="0"/>
      </w:tblPr>
      <w:tblGrid>
        <w:gridCol w:w="655"/>
        <w:gridCol w:w="5887"/>
        <w:gridCol w:w="3034"/>
      </w:tblGrid>
      <w:tr w:rsidR="00610AB4" w:rsidRPr="00AF14B1" w14:paraId="4AAD014F" w14:textId="77777777" w:rsidTr="00610AB4">
        <w:trPr>
          <w:cnfStyle w:val="100000000000" w:firstRow="1" w:lastRow="0" w:firstColumn="0" w:lastColumn="0" w:oddVBand="0" w:evenVBand="0" w:oddHBand="0" w:evenHBand="0" w:firstRowFirstColumn="0" w:firstRowLastColumn="0" w:lastRowFirstColumn="0" w:lastRowLastColumn="0"/>
          <w:tblHeader/>
        </w:trPr>
        <w:tc>
          <w:tcPr>
            <w:tcW w:w="0" w:type="auto"/>
          </w:tcPr>
          <w:p w14:paraId="4AAD014C" w14:textId="77777777" w:rsidR="00610AB4" w:rsidRPr="00AF14B1" w:rsidRDefault="00610AB4">
            <w:pPr>
              <w:pStyle w:val="Compact"/>
              <w:rPr>
                <w:color w:val="000000" w:themeColor="text1"/>
              </w:rPr>
            </w:pPr>
          </w:p>
        </w:tc>
        <w:tc>
          <w:tcPr>
            <w:tcW w:w="0" w:type="auto"/>
          </w:tcPr>
          <w:p w14:paraId="4AAD014D" w14:textId="77777777" w:rsidR="00610AB4" w:rsidRPr="00AF14B1" w:rsidRDefault="00ED383F">
            <w:pPr>
              <w:pStyle w:val="Compact"/>
              <w:rPr>
                <w:color w:val="000000" w:themeColor="text1"/>
              </w:rPr>
            </w:pPr>
            <w:r w:rsidRPr="00AF14B1">
              <w:rPr>
                <w:color w:val="000000" w:themeColor="text1"/>
              </w:rPr>
              <w:t>Question</w:t>
            </w:r>
          </w:p>
        </w:tc>
        <w:tc>
          <w:tcPr>
            <w:tcW w:w="0" w:type="auto"/>
          </w:tcPr>
          <w:p w14:paraId="4AAD014E" w14:textId="77777777" w:rsidR="00610AB4" w:rsidRPr="00AF14B1" w:rsidRDefault="00ED383F">
            <w:pPr>
              <w:pStyle w:val="Compact"/>
              <w:rPr>
                <w:color w:val="000000" w:themeColor="text1"/>
              </w:rPr>
            </w:pPr>
            <w:r w:rsidRPr="00AF14B1">
              <w:rPr>
                <w:color w:val="000000" w:themeColor="text1"/>
              </w:rPr>
              <w:t>Role</w:t>
            </w:r>
          </w:p>
        </w:tc>
      </w:tr>
      <w:tr w:rsidR="00610AB4" w:rsidRPr="00AF14B1" w14:paraId="4AAD0153" w14:textId="77777777">
        <w:tc>
          <w:tcPr>
            <w:tcW w:w="0" w:type="auto"/>
          </w:tcPr>
          <w:p w14:paraId="4AAD0150" w14:textId="77777777" w:rsidR="00610AB4" w:rsidRPr="00AF14B1" w:rsidRDefault="00ED383F">
            <w:pPr>
              <w:pStyle w:val="Compact"/>
              <w:rPr>
                <w:color w:val="000000" w:themeColor="text1"/>
              </w:rPr>
            </w:pPr>
            <w:r w:rsidRPr="00AF14B1">
              <w:rPr>
                <w:color w:val="000000" w:themeColor="text1"/>
              </w:rPr>
              <w:t>RQ1</w:t>
            </w:r>
          </w:p>
        </w:tc>
        <w:tc>
          <w:tcPr>
            <w:tcW w:w="0" w:type="auto"/>
          </w:tcPr>
          <w:p w14:paraId="4AAD0151" w14:textId="77777777" w:rsidR="00610AB4" w:rsidRPr="00AF14B1" w:rsidRDefault="00ED383F">
            <w:pPr>
              <w:pStyle w:val="Compact"/>
              <w:rPr>
                <w:color w:val="000000" w:themeColor="text1"/>
              </w:rPr>
            </w:pPr>
            <w:r w:rsidRPr="00AF14B1">
              <w:rPr>
                <w:color w:val="000000" w:themeColor="text1"/>
              </w:rPr>
              <w:t>Does below-normal antecedent tree-side W associate with weaker canopy-associated surface cooling while mapped canopy amount and greenness are stable?</w:t>
            </w:r>
          </w:p>
        </w:tc>
        <w:tc>
          <w:tcPr>
            <w:tcW w:w="0" w:type="auto"/>
          </w:tcPr>
          <w:p w14:paraId="4AAD0152" w14:textId="77777777" w:rsidR="00610AB4" w:rsidRPr="00AF14B1" w:rsidRDefault="00ED383F">
            <w:pPr>
              <w:pStyle w:val="Compact"/>
              <w:rPr>
                <w:color w:val="000000" w:themeColor="text1"/>
              </w:rPr>
            </w:pPr>
            <w:r w:rsidRPr="00AF14B1">
              <w:rPr>
                <w:color w:val="000000" w:themeColor="text1"/>
              </w:rPr>
              <w:t>Core primary question</w:t>
            </w:r>
          </w:p>
        </w:tc>
      </w:tr>
      <w:tr w:rsidR="00610AB4" w:rsidRPr="00AF14B1" w14:paraId="4AAD0157" w14:textId="77777777">
        <w:tc>
          <w:tcPr>
            <w:tcW w:w="0" w:type="auto"/>
          </w:tcPr>
          <w:p w14:paraId="4AAD0154" w14:textId="77777777" w:rsidR="00610AB4" w:rsidRPr="00AF14B1" w:rsidRDefault="00ED383F">
            <w:pPr>
              <w:pStyle w:val="Compact"/>
              <w:rPr>
                <w:color w:val="000000" w:themeColor="text1"/>
              </w:rPr>
            </w:pPr>
            <w:r w:rsidRPr="00AF14B1">
              <w:rPr>
                <w:color w:val="000000" w:themeColor="text1"/>
              </w:rPr>
              <w:lastRenderedPageBreak/>
              <w:t>RQ2</w:t>
            </w:r>
          </w:p>
        </w:tc>
        <w:tc>
          <w:tcPr>
            <w:tcW w:w="0" w:type="auto"/>
          </w:tcPr>
          <w:p w14:paraId="4AAD0155" w14:textId="77777777" w:rsidR="00610AB4" w:rsidRPr="00AF14B1" w:rsidRDefault="00ED383F">
            <w:pPr>
              <w:pStyle w:val="Compact"/>
              <w:rPr>
                <w:color w:val="000000" w:themeColor="text1"/>
              </w:rPr>
            </w:pPr>
            <w:r w:rsidRPr="00AF14B1">
              <w:rPr>
                <w:color w:val="000000" w:themeColor="text1"/>
              </w:rPr>
              <w:t>If support is adequate, does the condition association vary with atmospheric demand in a way separable from temperature, vapour pressure, solar geometry, season and acquisition timing?</w:t>
            </w:r>
          </w:p>
        </w:tc>
        <w:tc>
          <w:tcPr>
            <w:tcW w:w="0" w:type="auto"/>
          </w:tcPr>
          <w:p w14:paraId="4AAD0156" w14:textId="77777777" w:rsidR="00610AB4" w:rsidRPr="00AF14B1" w:rsidRDefault="00ED383F">
            <w:pPr>
              <w:pStyle w:val="Compact"/>
              <w:rPr>
                <w:color w:val="000000" w:themeColor="text1"/>
              </w:rPr>
            </w:pPr>
            <w:r w:rsidRPr="00AF14B1">
              <w:rPr>
                <w:color w:val="000000" w:themeColor="text1"/>
              </w:rPr>
              <w:t>Conditional secondary; dropped after the free check if unsupported</w:t>
            </w:r>
          </w:p>
        </w:tc>
      </w:tr>
      <w:tr w:rsidR="00610AB4" w:rsidRPr="00AF14B1" w14:paraId="4AAD015B" w14:textId="77777777">
        <w:tc>
          <w:tcPr>
            <w:tcW w:w="0" w:type="auto"/>
          </w:tcPr>
          <w:p w14:paraId="4AAD0158" w14:textId="77777777" w:rsidR="00610AB4" w:rsidRPr="00AF14B1" w:rsidRDefault="00ED383F">
            <w:pPr>
              <w:pStyle w:val="Compact"/>
              <w:rPr>
                <w:color w:val="000000" w:themeColor="text1"/>
              </w:rPr>
            </w:pPr>
            <w:r w:rsidRPr="00AF14B1">
              <w:rPr>
                <w:color w:val="000000" w:themeColor="text1"/>
              </w:rPr>
              <w:t>RQ3</w:t>
            </w:r>
          </w:p>
        </w:tc>
        <w:tc>
          <w:tcPr>
            <w:tcW w:w="0" w:type="auto"/>
          </w:tcPr>
          <w:p w14:paraId="4AAD0159" w14:textId="77777777" w:rsidR="00610AB4" w:rsidRPr="00AF14B1" w:rsidRDefault="00ED383F">
            <w:pPr>
              <w:pStyle w:val="Compact"/>
              <w:rPr>
                <w:color w:val="000000" w:themeColor="text1"/>
              </w:rPr>
            </w:pPr>
            <w:r w:rsidRPr="00AF14B1">
              <w:rPr>
                <w:color w:val="000000" w:themeColor="text1"/>
              </w:rPr>
              <w:t>Do G, W_tree and W_bg carry distinguishable associations with the canopy-to-LST slope, and do W_tree and W_bg carry the opposite signs the two pathways predict?</w:t>
            </w:r>
          </w:p>
        </w:tc>
        <w:tc>
          <w:tcPr>
            <w:tcW w:w="0" w:type="auto"/>
          </w:tcPr>
          <w:p w14:paraId="4AAD015A" w14:textId="77777777" w:rsidR="00610AB4" w:rsidRPr="00AF14B1" w:rsidRDefault="00ED383F">
            <w:pPr>
              <w:pStyle w:val="Compact"/>
              <w:rPr>
                <w:color w:val="000000" w:themeColor="text1"/>
              </w:rPr>
            </w:pPr>
            <w:r w:rsidRPr="00AF14B1">
              <w:rPr>
                <w:color w:val="000000" w:themeColor="text1"/>
              </w:rPr>
              <w:t>Core decomposition; publishable in either direction</w:t>
            </w:r>
          </w:p>
        </w:tc>
      </w:tr>
      <w:tr w:rsidR="00610AB4" w:rsidRPr="00AF14B1" w14:paraId="4AAD015F" w14:textId="77777777">
        <w:tc>
          <w:tcPr>
            <w:tcW w:w="0" w:type="auto"/>
          </w:tcPr>
          <w:p w14:paraId="4AAD015C" w14:textId="77777777" w:rsidR="00610AB4" w:rsidRPr="00AF14B1" w:rsidRDefault="00ED383F">
            <w:pPr>
              <w:pStyle w:val="Compact"/>
              <w:rPr>
                <w:color w:val="000000" w:themeColor="text1"/>
              </w:rPr>
            </w:pPr>
            <w:r w:rsidRPr="00AF14B1">
              <w:rPr>
                <w:color w:val="000000" w:themeColor="text1"/>
              </w:rPr>
              <w:t>RQ4</w:t>
            </w:r>
          </w:p>
        </w:tc>
        <w:tc>
          <w:tcPr>
            <w:tcW w:w="0" w:type="auto"/>
          </w:tcPr>
          <w:p w14:paraId="4AAD015D" w14:textId="77777777" w:rsidR="00610AB4" w:rsidRPr="00AF14B1" w:rsidRDefault="00ED383F">
            <w:pPr>
              <w:pStyle w:val="Compact"/>
              <w:rPr>
                <w:color w:val="000000" w:themeColor="text1"/>
              </w:rPr>
            </w:pPr>
            <w:r w:rsidRPr="00AF14B1">
              <w:rPr>
                <w:color w:val="000000" w:themeColor="text1"/>
              </w:rPr>
              <w:t>Does the daytime association attenuate in a limited matched-night subset?</w:t>
            </w:r>
          </w:p>
        </w:tc>
        <w:tc>
          <w:tcPr>
            <w:tcW w:w="0" w:type="auto"/>
          </w:tcPr>
          <w:p w14:paraId="4AAD015E" w14:textId="77777777" w:rsidR="00610AB4" w:rsidRPr="00AF14B1" w:rsidRDefault="00ED383F">
            <w:pPr>
              <w:pStyle w:val="Compact"/>
              <w:rPr>
                <w:color w:val="000000" w:themeColor="text1"/>
              </w:rPr>
            </w:pPr>
            <w:r w:rsidRPr="00AF14B1">
              <w:rPr>
                <w:color w:val="000000" w:themeColor="text1"/>
              </w:rPr>
              <w:t>Optional falsification diagnostic, not a mechanism test</w:t>
            </w:r>
          </w:p>
        </w:tc>
      </w:tr>
    </w:tbl>
    <w:p w14:paraId="4AAD0160" w14:textId="77777777" w:rsidR="00610AB4" w:rsidRPr="00AF14B1" w:rsidRDefault="00ED383F">
      <w:pPr>
        <w:pStyle w:val="Heading2"/>
        <w:rPr>
          <w:color w:val="000000" w:themeColor="text1"/>
        </w:rPr>
      </w:pPr>
      <w:bookmarkStart w:id="14" w:name="objectives"/>
      <w:bookmarkEnd w:id="13"/>
      <w:r w:rsidRPr="00AF14B1">
        <w:rPr>
          <w:color w:val="000000" w:themeColor="text1"/>
        </w:rPr>
        <w:t>4. Objectives</w:t>
      </w:r>
    </w:p>
    <w:tbl>
      <w:tblPr>
        <w:tblStyle w:val="Table"/>
        <w:tblW w:w="5000" w:type="pct"/>
        <w:tblLook w:val="0020" w:firstRow="1" w:lastRow="0" w:firstColumn="0" w:lastColumn="0" w:noHBand="0" w:noVBand="0"/>
      </w:tblPr>
      <w:tblGrid>
        <w:gridCol w:w="506"/>
        <w:gridCol w:w="7519"/>
        <w:gridCol w:w="1551"/>
      </w:tblGrid>
      <w:tr w:rsidR="00610AB4" w:rsidRPr="00AF14B1" w14:paraId="4AAD0164" w14:textId="77777777" w:rsidTr="00610AB4">
        <w:trPr>
          <w:cnfStyle w:val="100000000000" w:firstRow="1" w:lastRow="0" w:firstColumn="0" w:lastColumn="0" w:oddVBand="0" w:evenVBand="0" w:oddHBand="0" w:evenHBand="0" w:firstRowFirstColumn="0" w:firstRowLastColumn="0" w:lastRowFirstColumn="0" w:lastRowLastColumn="0"/>
          <w:tblHeader/>
        </w:trPr>
        <w:tc>
          <w:tcPr>
            <w:tcW w:w="0" w:type="auto"/>
          </w:tcPr>
          <w:p w14:paraId="4AAD0161" w14:textId="77777777" w:rsidR="00610AB4" w:rsidRPr="00AF14B1" w:rsidRDefault="00610AB4">
            <w:pPr>
              <w:pStyle w:val="Compact"/>
              <w:rPr>
                <w:color w:val="000000" w:themeColor="text1"/>
              </w:rPr>
            </w:pPr>
          </w:p>
        </w:tc>
        <w:tc>
          <w:tcPr>
            <w:tcW w:w="0" w:type="auto"/>
          </w:tcPr>
          <w:p w14:paraId="4AAD0162" w14:textId="77777777" w:rsidR="00610AB4" w:rsidRPr="00AF14B1" w:rsidRDefault="00ED383F">
            <w:pPr>
              <w:pStyle w:val="Compact"/>
              <w:rPr>
                <w:color w:val="000000" w:themeColor="text1"/>
              </w:rPr>
            </w:pPr>
            <w:r w:rsidRPr="00AF14B1">
              <w:rPr>
                <w:color w:val="000000" w:themeColor="text1"/>
              </w:rPr>
              <w:t>Objective</w:t>
            </w:r>
          </w:p>
        </w:tc>
        <w:tc>
          <w:tcPr>
            <w:tcW w:w="0" w:type="auto"/>
          </w:tcPr>
          <w:p w14:paraId="4AAD0163" w14:textId="77777777" w:rsidR="00610AB4" w:rsidRPr="00AF14B1" w:rsidRDefault="00ED383F">
            <w:pPr>
              <w:pStyle w:val="Compact"/>
              <w:rPr>
                <w:color w:val="000000" w:themeColor="text1"/>
              </w:rPr>
            </w:pPr>
            <w:r w:rsidRPr="00AF14B1">
              <w:rPr>
                <w:color w:val="000000" w:themeColor="text1"/>
              </w:rPr>
              <w:t>Feeds</w:t>
            </w:r>
          </w:p>
        </w:tc>
      </w:tr>
      <w:tr w:rsidR="00610AB4" w:rsidRPr="00AF14B1" w14:paraId="4AAD0168" w14:textId="77777777">
        <w:tc>
          <w:tcPr>
            <w:tcW w:w="0" w:type="auto"/>
          </w:tcPr>
          <w:p w14:paraId="4AAD0165" w14:textId="77777777" w:rsidR="00610AB4" w:rsidRPr="00AF14B1" w:rsidRDefault="00ED383F">
            <w:pPr>
              <w:pStyle w:val="Compact"/>
              <w:rPr>
                <w:color w:val="000000" w:themeColor="text1"/>
              </w:rPr>
            </w:pPr>
            <w:r w:rsidRPr="00AF14B1">
              <w:rPr>
                <w:color w:val="000000" w:themeColor="text1"/>
              </w:rPr>
              <w:t>O1</w:t>
            </w:r>
          </w:p>
        </w:tc>
        <w:tc>
          <w:tcPr>
            <w:tcW w:w="0" w:type="auto"/>
          </w:tcPr>
          <w:p w14:paraId="4AAD0166" w14:textId="77777777" w:rsidR="00610AB4" w:rsidRPr="00AF14B1" w:rsidRDefault="00ED383F">
            <w:pPr>
              <w:pStyle w:val="Compact"/>
              <w:rPr>
                <w:color w:val="000000" w:themeColor="text1"/>
              </w:rPr>
            </w:pPr>
            <w:r w:rsidRPr="00AF14B1">
              <w:rPr>
                <w:color w:val="000000" w:themeColor="text1"/>
              </w:rPr>
              <w:t>Freeze the exact raw annual Science Tree Canopy Cover product and release; build a stable-canopy change screen; use a fixed multi-year canopy amount for the primary Stage 1 slope</w:t>
            </w:r>
          </w:p>
        </w:tc>
        <w:tc>
          <w:tcPr>
            <w:tcW w:w="0" w:type="auto"/>
          </w:tcPr>
          <w:p w14:paraId="4AAD0167" w14:textId="77777777" w:rsidR="00610AB4" w:rsidRPr="00AF14B1" w:rsidRDefault="00ED383F">
            <w:pPr>
              <w:pStyle w:val="Compact"/>
              <w:rPr>
                <w:color w:val="000000" w:themeColor="text1"/>
              </w:rPr>
            </w:pPr>
            <w:r w:rsidRPr="00AF14B1">
              <w:rPr>
                <w:color w:val="000000" w:themeColor="text1"/>
              </w:rPr>
              <w:t>RQ1, RQ3</w:t>
            </w:r>
          </w:p>
        </w:tc>
      </w:tr>
      <w:tr w:rsidR="00610AB4" w:rsidRPr="00AF14B1" w14:paraId="4AAD016C" w14:textId="77777777">
        <w:tc>
          <w:tcPr>
            <w:tcW w:w="0" w:type="auto"/>
          </w:tcPr>
          <w:p w14:paraId="4AAD0169" w14:textId="77777777" w:rsidR="00610AB4" w:rsidRPr="00AF14B1" w:rsidRDefault="00ED383F">
            <w:pPr>
              <w:pStyle w:val="Compact"/>
              <w:rPr>
                <w:color w:val="000000" w:themeColor="text1"/>
              </w:rPr>
            </w:pPr>
            <w:r w:rsidRPr="00AF14B1">
              <w:rPr>
                <w:color w:val="000000" w:themeColor="text1"/>
              </w:rPr>
              <w:t>O2</w:t>
            </w:r>
          </w:p>
        </w:tc>
        <w:tc>
          <w:tcPr>
            <w:tcW w:w="0" w:type="auto"/>
          </w:tcPr>
          <w:p w14:paraId="4AAD016A" w14:textId="77777777" w:rsidR="00610AB4" w:rsidRPr="00AF14B1" w:rsidRDefault="00ED383F">
            <w:pPr>
              <w:pStyle w:val="Compact"/>
              <w:rPr>
                <w:color w:val="000000" w:themeColor="text1"/>
              </w:rPr>
            </w:pPr>
            <w:r w:rsidRPr="00AF14B1">
              <w:rPr>
                <w:color w:val="000000" w:themeColor="text1"/>
              </w:rPr>
              <w:t>Construct antecedent G, W_tree and W_bg from one-sided HLS observations, preferring a common city-pass acquisition and recording source date and optical age</w:t>
            </w:r>
          </w:p>
        </w:tc>
        <w:tc>
          <w:tcPr>
            <w:tcW w:w="0" w:type="auto"/>
          </w:tcPr>
          <w:p w14:paraId="4AAD016B" w14:textId="77777777" w:rsidR="00610AB4" w:rsidRPr="00AF14B1" w:rsidRDefault="00ED383F">
            <w:pPr>
              <w:pStyle w:val="Compact"/>
              <w:rPr>
                <w:color w:val="000000" w:themeColor="text1"/>
              </w:rPr>
            </w:pPr>
            <w:r w:rsidRPr="00AF14B1">
              <w:rPr>
                <w:color w:val="000000" w:themeColor="text1"/>
              </w:rPr>
              <w:t>RQ1, RQ3</w:t>
            </w:r>
          </w:p>
        </w:tc>
      </w:tr>
      <w:tr w:rsidR="00610AB4" w:rsidRPr="00AF14B1" w14:paraId="4AAD0170" w14:textId="77777777">
        <w:tc>
          <w:tcPr>
            <w:tcW w:w="0" w:type="auto"/>
          </w:tcPr>
          <w:p w14:paraId="4AAD016D" w14:textId="77777777" w:rsidR="00610AB4" w:rsidRPr="00AF14B1" w:rsidRDefault="00ED383F">
            <w:pPr>
              <w:pStyle w:val="Compact"/>
              <w:rPr>
                <w:color w:val="000000" w:themeColor="text1"/>
              </w:rPr>
            </w:pPr>
            <w:r w:rsidRPr="00AF14B1">
              <w:rPr>
                <w:color w:val="000000" w:themeColor="text1"/>
              </w:rPr>
              <w:t>O3</w:t>
            </w:r>
          </w:p>
        </w:tc>
        <w:tc>
          <w:tcPr>
            <w:tcW w:w="0" w:type="auto"/>
          </w:tcPr>
          <w:p w14:paraId="4AAD016E" w14:textId="77777777" w:rsidR="00610AB4" w:rsidRPr="00AF14B1" w:rsidRDefault="00ED383F">
            <w:pPr>
              <w:pStyle w:val="Compact"/>
              <w:rPr>
                <w:color w:val="000000" w:themeColor="text1"/>
              </w:rPr>
            </w:pPr>
            <w:r w:rsidRPr="00AF14B1">
              <w:rPr>
                <w:color w:val="000000" w:themeColor="text1"/>
              </w:rPr>
              <w:t>Estimate replicate-based reliability, evaluate construct validity, and quantify the variance and leverage of the exact model-identifying components at block and cell scales before the new coefficients are viewed</w:t>
            </w:r>
          </w:p>
        </w:tc>
        <w:tc>
          <w:tcPr>
            <w:tcW w:w="0" w:type="auto"/>
          </w:tcPr>
          <w:p w14:paraId="4AAD016F" w14:textId="77777777" w:rsidR="00610AB4" w:rsidRPr="00AF14B1" w:rsidRDefault="00ED383F">
            <w:pPr>
              <w:pStyle w:val="Compact"/>
              <w:rPr>
                <w:color w:val="000000" w:themeColor="text1"/>
              </w:rPr>
            </w:pPr>
            <w:r w:rsidRPr="00AF14B1">
              <w:rPr>
                <w:color w:val="000000" w:themeColor="text1"/>
              </w:rPr>
              <w:t>Gate A</w:t>
            </w:r>
          </w:p>
        </w:tc>
      </w:tr>
      <w:tr w:rsidR="00610AB4" w:rsidRPr="00AF14B1" w14:paraId="4AAD0174" w14:textId="77777777">
        <w:tc>
          <w:tcPr>
            <w:tcW w:w="0" w:type="auto"/>
          </w:tcPr>
          <w:p w14:paraId="4AAD0171" w14:textId="77777777" w:rsidR="00610AB4" w:rsidRPr="00AF14B1" w:rsidRDefault="00ED383F">
            <w:pPr>
              <w:pStyle w:val="Compact"/>
              <w:rPr>
                <w:color w:val="000000" w:themeColor="text1"/>
              </w:rPr>
            </w:pPr>
            <w:r w:rsidRPr="00AF14B1">
              <w:rPr>
                <w:color w:val="000000" w:themeColor="text1"/>
              </w:rPr>
              <w:t>O4</w:t>
            </w:r>
          </w:p>
        </w:tc>
        <w:tc>
          <w:tcPr>
            <w:tcW w:w="0" w:type="auto"/>
          </w:tcPr>
          <w:p w14:paraId="4AAD0172" w14:textId="77777777" w:rsidR="00610AB4" w:rsidRPr="00AF14B1" w:rsidRDefault="00ED383F">
            <w:pPr>
              <w:pStyle w:val="Compact"/>
              <w:rPr>
                <w:color w:val="000000" w:themeColor="text1"/>
              </w:rPr>
            </w:pPr>
            <w:r w:rsidRPr="00AF14B1">
              <w:rPr>
                <w:color w:val="000000" w:themeColor="text1"/>
              </w:rPr>
              <w:t>Estimate one canopy-to-LST slope per block-pass on the native ECOSTRESS grid, with common-cell or reweighted sensitivities and uncertainty from resampling blocks and passes</w:t>
            </w:r>
          </w:p>
        </w:tc>
        <w:tc>
          <w:tcPr>
            <w:tcW w:w="0" w:type="auto"/>
          </w:tcPr>
          <w:p w14:paraId="4AAD0173" w14:textId="77777777" w:rsidR="00610AB4" w:rsidRPr="00AF14B1" w:rsidRDefault="00ED383F">
            <w:pPr>
              <w:pStyle w:val="Compact"/>
              <w:rPr>
                <w:color w:val="000000" w:themeColor="text1"/>
              </w:rPr>
            </w:pPr>
            <w:r w:rsidRPr="00AF14B1">
              <w:rPr>
                <w:color w:val="000000" w:themeColor="text1"/>
              </w:rPr>
              <w:t>All</w:t>
            </w:r>
          </w:p>
        </w:tc>
      </w:tr>
      <w:tr w:rsidR="00610AB4" w:rsidRPr="00AF14B1" w14:paraId="4AAD0178" w14:textId="77777777">
        <w:tc>
          <w:tcPr>
            <w:tcW w:w="0" w:type="auto"/>
          </w:tcPr>
          <w:p w14:paraId="4AAD0175" w14:textId="77777777" w:rsidR="00610AB4" w:rsidRPr="00AF14B1" w:rsidRDefault="00ED383F">
            <w:pPr>
              <w:pStyle w:val="Compact"/>
              <w:rPr>
                <w:color w:val="000000" w:themeColor="text1"/>
              </w:rPr>
            </w:pPr>
            <w:r w:rsidRPr="00AF14B1">
              <w:rPr>
                <w:color w:val="000000" w:themeColor="text1"/>
              </w:rPr>
              <w:t>O5</w:t>
            </w:r>
          </w:p>
        </w:tc>
        <w:tc>
          <w:tcPr>
            <w:tcW w:w="0" w:type="auto"/>
          </w:tcPr>
          <w:p w14:paraId="4AAD0176" w14:textId="77777777" w:rsidR="00610AB4" w:rsidRPr="00AF14B1" w:rsidRDefault="00ED383F">
            <w:pPr>
              <w:pStyle w:val="Compact"/>
              <w:rPr>
                <w:color w:val="000000" w:themeColor="text1"/>
              </w:rPr>
            </w:pPr>
            <w:r w:rsidRPr="00AF14B1">
              <w:rPr>
                <w:color w:val="000000" w:themeColor="text1"/>
              </w:rPr>
              <w:t>Estimate the effect of G, W_tree and W_bg on the block-pass slope in a two-way fixed-effects model</w:t>
            </w:r>
          </w:p>
        </w:tc>
        <w:tc>
          <w:tcPr>
            <w:tcW w:w="0" w:type="auto"/>
          </w:tcPr>
          <w:p w14:paraId="4AAD0177" w14:textId="77777777" w:rsidR="00610AB4" w:rsidRPr="00AF14B1" w:rsidRDefault="00ED383F">
            <w:pPr>
              <w:pStyle w:val="Compact"/>
              <w:rPr>
                <w:color w:val="000000" w:themeColor="text1"/>
              </w:rPr>
            </w:pPr>
            <w:r w:rsidRPr="00AF14B1">
              <w:rPr>
                <w:color w:val="000000" w:themeColor="text1"/>
              </w:rPr>
              <w:t>RQ1, RQ3</w:t>
            </w:r>
          </w:p>
        </w:tc>
      </w:tr>
      <w:tr w:rsidR="00610AB4" w:rsidRPr="00AF14B1" w14:paraId="4AAD017C" w14:textId="77777777">
        <w:tc>
          <w:tcPr>
            <w:tcW w:w="0" w:type="auto"/>
          </w:tcPr>
          <w:p w14:paraId="4AAD0179" w14:textId="77777777" w:rsidR="00610AB4" w:rsidRPr="00AF14B1" w:rsidRDefault="00ED383F">
            <w:pPr>
              <w:pStyle w:val="Compact"/>
              <w:rPr>
                <w:color w:val="000000" w:themeColor="text1"/>
              </w:rPr>
            </w:pPr>
            <w:r w:rsidRPr="00AF14B1">
              <w:rPr>
                <w:color w:val="000000" w:themeColor="text1"/>
              </w:rPr>
              <w:t>O6</w:t>
            </w:r>
          </w:p>
        </w:tc>
        <w:tc>
          <w:tcPr>
            <w:tcW w:w="0" w:type="auto"/>
          </w:tcPr>
          <w:p w14:paraId="4AAD017A" w14:textId="77777777" w:rsidR="00610AB4" w:rsidRPr="00AF14B1" w:rsidRDefault="00ED383F">
            <w:pPr>
              <w:pStyle w:val="Compact"/>
              <w:rPr>
                <w:color w:val="000000" w:themeColor="text1"/>
              </w:rPr>
            </w:pPr>
            <w:r w:rsidRPr="00AF14B1">
              <w:rPr>
                <w:color w:val="000000" w:themeColor="text1"/>
              </w:rPr>
              <w:t>Retain the W-by-demand interaction only if its support and separation from solar geometry are established on day one</w:t>
            </w:r>
          </w:p>
        </w:tc>
        <w:tc>
          <w:tcPr>
            <w:tcW w:w="0" w:type="auto"/>
          </w:tcPr>
          <w:p w14:paraId="4AAD017B" w14:textId="77777777" w:rsidR="00610AB4" w:rsidRPr="00AF14B1" w:rsidRDefault="00ED383F">
            <w:pPr>
              <w:pStyle w:val="Compact"/>
              <w:rPr>
                <w:color w:val="000000" w:themeColor="text1"/>
              </w:rPr>
            </w:pPr>
            <w:r w:rsidRPr="00AF14B1">
              <w:rPr>
                <w:color w:val="000000" w:themeColor="text1"/>
              </w:rPr>
              <w:t>Conditional RQ2</w:t>
            </w:r>
          </w:p>
        </w:tc>
      </w:tr>
      <w:tr w:rsidR="00610AB4" w:rsidRPr="00AF14B1" w14:paraId="4AAD0180" w14:textId="77777777">
        <w:tc>
          <w:tcPr>
            <w:tcW w:w="0" w:type="auto"/>
          </w:tcPr>
          <w:p w14:paraId="4AAD017D" w14:textId="77777777" w:rsidR="00610AB4" w:rsidRPr="00AF14B1" w:rsidRDefault="00ED383F">
            <w:pPr>
              <w:pStyle w:val="Compact"/>
              <w:rPr>
                <w:color w:val="000000" w:themeColor="text1"/>
              </w:rPr>
            </w:pPr>
            <w:r w:rsidRPr="00AF14B1">
              <w:rPr>
                <w:color w:val="000000" w:themeColor="text1"/>
              </w:rPr>
              <w:t>O7</w:t>
            </w:r>
          </w:p>
        </w:tc>
        <w:tc>
          <w:tcPr>
            <w:tcW w:w="0" w:type="auto"/>
          </w:tcPr>
          <w:p w14:paraId="4AAD017E" w14:textId="77777777" w:rsidR="00610AB4" w:rsidRPr="00AF14B1" w:rsidRDefault="00ED383F">
            <w:pPr>
              <w:pStyle w:val="Compact"/>
              <w:rPr>
                <w:color w:val="000000" w:themeColor="text1"/>
              </w:rPr>
            </w:pPr>
            <w:r w:rsidRPr="00AF14B1">
              <w:rPr>
                <w:color w:val="000000" w:themeColor="text1"/>
              </w:rPr>
              <w:t>Run negative controls for temporal specificity, optical age, source date, background mixture, cell composition and localised antecedent rainfall</w:t>
            </w:r>
          </w:p>
        </w:tc>
        <w:tc>
          <w:tcPr>
            <w:tcW w:w="0" w:type="auto"/>
          </w:tcPr>
          <w:p w14:paraId="4AAD017F" w14:textId="77777777" w:rsidR="00610AB4" w:rsidRPr="00AF14B1" w:rsidRDefault="00ED383F">
            <w:pPr>
              <w:pStyle w:val="Compact"/>
              <w:rPr>
                <w:color w:val="000000" w:themeColor="text1"/>
              </w:rPr>
            </w:pPr>
            <w:r w:rsidRPr="00AF14B1">
              <w:rPr>
                <w:color w:val="000000" w:themeColor="text1"/>
              </w:rPr>
              <w:t>All</w:t>
            </w:r>
          </w:p>
        </w:tc>
      </w:tr>
      <w:tr w:rsidR="00610AB4" w:rsidRPr="00AF14B1" w14:paraId="4AAD0184" w14:textId="77777777">
        <w:tc>
          <w:tcPr>
            <w:tcW w:w="0" w:type="auto"/>
          </w:tcPr>
          <w:p w14:paraId="4AAD0181" w14:textId="77777777" w:rsidR="00610AB4" w:rsidRPr="00AF14B1" w:rsidRDefault="00ED383F">
            <w:pPr>
              <w:pStyle w:val="Compact"/>
              <w:rPr>
                <w:color w:val="000000" w:themeColor="text1"/>
              </w:rPr>
            </w:pPr>
            <w:r w:rsidRPr="00AF14B1">
              <w:rPr>
                <w:color w:val="000000" w:themeColor="text1"/>
              </w:rPr>
              <w:t>O8</w:t>
            </w:r>
          </w:p>
        </w:tc>
        <w:tc>
          <w:tcPr>
            <w:tcW w:w="0" w:type="auto"/>
          </w:tcPr>
          <w:p w14:paraId="4AAD0182" w14:textId="77777777" w:rsidR="00610AB4" w:rsidRPr="00AF14B1" w:rsidRDefault="00ED383F">
            <w:pPr>
              <w:pStyle w:val="Compact"/>
              <w:rPr>
                <w:color w:val="000000" w:themeColor="text1"/>
              </w:rPr>
            </w:pPr>
            <w:r w:rsidRPr="00AF14B1">
              <w:rPr>
                <w:color w:val="000000" w:themeColor="text1"/>
              </w:rPr>
              <w:t>Report a limited night diagnostic and a claim-strength matrix stating what the result does and does not support</w:t>
            </w:r>
          </w:p>
        </w:tc>
        <w:tc>
          <w:tcPr>
            <w:tcW w:w="0" w:type="auto"/>
          </w:tcPr>
          <w:p w14:paraId="4AAD0183" w14:textId="77777777" w:rsidR="00610AB4" w:rsidRPr="00AF14B1" w:rsidRDefault="00ED383F">
            <w:pPr>
              <w:pStyle w:val="Compact"/>
              <w:rPr>
                <w:color w:val="000000" w:themeColor="text1"/>
              </w:rPr>
            </w:pPr>
            <w:r w:rsidRPr="00AF14B1">
              <w:rPr>
                <w:color w:val="000000" w:themeColor="text1"/>
              </w:rPr>
              <w:t>Optional RQ4</w:t>
            </w:r>
          </w:p>
        </w:tc>
      </w:tr>
    </w:tbl>
    <w:p w14:paraId="4AAD0185" w14:textId="77777777" w:rsidR="00610AB4" w:rsidRPr="00AF14B1" w:rsidRDefault="00ED383F">
      <w:pPr>
        <w:pStyle w:val="Heading2"/>
        <w:rPr>
          <w:color w:val="000000" w:themeColor="text1"/>
        </w:rPr>
      </w:pPr>
      <w:bookmarkStart w:id="15" w:name="Xd34bcd8103a7af6af7bf167685f83addf85b35f"/>
      <w:bookmarkEnd w:id="14"/>
      <w:r w:rsidRPr="00AF14B1">
        <w:rPr>
          <w:color w:val="000000" w:themeColor="text1"/>
        </w:rPr>
        <w:lastRenderedPageBreak/>
        <w:t>5. Hypotheses, sign predictions and pre-committed interpretations</w:t>
      </w:r>
    </w:p>
    <w:p w14:paraId="4AAD0186" w14:textId="77777777" w:rsidR="00610AB4" w:rsidRPr="00AF14B1" w:rsidRDefault="00ED383F">
      <w:pPr>
        <w:pStyle w:val="Heading3"/>
        <w:rPr>
          <w:color w:val="000000" w:themeColor="text1"/>
        </w:rPr>
      </w:pPr>
      <w:bookmarkStart w:id="16" w:name="where-the-predicted-signs-come-from"/>
      <w:r w:rsidRPr="00AF14B1">
        <w:rPr>
          <w:color w:val="000000" w:themeColor="text1"/>
        </w:rPr>
        <w:t>5.1 Where the predicted signs come from</w:t>
      </w:r>
    </w:p>
    <w:p w14:paraId="4AAD0187" w14:textId="77777777" w:rsidR="00610AB4" w:rsidRPr="00AF14B1" w:rsidRDefault="00ED383F">
      <w:pPr>
        <w:pStyle w:val="FirstParagraph"/>
        <w:rPr>
          <w:color w:val="000000" w:themeColor="text1"/>
        </w:rPr>
      </w:pPr>
      <w:r w:rsidRPr="00AF14B1">
        <w:rPr>
          <w:color w:val="000000" w:themeColor="text1"/>
        </w:rPr>
        <w:t>Within a block on a pass the model fits LST = a + s·C, where C is mapped canopy fraction on a 0–1 scale and s is in kelvin per unit canopy fraction. Cooling efficiency is CE = −0.10 × s, in kelvin per 10 percentage points of canopy. Under cooling, s is negative and CE is positive.</w:t>
      </w:r>
    </w:p>
    <w:p w14:paraId="4AAD0188" w14:textId="77777777" w:rsidR="00610AB4" w:rsidRPr="00AF14B1" w:rsidRDefault="00ED383F">
      <w:pPr>
        <w:pStyle w:val="BodyText"/>
        <w:rPr>
          <w:color w:val="000000" w:themeColor="text1"/>
        </w:rPr>
      </w:pPr>
      <w:r w:rsidRPr="00AF14B1">
        <w:rPr>
          <w:color w:val="000000" w:themeColor="text1"/>
        </w:rPr>
        <w:t>The two condition components act at opposite ends of that line.</w:t>
      </w:r>
    </w:p>
    <w:p w14:paraId="4AAD0189" w14:textId="77777777" w:rsidR="00610AB4" w:rsidRPr="00AF14B1" w:rsidRDefault="00ED383F">
      <w:pPr>
        <w:pStyle w:val="BodyText"/>
        <w:rPr>
          <w:color w:val="000000" w:themeColor="text1"/>
        </w:rPr>
      </w:pPr>
      <w:r w:rsidRPr="00AF14B1">
        <w:rPr>
          <w:b/>
          <w:bCs/>
          <w:color w:val="000000" w:themeColor="text1"/>
        </w:rPr>
        <w:t>Tree side.</w:t>
      </w:r>
      <w:r w:rsidRPr="00AF14B1">
        <w:rPr>
          <w:color w:val="000000" w:themeColor="text1"/>
        </w:rPr>
        <w:t xml:space="preserve"> </w:t>
      </w:r>
      <w:r w:rsidRPr="00AF14B1">
        <w:rPr>
          <w:color w:val="000000" w:themeColor="text1"/>
        </w:rPr>
        <w:t>An antecedent decline in W_tree concerns tree-dominated cells, which sit at the high-canopy end of the within-block gradient. If those cells run warmer than expected, LST rises at high C, s moves toward zero, and CE falls. The prediction on the CE scale is therefore θ_wt &gt; 0.</w:t>
      </w:r>
    </w:p>
    <w:p w14:paraId="4AAD018A" w14:textId="77777777" w:rsidR="00610AB4" w:rsidRPr="00AF14B1" w:rsidRDefault="00ED383F">
      <w:pPr>
        <w:pStyle w:val="BodyText"/>
        <w:rPr>
          <w:color w:val="000000" w:themeColor="text1"/>
        </w:rPr>
      </w:pPr>
      <w:r w:rsidRPr="00AF14B1">
        <w:rPr>
          <w:b/>
          <w:bCs/>
          <w:color w:val="000000" w:themeColor="text1"/>
        </w:rPr>
        <w:t>Background side.</w:t>
      </w:r>
      <w:r w:rsidRPr="00AF14B1">
        <w:rPr>
          <w:color w:val="000000" w:themeColor="text1"/>
        </w:rPr>
        <w:t xml:space="preserve"> </w:t>
      </w:r>
      <w:r w:rsidRPr="00AF14B1">
        <w:rPr>
          <w:color w:val="000000" w:themeColor="text1"/>
        </w:rPr>
        <w:t>An antecedent decline in W_bg over the fixed pervious background class concerns cells at the low-canopy end. If those cells run warmer than expected, LST rises at low C, s becomes more negative, and CE rises. The prediction on the CE scale is therefore θ_wb &lt; 0.</w:t>
      </w:r>
    </w:p>
    <w:p w14:paraId="4AAD018B" w14:textId="77777777" w:rsidR="00610AB4" w:rsidRPr="00AF14B1" w:rsidRDefault="00ED383F">
      <w:pPr>
        <w:pStyle w:val="BodyText"/>
        <w:rPr>
          <w:color w:val="000000" w:themeColor="text1"/>
        </w:rPr>
      </w:pPr>
      <w:r w:rsidRPr="00AF14B1">
        <w:rPr>
          <w:color w:val="000000" w:themeColor="text1"/>
        </w:rPr>
        <w:t>The pre-registered pattern is θ_wt &gt; 0 and θ_wb &lt; 0 on the CE scale, with signs reversed on the s scale. The empirical warrant for the background limb is the San Jose contrast in Smith et al. (2023), where non-irrigated grass warms and irrigated grass cools.</w:t>
      </w:r>
    </w:p>
    <w:p w14:paraId="4AAD018C" w14:textId="77777777" w:rsidR="00610AB4" w:rsidRPr="00AF14B1" w:rsidRDefault="00ED383F">
      <w:pPr>
        <w:pStyle w:val="BodyText"/>
        <w:rPr>
          <w:color w:val="000000" w:themeColor="text1"/>
        </w:rPr>
      </w:pPr>
      <w:r w:rsidRPr="00AF14B1">
        <w:rPr>
          <w:color w:val="000000" w:themeColor="text1"/>
        </w:rPr>
        <w:t>The prediction holds only for a pervious, low-vegetation background class. Shortwave-infrared reflectance over pavement and bare soil responds mainly to surface wetting and material properties, so no comparable prediction follows there, which is why the impervious and bare class serves as the placebo rather than the primary background.</w:t>
      </w:r>
    </w:p>
    <w:p w14:paraId="4AAD018D" w14:textId="77777777" w:rsidR="00610AB4" w:rsidRPr="00AF14B1" w:rsidRDefault="00ED383F">
      <w:pPr>
        <w:pStyle w:val="BodyText"/>
        <w:rPr>
          <w:color w:val="000000" w:themeColor="text1"/>
        </w:rPr>
      </w:pPr>
      <w:r w:rsidRPr="00AF14B1">
        <w:rPr>
          <w:color w:val="000000" w:themeColor="text1"/>
        </w:rPr>
        <w:t>A single block-mean W is a variance-weighted mixture of two opposite-signed effects. Where both pathways operate with comparable strength that mixture returns a coefficient near zero, which under a single-W specification would be reported as a null. Separating the two by construction is a correctness requirement rather than a robustness check.</w:t>
      </w:r>
    </w:p>
    <w:p w14:paraId="4AAD018E" w14:textId="77777777" w:rsidR="00610AB4" w:rsidRPr="00AF14B1" w:rsidRDefault="00ED383F">
      <w:pPr>
        <w:pStyle w:val="BodyText"/>
        <w:rPr>
          <w:color w:val="000000" w:themeColor="text1"/>
        </w:rPr>
      </w:pPr>
      <w:r w:rsidRPr="00AF14B1">
        <w:rPr>
          <w:color w:val="000000" w:themeColor="text1"/>
        </w:rPr>
        <w:t>Opposite signs are a discriminating consistency test. They are consistent with the proposed separation only when reliability, fixed background composition, source-date control, registration, cell-composition and construct-validity checks also pass. Same signs require a whole-block optical-condition interpretation and withdrawal of any tree-specific claim.</w:t>
      </w:r>
    </w:p>
    <w:p w14:paraId="4AAD018F" w14:textId="77777777" w:rsidR="00610AB4" w:rsidRPr="00AF14B1" w:rsidRDefault="00ED383F">
      <w:pPr>
        <w:pStyle w:val="Heading3"/>
        <w:rPr>
          <w:color w:val="000000" w:themeColor="text1"/>
        </w:rPr>
      </w:pPr>
      <w:bookmarkStart w:id="17" w:name="hypotheses"/>
      <w:bookmarkEnd w:id="16"/>
      <w:r w:rsidRPr="00AF14B1">
        <w:rPr>
          <w:color w:val="000000" w:themeColor="text1"/>
        </w:rPr>
        <w:t>5.2 Hypotheses</w:t>
      </w:r>
    </w:p>
    <w:p w14:paraId="4AAD0190" w14:textId="77777777" w:rsidR="00610AB4" w:rsidRPr="00AF14B1" w:rsidRDefault="00ED383F">
      <w:pPr>
        <w:pStyle w:val="FirstParagraph"/>
        <w:rPr>
          <w:color w:val="000000" w:themeColor="text1"/>
        </w:rPr>
      </w:pPr>
      <w:r w:rsidRPr="00AF14B1">
        <w:rPr>
          <w:color w:val="000000" w:themeColor="text1"/>
        </w:rPr>
        <w:t>Freeze these in the protocol before the corresponding new coefficient is viewed. Earlier Phoenix thermal analyses under retired designs are disclosed separately.</w:t>
      </w:r>
    </w:p>
    <w:tbl>
      <w:tblPr>
        <w:tblStyle w:val="Table"/>
        <w:tblW w:w="5000" w:type="pct"/>
        <w:tblLook w:val="0020" w:firstRow="1" w:lastRow="0" w:firstColumn="0" w:lastColumn="0" w:noHBand="0" w:noVBand="0"/>
      </w:tblPr>
      <w:tblGrid>
        <w:gridCol w:w="646"/>
        <w:gridCol w:w="4282"/>
        <w:gridCol w:w="4648"/>
      </w:tblGrid>
      <w:tr w:rsidR="00610AB4" w:rsidRPr="00AF14B1" w14:paraId="4AAD0194" w14:textId="77777777" w:rsidTr="00610AB4">
        <w:trPr>
          <w:cnfStyle w:val="100000000000" w:firstRow="1" w:lastRow="0" w:firstColumn="0" w:lastColumn="0" w:oddVBand="0" w:evenVBand="0" w:oddHBand="0" w:evenHBand="0" w:firstRowFirstColumn="0" w:firstRowLastColumn="0" w:lastRowFirstColumn="0" w:lastRowLastColumn="0"/>
          <w:tblHeader/>
        </w:trPr>
        <w:tc>
          <w:tcPr>
            <w:tcW w:w="0" w:type="auto"/>
          </w:tcPr>
          <w:p w14:paraId="4AAD0191" w14:textId="77777777" w:rsidR="00610AB4" w:rsidRPr="00AF14B1" w:rsidRDefault="00610AB4">
            <w:pPr>
              <w:pStyle w:val="Compact"/>
              <w:rPr>
                <w:color w:val="000000" w:themeColor="text1"/>
              </w:rPr>
            </w:pPr>
          </w:p>
        </w:tc>
        <w:tc>
          <w:tcPr>
            <w:tcW w:w="0" w:type="auto"/>
          </w:tcPr>
          <w:p w14:paraId="4AAD0192" w14:textId="77777777" w:rsidR="00610AB4" w:rsidRPr="00AF14B1" w:rsidRDefault="00ED383F">
            <w:pPr>
              <w:pStyle w:val="Compact"/>
              <w:rPr>
                <w:color w:val="000000" w:themeColor="text1"/>
              </w:rPr>
            </w:pPr>
            <w:r w:rsidRPr="00AF14B1">
              <w:rPr>
                <w:color w:val="000000" w:themeColor="text1"/>
              </w:rPr>
              <w:t>Hypothesis</w:t>
            </w:r>
          </w:p>
        </w:tc>
        <w:tc>
          <w:tcPr>
            <w:tcW w:w="0" w:type="auto"/>
          </w:tcPr>
          <w:p w14:paraId="4AAD0193" w14:textId="77777777" w:rsidR="00610AB4" w:rsidRPr="00AF14B1" w:rsidRDefault="00ED383F">
            <w:pPr>
              <w:pStyle w:val="Compact"/>
              <w:rPr>
                <w:color w:val="000000" w:themeColor="text1"/>
              </w:rPr>
            </w:pPr>
            <w:r w:rsidRPr="00AF14B1">
              <w:rPr>
                <w:color w:val="000000" w:themeColor="text1"/>
              </w:rPr>
              <w:t>Pre-committed interpretation and overturning result</w:t>
            </w:r>
          </w:p>
        </w:tc>
      </w:tr>
      <w:tr w:rsidR="00610AB4" w:rsidRPr="00AF14B1" w14:paraId="4AAD0198" w14:textId="77777777">
        <w:tc>
          <w:tcPr>
            <w:tcW w:w="0" w:type="auto"/>
          </w:tcPr>
          <w:p w14:paraId="4AAD0195" w14:textId="77777777" w:rsidR="00610AB4" w:rsidRPr="00AF14B1" w:rsidRDefault="00ED383F">
            <w:pPr>
              <w:pStyle w:val="Compact"/>
              <w:rPr>
                <w:color w:val="000000" w:themeColor="text1"/>
              </w:rPr>
            </w:pPr>
            <w:r w:rsidRPr="00AF14B1">
              <w:rPr>
                <w:color w:val="000000" w:themeColor="text1"/>
              </w:rPr>
              <w:t>H1</w:t>
            </w:r>
          </w:p>
        </w:tc>
        <w:tc>
          <w:tcPr>
            <w:tcW w:w="0" w:type="auto"/>
          </w:tcPr>
          <w:p w14:paraId="4AAD0196" w14:textId="77777777" w:rsidR="00610AB4" w:rsidRPr="00AF14B1" w:rsidRDefault="00ED383F">
            <w:pPr>
              <w:pStyle w:val="Compact"/>
              <w:rPr>
                <w:color w:val="000000" w:themeColor="text1"/>
              </w:rPr>
            </w:pPr>
            <w:r w:rsidRPr="00AF14B1">
              <w:rPr>
                <w:color w:val="000000" w:themeColor="text1"/>
              </w:rPr>
              <w:t xml:space="preserve">Baseline canopy–LST gradient. Within a block and pass, mapped canopy fraction may be associated with lower, </w:t>
            </w:r>
            <w:r w:rsidRPr="00AF14B1">
              <w:rPr>
                <w:color w:val="000000" w:themeColor="text1"/>
              </w:rPr>
              <w:lastRenderedPageBreak/>
              <w:t>neutral or higher daytime LST after adjustment for measured local context.</w:t>
            </w:r>
          </w:p>
        </w:tc>
        <w:tc>
          <w:tcPr>
            <w:tcW w:w="0" w:type="auto"/>
          </w:tcPr>
          <w:p w14:paraId="4AAD0197" w14:textId="77777777" w:rsidR="00610AB4" w:rsidRPr="00AF14B1" w:rsidRDefault="00ED383F">
            <w:pPr>
              <w:pStyle w:val="Compact"/>
              <w:rPr>
                <w:color w:val="000000" w:themeColor="text1"/>
              </w:rPr>
            </w:pPr>
            <w:r w:rsidRPr="00AF14B1">
              <w:rPr>
                <w:color w:val="000000" w:themeColor="text1"/>
              </w:rPr>
              <w:lastRenderedPageBreak/>
              <w:t xml:space="preserve">Report direction and uncertainty without an expected-sign gate. Gate B tests estimability, precision, leverage, </w:t>
            </w:r>
            <w:r w:rsidRPr="00AF14B1">
              <w:rPr>
                <w:color w:val="000000" w:themeColor="text1"/>
              </w:rPr>
              <w:lastRenderedPageBreak/>
              <w:t>composition and registration. Neutral or warming gradients narrow the cooling language and are not automatically estimator failure.</w:t>
            </w:r>
          </w:p>
        </w:tc>
      </w:tr>
      <w:tr w:rsidR="00610AB4" w:rsidRPr="00AF14B1" w14:paraId="4AAD019C" w14:textId="77777777">
        <w:tc>
          <w:tcPr>
            <w:tcW w:w="0" w:type="auto"/>
          </w:tcPr>
          <w:p w14:paraId="4AAD0199" w14:textId="77777777" w:rsidR="00610AB4" w:rsidRPr="00AF14B1" w:rsidRDefault="00ED383F">
            <w:pPr>
              <w:pStyle w:val="Compact"/>
              <w:rPr>
                <w:color w:val="000000" w:themeColor="text1"/>
              </w:rPr>
            </w:pPr>
            <w:r w:rsidRPr="00AF14B1">
              <w:rPr>
                <w:color w:val="000000" w:themeColor="text1"/>
              </w:rPr>
              <w:lastRenderedPageBreak/>
              <w:t>H2a</w:t>
            </w:r>
          </w:p>
        </w:tc>
        <w:tc>
          <w:tcPr>
            <w:tcW w:w="0" w:type="auto"/>
          </w:tcPr>
          <w:p w14:paraId="4AAD019A" w14:textId="77777777" w:rsidR="00610AB4" w:rsidRPr="00AF14B1" w:rsidRDefault="00ED383F">
            <w:pPr>
              <w:pStyle w:val="Compact"/>
              <w:rPr>
                <w:color w:val="000000" w:themeColor="text1"/>
              </w:rPr>
            </w:pPr>
            <w:r w:rsidRPr="00AF14B1">
              <w:rPr>
                <w:color w:val="000000" w:themeColor="text1"/>
              </w:rPr>
              <w:t>Tree-side condition association. Lower antecedent W_tree associates with a change in the canopy–LST gradient after G, W_bg, optical timing and quality terms are accounted for. Predicted θ_wt &gt; 0 on the CE scale.</w:t>
            </w:r>
          </w:p>
        </w:tc>
        <w:tc>
          <w:tcPr>
            <w:tcW w:w="0" w:type="auto"/>
          </w:tcPr>
          <w:p w14:paraId="4AAD019B" w14:textId="77777777" w:rsidR="00610AB4" w:rsidRPr="00AF14B1" w:rsidRDefault="00ED383F">
            <w:pPr>
              <w:pStyle w:val="Compact"/>
              <w:rPr>
                <w:color w:val="000000" w:themeColor="text1"/>
              </w:rPr>
            </w:pPr>
            <w:r w:rsidRPr="00AF14B1">
              <w:rPr>
                <w:color w:val="000000" w:themeColor="text1"/>
              </w:rPr>
              <w:t>Support requires a non-negligible θ_wt with an interval outside the observed-scale equivalence range, after both co-primary exposures pass validity, reliability, identifying-variance and power gates. Strict optical language is retained.</w:t>
            </w:r>
          </w:p>
        </w:tc>
      </w:tr>
      <w:tr w:rsidR="00610AB4" w:rsidRPr="00AF14B1" w14:paraId="4AAD01A0" w14:textId="77777777">
        <w:tc>
          <w:tcPr>
            <w:tcW w:w="0" w:type="auto"/>
          </w:tcPr>
          <w:p w14:paraId="4AAD019D" w14:textId="77777777" w:rsidR="00610AB4" w:rsidRPr="00AF14B1" w:rsidRDefault="00ED383F">
            <w:pPr>
              <w:pStyle w:val="Compact"/>
              <w:rPr>
                <w:color w:val="000000" w:themeColor="text1"/>
              </w:rPr>
            </w:pPr>
            <w:r w:rsidRPr="00AF14B1">
              <w:rPr>
                <w:color w:val="000000" w:themeColor="text1"/>
              </w:rPr>
              <w:t>H2b</w:t>
            </w:r>
          </w:p>
        </w:tc>
        <w:tc>
          <w:tcPr>
            <w:tcW w:w="0" w:type="auto"/>
          </w:tcPr>
          <w:p w14:paraId="4AAD019E" w14:textId="77777777" w:rsidR="00610AB4" w:rsidRPr="00AF14B1" w:rsidRDefault="00ED383F">
            <w:pPr>
              <w:pStyle w:val="Compact"/>
              <w:rPr>
                <w:color w:val="000000" w:themeColor="text1"/>
              </w:rPr>
            </w:pPr>
            <w:r w:rsidRPr="00AF14B1">
              <w:rPr>
                <w:color w:val="000000" w:themeColor="text1"/>
              </w:rPr>
              <w:t>Background-side association. Lower antecedent W_bg associates with a change in the gradient through the low-canopy end. Predicted θ_wb &lt; 0 on the CE scale.</w:t>
            </w:r>
          </w:p>
        </w:tc>
        <w:tc>
          <w:tcPr>
            <w:tcW w:w="0" w:type="auto"/>
          </w:tcPr>
          <w:p w14:paraId="4AAD019F" w14:textId="77777777" w:rsidR="00610AB4" w:rsidRPr="00AF14B1" w:rsidRDefault="00ED383F">
            <w:pPr>
              <w:pStyle w:val="Compact"/>
              <w:rPr>
                <w:color w:val="000000" w:themeColor="text1"/>
              </w:rPr>
            </w:pPr>
            <w:r w:rsidRPr="00AF14B1">
              <w:rPr>
                <w:color w:val="000000" w:themeColor="text1"/>
              </w:rPr>
              <w:t>Opposite θ_wt and θ_wb signs are consistent with the proposed separation and are not proof. Same signs require a whole-block optical-condition interpretation.</w:t>
            </w:r>
          </w:p>
        </w:tc>
      </w:tr>
      <w:tr w:rsidR="00610AB4" w:rsidRPr="00AF14B1" w14:paraId="4AAD01A4" w14:textId="77777777">
        <w:tc>
          <w:tcPr>
            <w:tcW w:w="0" w:type="auto"/>
          </w:tcPr>
          <w:p w14:paraId="4AAD01A1" w14:textId="77777777" w:rsidR="00610AB4" w:rsidRPr="00AF14B1" w:rsidRDefault="00ED383F">
            <w:pPr>
              <w:pStyle w:val="Compact"/>
              <w:rPr>
                <w:color w:val="000000" w:themeColor="text1"/>
              </w:rPr>
            </w:pPr>
            <w:r w:rsidRPr="00AF14B1">
              <w:rPr>
                <w:color w:val="000000" w:themeColor="text1"/>
              </w:rPr>
              <w:t>H3</w:t>
            </w:r>
          </w:p>
        </w:tc>
        <w:tc>
          <w:tcPr>
            <w:tcW w:w="0" w:type="auto"/>
          </w:tcPr>
          <w:p w14:paraId="4AAD01A2" w14:textId="77777777" w:rsidR="00610AB4" w:rsidRPr="00AF14B1" w:rsidRDefault="00ED383F">
            <w:pPr>
              <w:pStyle w:val="Compact"/>
              <w:rPr>
                <w:color w:val="000000" w:themeColor="text1"/>
              </w:rPr>
            </w:pPr>
            <w:r w:rsidRPr="00AF14B1">
              <w:rPr>
                <w:color w:val="000000" w:themeColor="text1"/>
              </w:rPr>
              <w:t>Decomposition. The greenness-linked and SWIR-residual components carry distinguishable penalties.</w:t>
            </w:r>
          </w:p>
        </w:tc>
        <w:tc>
          <w:tcPr>
            <w:tcW w:w="0" w:type="auto"/>
          </w:tcPr>
          <w:p w14:paraId="4AAD01A3" w14:textId="77777777" w:rsidR="00610AB4" w:rsidRPr="00AF14B1" w:rsidRDefault="00ED383F">
            <w:pPr>
              <w:pStyle w:val="Compact"/>
              <w:rPr>
                <w:color w:val="000000" w:themeColor="text1"/>
              </w:rPr>
            </w:pPr>
            <w:r w:rsidRPr="00AF14B1">
              <w:rPr>
                <w:color w:val="000000" w:themeColor="text1"/>
              </w:rPr>
              <w:t>If only θ_g is non-negligible, the result aligns with the existing structural-degradation literature and the paper is reframed accordingly. That outcome is reported, not suppressed.</w:t>
            </w:r>
          </w:p>
        </w:tc>
      </w:tr>
      <w:tr w:rsidR="00610AB4" w:rsidRPr="00AF14B1" w14:paraId="4AAD01A8" w14:textId="77777777">
        <w:tc>
          <w:tcPr>
            <w:tcW w:w="0" w:type="auto"/>
          </w:tcPr>
          <w:p w14:paraId="4AAD01A5" w14:textId="77777777" w:rsidR="00610AB4" w:rsidRPr="00AF14B1" w:rsidRDefault="00ED383F">
            <w:pPr>
              <w:pStyle w:val="Compact"/>
              <w:rPr>
                <w:color w:val="000000" w:themeColor="text1"/>
              </w:rPr>
            </w:pPr>
            <w:r w:rsidRPr="00AF14B1">
              <w:rPr>
                <w:color w:val="000000" w:themeColor="text1"/>
              </w:rPr>
              <w:t>H4</w:t>
            </w:r>
          </w:p>
        </w:tc>
        <w:tc>
          <w:tcPr>
            <w:tcW w:w="0" w:type="auto"/>
          </w:tcPr>
          <w:p w14:paraId="4AAD01A6" w14:textId="77777777" w:rsidR="00610AB4" w:rsidRPr="00AF14B1" w:rsidRDefault="00ED383F">
            <w:pPr>
              <w:pStyle w:val="Compact"/>
              <w:rPr>
                <w:color w:val="000000" w:themeColor="text1"/>
              </w:rPr>
            </w:pPr>
            <w:r w:rsidRPr="00AF14B1">
              <w:rPr>
                <w:color w:val="000000" w:themeColor="text1"/>
              </w:rPr>
              <w:t>Conditional demand modulation. If retained, the W_tree and W_bg associations may vary with atmospheric demand.</w:t>
            </w:r>
          </w:p>
        </w:tc>
        <w:tc>
          <w:tcPr>
            <w:tcW w:w="0" w:type="auto"/>
          </w:tcPr>
          <w:p w14:paraId="4AAD01A7" w14:textId="77777777" w:rsidR="00610AB4" w:rsidRPr="00AF14B1" w:rsidRDefault="00ED383F">
            <w:pPr>
              <w:pStyle w:val="Compact"/>
              <w:rPr>
                <w:color w:val="000000" w:themeColor="text1"/>
              </w:rPr>
            </w:pPr>
            <w:r w:rsidRPr="00AF14B1">
              <w:rPr>
                <w:color w:val="000000" w:themeColor="text1"/>
              </w:rPr>
              <w:t>Retain only if both interactions have within-city support and are distinguishable from temperature, humidity, solar geometry, season and acquisition timing. Otherwise RQ2 is removed rather than rescued.</w:t>
            </w:r>
          </w:p>
        </w:tc>
      </w:tr>
      <w:tr w:rsidR="00610AB4" w:rsidRPr="00AF14B1" w14:paraId="4AAD01AC" w14:textId="77777777">
        <w:tc>
          <w:tcPr>
            <w:tcW w:w="0" w:type="auto"/>
          </w:tcPr>
          <w:p w14:paraId="4AAD01A9" w14:textId="77777777" w:rsidR="00610AB4" w:rsidRPr="00AF14B1" w:rsidRDefault="00ED383F">
            <w:pPr>
              <w:pStyle w:val="Compact"/>
              <w:rPr>
                <w:color w:val="000000" w:themeColor="text1"/>
              </w:rPr>
            </w:pPr>
            <w:r w:rsidRPr="00AF14B1">
              <w:rPr>
                <w:color w:val="000000" w:themeColor="text1"/>
              </w:rPr>
              <w:t>H5</w:t>
            </w:r>
          </w:p>
        </w:tc>
        <w:tc>
          <w:tcPr>
            <w:tcW w:w="0" w:type="auto"/>
          </w:tcPr>
          <w:p w14:paraId="4AAD01AA" w14:textId="77777777" w:rsidR="00610AB4" w:rsidRPr="00AF14B1" w:rsidRDefault="00ED383F">
            <w:pPr>
              <w:pStyle w:val="Compact"/>
              <w:rPr>
                <w:color w:val="000000" w:themeColor="text1"/>
              </w:rPr>
            </w:pPr>
            <w:r w:rsidRPr="00AF14B1">
              <w:rPr>
                <w:color w:val="000000" w:themeColor="text1"/>
              </w:rPr>
              <w:t>Temporal specificity. Antecedent W is more informative than matched future W, and future W adds little after conditioning on antecedent W.</w:t>
            </w:r>
          </w:p>
        </w:tc>
        <w:tc>
          <w:tcPr>
            <w:tcW w:w="0" w:type="auto"/>
          </w:tcPr>
          <w:p w14:paraId="4AAD01AB" w14:textId="77777777" w:rsidR="00610AB4" w:rsidRPr="00AF14B1" w:rsidRDefault="00ED383F">
            <w:pPr>
              <w:pStyle w:val="Compact"/>
              <w:rPr>
                <w:color w:val="000000" w:themeColor="text1"/>
              </w:rPr>
            </w:pPr>
            <w:r w:rsidRPr="00AF14B1">
              <w:rPr>
                <w:color w:val="000000" w:themeColor="text1"/>
              </w:rPr>
              <w:t>If pre- and post-pass estimates are symmetric, temporal specificity is not established. Do not infer that W is merely a permanent attribute. Reframe around persistent optical condition or withdraw the short-timescale interpretation.</w:t>
            </w:r>
          </w:p>
        </w:tc>
      </w:tr>
      <w:tr w:rsidR="00610AB4" w:rsidRPr="00AF14B1" w14:paraId="4AAD01B0" w14:textId="77777777">
        <w:tc>
          <w:tcPr>
            <w:tcW w:w="0" w:type="auto"/>
          </w:tcPr>
          <w:p w14:paraId="4AAD01AD" w14:textId="77777777" w:rsidR="00610AB4" w:rsidRPr="00AF14B1" w:rsidRDefault="00ED383F">
            <w:pPr>
              <w:pStyle w:val="Compact"/>
              <w:rPr>
                <w:color w:val="000000" w:themeColor="text1"/>
              </w:rPr>
            </w:pPr>
            <w:r w:rsidRPr="00AF14B1">
              <w:rPr>
                <w:color w:val="000000" w:themeColor="text1"/>
              </w:rPr>
              <w:t>D1</w:t>
            </w:r>
          </w:p>
        </w:tc>
        <w:tc>
          <w:tcPr>
            <w:tcW w:w="0" w:type="auto"/>
          </w:tcPr>
          <w:p w14:paraId="4AAD01AE" w14:textId="77777777" w:rsidR="00610AB4" w:rsidRPr="00AF14B1" w:rsidRDefault="00ED383F">
            <w:pPr>
              <w:pStyle w:val="Compact"/>
              <w:rPr>
                <w:color w:val="000000" w:themeColor="text1"/>
              </w:rPr>
            </w:pPr>
            <w:r w:rsidRPr="00AF14B1">
              <w:rPr>
                <w:color w:val="000000" w:themeColor="text1"/>
              </w:rPr>
              <w:t>Night diagnostic. The daytime condition penalty attenuates in a matched night subset.</w:t>
            </w:r>
          </w:p>
        </w:tc>
        <w:tc>
          <w:tcPr>
            <w:tcW w:w="0" w:type="auto"/>
          </w:tcPr>
          <w:p w14:paraId="4AAD01AF" w14:textId="77777777" w:rsidR="00610AB4" w:rsidRPr="00AF14B1" w:rsidRDefault="00ED383F">
            <w:pPr>
              <w:pStyle w:val="Compact"/>
              <w:rPr>
                <w:color w:val="000000" w:themeColor="text1"/>
              </w:rPr>
            </w:pPr>
            <w:r w:rsidRPr="00AF14B1">
              <w:rPr>
                <w:color w:val="000000" w:themeColor="text1"/>
              </w:rPr>
              <w:t>A similar or stronger night penalty weakens a functional reading and requires structural, background-mixture or heat-storage language. Attenuation is consistent with a daylight energy-flux pathway and does not prove transpiration.</w:t>
            </w:r>
          </w:p>
        </w:tc>
      </w:tr>
    </w:tbl>
    <w:p w14:paraId="4AAD01B1" w14:textId="77777777" w:rsidR="00610AB4" w:rsidRPr="00AF14B1" w:rsidRDefault="00ED383F">
      <w:pPr>
        <w:pStyle w:val="Heading3"/>
        <w:rPr>
          <w:color w:val="000000" w:themeColor="text1"/>
        </w:rPr>
      </w:pPr>
      <w:bookmarkStart w:id="18" w:name="what-counts-as-a-publishable-null"/>
      <w:bookmarkEnd w:id="17"/>
      <w:r w:rsidRPr="00AF14B1">
        <w:rPr>
          <w:color w:val="000000" w:themeColor="text1"/>
        </w:rPr>
        <w:lastRenderedPageBreak/>
        <w:t>5.3 What counts as a publishable null</w:t>
      </w:r>
    </w:p>
    <w:p w14:paraId="4AAD01B2" w14:textId="77777777" w:rsidR="00610AB4" w:rsidRPr="00AF14B1" w:rsidRDefault="00ED383F">
      <w:pPr>
        <w:pStyle w:val="FirstParagraph"/>
        <w:rPr>
          <w:color w:val="000000" w:themeColor="text1"/>
        </w:rPr>
      </w:pPr>
      <w:r w:rsidRPr="00AF14B1">
        <w:rPr>
          <w:color w:val="000000" w:themeColor="text1"/>
        </w:rPr>
        <w:t>A null is substantive only when both co-primary optical variables, and any pre-declared fallback contrast, have credible construct validity, acceptable replicate reliability, adequate variation in the exact identifying component, and enough power for the equivalence test at the declared bound. Section 8.5 sets that requirement out, and it is roughly three times the sample needed for detection. A null produced by a stale, noisy, composition-driven or source-image-dominated exposure is not a publishable null.</w:t>
      </w:r>
      <w:r w:rsidRPr="00AF14B1">
        <w:rPr>
          <w:color w:val="000000" w:themeColor="text1"/>
        </w:rPr>
        <w:t xml:space="preserve"> A null produced by averaging two offsetting pathways is not a null at all.</w:t>
      </w:r>
    </w:p>
    <w:p w14:paraId="4AAD01B3" w14:textId="77777777" w:rsidR="00610AB4" w:rsidRPr="00AF14B1" w:rsidRDefault="00ED383F">
      <w:pPr>
        <w:pStyle w:val="Heading2"/>
        <w:rPr>
          <w:color w:val="000000" w:themeColor="text1"/>
        </w:rPr>
      </w:pPr>
      <w:bookmarkStart w:id="19" w:name="study-design"/>
      <w:bookmarkEnd w:id="15"/>
      <w:bookmarkEnd w:id="18"/>
      <w:r w:rsidRPr="00AF14B1">
        <w:rPr>
          <w:color w:val="000000" w:themeColor="text1"/>
        </w:rPr>
        <w:t>6. Study design</w:t>
      </w:r>
    </w:p>
    <w:p w14:paraId="4AAD01B4" w14:textId="77777777" w:rsidR="00610AB4" w:rsidRPr="00AF14B1" w:rsidRDefault="00ED383F">
      <w:pPr>
        <w:pStyle w:val="Heading3"/>
        <w:rPr>
          <w:color w:val="000000" w:themeColor="text1"/>
        </w:rPr>
      </w:pPr>
      <w:bookmarkStart w:id="20" w:name="cities-years-and-season"/>
      <w:r w:rsidRPr="00AF14B1">
        <w:rPr>
          <w:color w:val="000000" w:themeColor="text1"/>
        </w:rPr>
        <w:t>6.1 Cities, years and season</w:t>
      </w:r>
    </w:p>
    <w:tbl>
      <w:tblPr>
        <w:tblStyle w:val="Table"/>
        <w:tblW w:w="5000" w:type="pct"/>
        <w:tblLook w:val="0020" w:firstRow="1" w:lastRow="0" w:firstColumn="0" w:lastColumn="0" w:noHBand="0" w:noVBand="0"/>
      </w:tblPr>
      <w:tblGrid>
        <w:gridCol w:w="2385"/>
        <w:gridCol w:w="2869"/>
        <w:gridCol w:w="4322"/>
      </w:tblGrid>
      <w:tr w:rsidR="00610AB4" w:rsidRPr="00AF14B1" w14:paraId="4AAD01B8" w14:textId="77777777" w:rsidTr="00610AB4">
        <w:trPr>
          <w:cnfStyle w:val="100000000000" w:firstRow="1" w:lastRow="0" w:firstColumn="0" w:lastColumn="0" w:oddVBand="0" w:evenVBand="0" w:oddHBand="0" w:evenHBand="0" w:firstRowFirstColumn="0" w:firstRowLastColumn="0" w:lastRowFirstColumn="0" w:lastRowLastColumn="0"/>
          <w:tblHeader/>
        </w:trPr>
        <w:tc>
          <w:tcPr>
            <w:tcW w:w="0" w:type="auto"/>
          </w:tcPr>
          <w:p w14:paraId="4AAD01B5" w14:textId="77777777" w:rsidR="00610AB4" w:rsidRPr="00AF14B1" w:rsidRDefault="00ED383F">
            <w:pPr>
              <w:pStyle w:val="Compact"/>
              <w:rPr>
                <w:color w:val="000000" w:themeColor="text1"/>
              </w:rPr>
            </w:pPr>
            <w:r w:rsidRPr="00AF14B1">
              <w:rPr>
                <w:color w:val="000000" w:themeColor="text1"/>
              </w:rPr>
              <w:t>City</w:t>
            </w:r>
          </w:p>
        </w:tc>
        <w:tc>
          <w:tcPr>
            <w:tcW w:w="0" w:type="auto"/>
          </w:tcPr>
          <w:p w14:paraId="4AAD01B6" w14:textId="77777777" w:rsidR="00610AB4" w:rsidRPr="00AF14B1" w:rsidRDefault="00ED383F">
            <w:pPr>
              <w:pStyle w:val="Compact"/>
              <w:rPr>
                <w:color w:val="000000" w:themeColor="text1"/>
              </w:rPr>
            </w:pPr>
            <w:r w:rsidRPr="00AF14B1">
              <w:rPr>
                <w:color w:val="000000" w:themeColor="text1"/>
              </w:rPr>
              <w:t>Climate context</w:t>
            </w:r>
          </w:p>
        </w:tc>
        <w:tc>
          <w:tcPr>
            <w:tcW w:w="0" w:type="auto"/>
          </w:tcPr>
          <w:p w14:paraId="4AAD01B7" w14:textId="77777777" w:rsidR="00610AB4" w:rsidRPr="00AF14B1" w:rsidRDefault="00ED383F">
            <w:pPr>
              <w:pStyle w:val="Compact"/>
              <w:rPr>
                <w:color w:val="000000" w:themeColor="text1"/>
              </w:rPr>
            </w:pPr>
            <w:r w:rsidRPr="00AF14B1">
              <w:rPr>
                <w:color w:val="000000" w:themeColor="text1"/>
              </w:rPr>
              <w:t>Role</w:t>
            </w:r>
          </w:p>
        </w:tc>
      </w:tr>
      <w:tr w:rsidR="00610AB4" w:rsidRPr="00AF14B1" w14:paraId="4AAD01BC" w14:textId="77777777">
        <w:tc>
          <w:tcPr>
            <w:tcW w:w="0" w:type="auto"/>
          </w:tcPr>
          <w:p w14:paraId="4AAD01B9" w14:textId="77777777" w:rsidR="00610AB4" w:rsidRPr="00AF14B1" w:rsidRDefault="00ED383F">
            <w:pPr>
              <w:pStyle w:val="Compact"/>
              <w:rPr>
                <w:color w:val="000000" w:themeColor="text1"/>
              </w:rPr>
            </w:pPr>
            <w:r w:rsidRPr="00AF14B1">
              <w:rPr>
                <w:color w:val="000000" w:themeColor="text1"/>
              </w:rPr>
              <w:t>Phoenix, Arizona</w:t>
            </w:r>
          </w:p>
        </w:tc>
        <w:tc>
          <w:tcPr>
            <w:tcW w:w="0" w:type="auto"/>
          </w:tcPr>
          <w:p w14:paraId="4AAD01BA" w14:textId="77777777" w:rsidR="00610AB4" w:rsidRPr="00AF14B1" w:rsidRDefault="00ED383F">
            <w:pPr>
              <w:pStyle w:val="Compact"/>
              <w:rPr>
                <w:color w:val="000000" w:themeColor="text1"/>
              </w:rPr>
            </w:pPr>
            <w:r w:rsidRPr="00AF14B1">
              <w:rPr>
                <w:color w:val="000000" w:themeColor="text1"/>
              </w:rPr>
              <w:t>Arid, heavily managed and irrigated</w:t>
            </w:r>
          </w:p>
        </w:tc>
        <w:tc>
          <w:tcPr>
            <w:tcW w:w="0" w:type="auto"/>
          </w:tcPr>
          <w:p w14:paraId="4AAD01BB" w14:textId="77777777" w:rsidR="00610AB4" w:rsidRPr="00AF14B1" w:rsidRDefault="00ED383F">
            <w:pPr>
              <w:pStyle w:val="Compact"/>
              <w:rPr>
                <w:color w:val="000000" w:themeColor="text1"/>
              </w:rPr>
            </w:pPr>
            <w:r w:rsidRPr="00AF14B1">
              <w:rPr>
                <w:color w:val="000000" w:themeColor="text1"/>
              </w:rPr>
              <w:t>Gate A and Gate B pilot candidate; existing pipeline infrastructure</w:t>
            </w:r>
          </w:p>
        </w:tc>
      </w:tr>
      <w:tr w:rsidR="00610AB4" w:rsidRPr="00AF14B1" w14:paraId="4AAD01C0" w14:textId="77777777">
        <w:tc>
          <w:tcPr>
            <w:tcW w:w="0" w:type="auto"/>
          </w:tcPr>
          <w:p w14:paraId="4AAD01BD" w14:textId="77777777" w:rsidR="00610AB4" w:rsidRPr="00AF14B1" w:rsidRDefault="00ED383F">
            <w:pPr>
              <w:pStyle w:val="Compact"/>
              <w:rPr>
                <w:color w:val="000000" w:themeColor="text1"/>
              </w:rPr>
            </w:pPr>
            <w:r w:rsidRPr="00AF14B1">
              <w:rPr>
                <w:color w:val="000000" w:themeColor="text1"/>
              </w:rPr>
              <w:t>Los Angeles, California</w:t>
            </w:r>
          </w:p>
        </w:tc>
        <w:tc>
          <w:tcPr>
            <w:tcW w:w="0" w:type="auto"/>
          </w:tcPr>
          <w:p w14:paraId="4AAD01BE" w14:textId="77777777" w:rsidR="00610AB4" w:rsidRPr="00AF14B1" w:rsidRDefault="00ED383F">
            <w:pPr>
              <w:pStyle w:val="Compact"/>
              <w:rPr>
                <w:color w:val="000000" w:themeColor="text1"/>
              </w:rPr>
            </w:pPr>
            <w:r w:rsidRPr="00AF14B1">
              <w:rPr>
                <w:color w:val="000000" w:themeColor="text1"/>
              </w:rPr>
              <w:t>Mediterranean, irrigation-heterogeneous</w:t>
            </w:r>
          </w:p>
        </w:tc>
        <w:tc>
          <w:tcPr>
            <w:tcW w:w="0" w:type="auto"/>
          </w:tcPr>
          <w:p w14:paraId="4AAD01BF" w14:textId="77777777" w:rsidR="00610AB4" w:rsidRPr="00AF14B1" w:rsidRDefault="00ED383F">
            <w:pPr>
              <w:pStyle w:val="Compact"/>
              <w:rPr>
                <w:color w:val="000000" w:themeColor="text1"/>
              </w:rPr>
            </w:pPr>
            <w:r w:rsidRPr="00AF14B1">
              <w:rPr>
                <w:color w:val="000000" w:themeColor="text1"/>
              </w:rPr>
              <w:t>Full parallel Gate A; lead-city candidate</w:t>
            </w:r>
          </w:p>
        </w:tc>
      </w:tr>
      <w:tr w:rsidR="00610AB4" w:rsidRPr="00AF14B1" w14:paraId="4AAD01C4" w14:textId="77777777">
        <w:tc>
          <w:tcPr>
            <w:tcW w:w="0" w:type="auto"/>
          </w:tcPr>
          <w:p w14:paraId="4AAD01C1" w14:textId="77777777" w:rsidR="00610AB4" w:rsidRPr="00AF14B1" w:rsidRDefault="00ED383F">
            <w:pPr>
              <w:pStyle w:val="Compact"/>
              <w:rPr>
                <w:color w:val="000000" w:themeColor="text1"/>
              </w:rPr>
            </w:pPr>
            <w:r w:rsidRPr="00AF14B1">
              <w:rPr>
                <w:color w:val="000000" w:themeColor="text1"/>
              </w:rPr>
              <w:t>Minneapolis–St. Paul, Minnesota</w:t>
            </w:r>
          </w:p>
        </w:tc>
        <w:tc>
          <w:tcPr>
            <w:tcW w:w="0" w:type="auto"/>
          </w:tcPr>
          <w:p w14:paraId="4AAD01C2" w14:textId="77777777" w:rsidR="00610AB4" w:rsidRPr="00AF14B1" w:rsidRDefault="00ED383F">
            <w:pPr>
              <w:pStyle w:val="Compact"/>
              <w:rPr>
                <w:color w:val="000000" w:themeColor="text1"/>
              </w:rPr>
            </w:pPr>
            <w:r w:rsidRPr="00AF14B1">
              <w:rPr>
                <w:color w:val="000000" w:themeColor="text1"/>
              </w:rPr>
              <w:t>Humid continental</w:t>
            </w:r>
          </w:p>
        </w:tc>
        <w:tc>
          <w:tcPr>
            <w:tcW w:w="0" w:type="auto"/>
          </w:tcPr>
          <w:p w14:paraId="4AAD01C3" w14:textId="77777777" w:rsidR="00610AB4" w:rsidRPr="00AF14B1" w:rsidRDefault="00ED383F">
            <w:pPr>
              <w:pStyle w:val="Compact"/>
              <w:rPr>
                <w:color w:val="000000" w:themeColor="text1"/>
              </w:rPr>
            </w:pPr>
            <w:r w:rsidRPr="00AF14B1">
              <w:rPr>
                <w:color w:val="000000" w:themeColor="text1"/>
              </w:rPr>
              <w:t>Optional third city, only if the pipeline is automatic</w:t>
            </w:r>
          </w:p>
        </w:tc>
      </w:tr>
      <w:tr w:rsidR="00610AB4" w:rsidRPr="00AF14B1" w14:paraId="4AAD01C8" w14:textId="77777777">
        <w:tc>
          <w:tcPr>
            <w:tcW w:w="0" w:type="auto"/>
          </w:tcPr>
          <w:p w14:paraId="4AAD01C5" w14:textId="77777777" w:rsidR="00610AB4" w:rsidRPr="00AF14B1" w:rsidRDefault="00ED383F">
            <w:pPr>
              <w:pStyle w:val="Compact"/>
              <w:rPr>
                <w:color w:val="000000" w:themeColor="text1"/>
              </w:rPr>
            </w:pPr>
            <w:r w:rsidRPr="00AF14B1">
              <w:rPr>
                <w:color w:val="000000" w:themeColor="text1"/>
              </w:rPr>
              <w:t>Denver–Aurora, Colorado</w:t>
            </w:r>
          </w:p>
        </w:tc>
        <w:tc>
          <w:tcPr>
            <w:tcW w:w="0" w:type="auto"/>
          </w:tcPr>
          <w:p w14:paraId="4AAD01C6" w14:textId="77777777" w:rsidR="00610AB4" w:rsidRPr="00AF14B1" w:rsidRDefault="00ED383F">
            <w:pPr>
              <w:pStyle w:val="Compact"/>
              <w:rPr>
                <w:color w:val="000000" w:themeColor="text1"/>
              </w:rPr>
            </w:pPr>
            <w:r w:rsidRPr="00AF14B1">
              <w:rPr>
                <w:color w:val="000000" w:themeColor="text1"/>
              </w:rPr>
              <w:t>Semi-arid continental</w:t>
            </w:r>
          </w:p>
        </w:tc>
        <w:tc>
          <w:tcPr>
            <w:tcW w:w="0" w:type="auto"/>
          </w:tcPr>
          <w:p w14:paraId="4AAD01C7" w14:textId="77777777" w:rsidR="00610AB4" w:rsidRPr="00AF14B1" w:rsidRDefault="00ED383F">
            <w:pPr>
              <w:pStyle w:val="Compact"/>
              <w:rPr>
                <w:color w:val="000000" w:themeColor="text1"/>
              </w:rPr>
            </w:pPr>
            <w:r w:rsidRPr="00AF14B1">
              <w:rPr>
                <w:color w:val="000000" w:themeColor="text1"/>
              </w:rPr>
              <w:t>Pre-declared replacement if Minneapolis–St. Paul fails the non-thermal screen</w:t>
            </w:r>
          </w:p>
        </w:tc>
      </w:tr>
    </w:tbl>
    <w:p w14:paraId="4AAD01C9" w14:textId="77777777" w:rsidR="00610AB4" w:rsidRPr="00AF14B1" w:rsidRDefault="00ED383F">
      <w:pPr>
        <w:pStyle w:val="BodyText"/>
        <w:rPr>
          <w:color w:val="000000" w:themeColor="text1"/>
        </w:rPr>
      </w:pPr>
      <w:r w:rsidRPr="00AF14B1">
        <w:rPr>
          <w:color w:val="000000" w:themeColor="text1"/>
        </w:rPr>
        <w:t>Gate A runs on Phoenix and Los Angeles in parallel. Each city passes or fails Gate A on its own evidence. The study continues if at least one city passes.</w:t>
      </w:r>
    </w:p>
    <w:p w14:paraId="4AAD01CA" w14:textId="77777777" w:rsidR="00610AB4" w:rsidRPr="00AF14B1" w:rsidRDefault="00ED383F">
      <w:pPr>
        <w:pStyle w:val="BodyText"/>
        <w:rPr>
          <w:color w:val="000000" w:themeColor="text1"/>
        </w:rPr>
      </w:pPr>
      <w:r w:rsidRPr="00AF14B1">
        <w:rPr>
          <w:b/>
          <w:bCs/>
          <w:color w:val="000000" w:themeColor="text1"/>
        </w:rPr>
        <w:t>Lead-city rule, applied in this order and recorded before the new coefficient file is opened.</w:t>
      </w:r>
      <w:r w:rsidRPr="00AF14B1">
        <w:rPr>
          <w:color w:val="000000" w:themeColor="text1"/>
        </w:rPr>
        <w:t xml:space="preserve"> </w:t>
      </w:r>
      <w:r w:rsidRPr="00AF14B1">
        <w:rPr>
          <w:color w:val="000000" w:themeColor="text1"/>
        </w:rPr>
        <w:t>Among cities that pass every Gate A minimum, the lead city is the one with the higher simulated power for the frozen two-component estimator. If simulated power differs by less than 0.05, the lead city is the one with the higher median passes per block inside the largest connected component. If exactly one city passes Gate A, that city leads. The ruling uses only exposure, support and simulation information.</w:t>
      </w:r>
    </w:p>
    <w:p w14:paraId="4AAD01CB" w14:textId="77777777" w:rsidR="00610AB4" w:rsidRPr="00AF14B1" w:rsidRDefault="00ED383F">
      <w:pPr>
        <w:pStyle w:val="BodyText"/>
        <w:rPr>
          <w:color w:val="000000" w:themeColor="text1"/>
        </w:rPr>
      </w:pPr>
      <w:r w:rsidRPr="00AF14B1">
        <w:rPr>
          <w:color w:val="000000" w:themeColor="text1"/>
        </w:rPr>
        <w:t>Primary complete warm seasons are 2019 through 2025. The partial 2018 mission year is optional sensitivity only. Incomplete 2026 is excluded and is not presented as a formal holdout.</w:t>
      </w:r>
    </w:p>
    <w:tbl>
      <w:tblPr>
        <w:tblStyle w:val="Table"/>
        <w:tblW w:w="5000" w:type="pct"/>
        <w:tblLook w:val="0020" w:firstRow="1" w:lastRow="0" w:firstColumn="0" w:lastColumn="0" w:noHBand="0" w:noVBand="0"/>
      </w:tblPr>
      <w:tblGrid>
        <w:gridCol w:w="1236"/>
        <w:gridCol w:w="2384"/>
        <w:gridCol w:w="5956"/>
      </w:tblGrid>
      <w:tr w:rsidR="00610AB4" w:rsidRPr="00AF14B1" w14:paraId="4AAD01CF" w14:textId="77777777" w:rsidTr="00610AB4">
        <w:trPr>
          <w:cnfStyle w:val="100000000000" w:firstRow="1" w:lastRow="0" w:firstColumn="0" w:lastColumn="0" w:oddVBand="0" w:evenVBand="0" w:oddHBand="0" w:evenHBand="0" w:firstRowFirstColumn="0" w:firstRowLastColumn="0" w:lastRowFirstColumn="0" w:lastRowLastColumn="0"/>
          <w:tblHeader/>
        </w:trPr>
        <w:tc>
          <w:tcPr>
            <w:tcW w:w="0" w:type="auto"/>
          </w:tcPr>
          <w:p w14:paraId="4AAD01CC" w14:textId="77777777" w:rsidR="00610AB4" w:rsidRPr="00AF14B1" w:rsidRDefault="00ED383F">
            <w:pPr>
              <w:pStyle w:val="Compact"/>
              <w:rPr>
                <w:color w:val="000000" w:themeColor="text1"/>
              </w:rPr>
            </w:pPr>
            <w:r w:rsidRPr="00AF14B1">
              <w:rPr>
                <w:color w:val="000000" w:themeColor="text1"/>
              </w:rPr>
              <w:t>City</w:t>
            </w:r>
          </w:p>
        </w:tc>
        <w:tc>
          <w:tcPr>
            <w:tcW w:w="0" w:type="auto"/>
          </w:tcPr>
          <w:p w14:paraId="4AAD01CD" w14:textId="77777777" w:rsidR="00610AB4" w:rsidRPr="00AF14B1" w:rsidRDefault="00ED383F">
            <w:pPr>
              <w:pStyle w:val="Compact"/>
              <w:rPr>
                <w:color w:val="000000" w:themeColor="text1"/>
              </w:rPr>
            </w:pPr>
            <w:r w:rsidRPr="00AF14B1">
              <w:rPr>
                <w:color w:val="000000" w:themeColor="text1"/>
              </w:rPr>
              <w:t>Primary window</w:t>
            </w:r>
          </w:p>
        </w:tc>
        <w:tc>
          <w:tcPr>
            <w:tcW w:w="0" w:type="auto"/>
          </w:tcPr>
          <w:p w14:paraId="4AAD01CE" w14:textId="77777777" w:rsidR="00610AB4" w:rsidRPr="00AF14B1" w:rsidRDefault="00ED383F">
            <w:pPr>
              <w:pStyle w:val="Compact"/>
              <w:rPr>
                <w:color w:val="000000" w:themeColor="text1"/>
              </w:rPr>
            </w:pPr>
            <w:r w:rsidRPr="00AF14B1">
              <w:rPr>
                <w:color w:val="000000" w:themeColor="text1"/>
              </w:rPr>
              <w:t>Pre-registered sensitivity</w:t>
            </w:r>
          </w:p>
        </w:tc>
      </w:tr>
      <w:tr w:rsidR="00610AB4" w:rsidRPr="00AF14B1" w14:paraId="4AAD01D3" w14:textId="77777777">
        <w:tc>
          <w:tcPr>
            <w:tcW w:w="0" w:type="auto"/>
          </w:tcPr>
          <w:p w14:paraId="4AAD01D0" w14:textId="77777777" w:rsidR="00610AB4" w:rsidRPr="00AF14B1" w:rsidRDefault="00ED383F">
            <w:pPr>
              <w:pStyle w:val="Compact"/>
              <w:rPr>
                <w:color w:val="000000" w:themeColor="text1"/>
              </w:rPr>
            </w:pPr>
            <w:r w:rsidRPr="00AF14B1">
              <w:rPr>
                <w:color w:val="000000" w:themeColor="text1"/>
              </w:rPr>
              <w:t>Phoenix</w:t>
            </w:r>
          </w:p>
        </w:tc>
        <w:tc>
          <w:tcPr>
            <w:tcW w:w="0" w:type="auto"/>
          </w:tcPr>
          <w:p w14:paraId="4AAD01D1" w14:textId="77777777" w:rsidR="00610AB4" w:rsidRPr="00AF14B1" w:rsidRDefault="00ED383F">
            <w:pPr>
              <w:pStyle w:val="Compact"/>
              <w:rPr>
                <w:color w:val="000000" w:themeColor="text1"/>
              </w:rPr>
            </w:pPr>
            <w:r w:rsidRPr="00AF14B1">
              <w:rPr>
                <w:color w:val="000000" w:themeColor="text1"/>
              </w:rPr>
              <w:t>15 May to 10 July, pre-monsoon</w:t>
            </w:r>
          </w:p>
        </w:tc>
        <w:tc>
          <w:tcPr>
            <w:tcW w:w="0" w:type="auto"/>
          </w:tcPr>
          <w:p w14:paraId="4AAD01D2" w14:textId="77777777" w:rsidR="00610AB4" w:rsidRPr="00AF14B1" w:rsidRDefault="00ED383F">
            <w:pPr>
              <w:pStyle w:val="Compact"/>
              <w:rPr>
                <w:color w:val="000000" w:themeColor="text1"/>
              </w:rPr>
            </w:pPr>
            <w:r w:rsidRPr="00AF14B1">
              <w:rPr>
                <w:color w:val="000000" w:themeColor="text1"/>
              </w:rPr>
              <w:t>1 June to 30 September with localised antecedent-rainfall covariates and a rainfall-free-block subset</w:t>
            </w:r>
          </w:p>
        </w:tc>
      </w:tr>
      <w:tr w:rsidR="00610AB4" w:rsidRPr="00AF14B1" w14:paraId="4AAD01D7" w14:textId="77777777">
        <w:tc>
          <w:tcPr>
            <w:tcW w:w="0" w:type="auto"/>
          </w:tcPr>
          <w:p w14:paraId="4AAD01D4" w14:textId="77777777" w:rsidR="00610AB4" w:rsidRPr="00AF14B1" w:rsidRDefault="00ED383F">
            <w:pPr>
              <w:pStyle w:val="Compact"/>
              <w:rPr>
                <w:color w:val="000000" w:themeColor="text1"/>
              </w:rPr>
            </w:pPr>
            <w:r w:rsidRPr="00AF14B1">
              <w:rPr>
                <w:color w:val="000000" w:themeColor="text1"/>
              </w:rPr>
              <w:t>Los Angeles</w:t>
            </w:r>
          </w:p>
        </w:tc>
        <w:tc>
          <w:tcPr>
            <w:tcW w:w="0" w:type="auto"/>
          </w:tcPr>
          <w:p w14:paraId="4AAD01D5" w14:textId="77777777" w:rsidR="00610AB4" w:rsidRPr="00AF14B1" w:rsidRDefault="00ED383F">
            <w:pPr>
              <w:pStyle w:val="Compact"/>
              <w:rPr>
                <w:color w:val="000000" w:themeColor="text1"/>
              </w:rPr>
            </w:pPr>
            <w:r w:rsidRPr="00AF14B1">
              <w:rPr>
                <w:color w:val="000000" w:themeColor="text1"/>
              </w:rPr>
              <w:t>1 June to 30 September</w:t>
            </w:r>
          </w:p>
        </w:tc>
        <w:tc>
          <w:tcPr>
            <w:tcW w:w="0" w:type="auto"/>
          </w:tcPr>
          <w:p w14:paraId="4AAD01D6" w14:textId="77777777" w:rsidR="00610AB4" w:rsidRPr="00AF14B1" w:rsidRDefault="00ED383F">
            <w:pPr>
              <w:pStyle w:val="Compact"/>
              <w:rPr>
                <w:color w:val="000000" w:themeColor="text1"/>
              </w:rPr>
            </w:pPr>
            <w:r w:rsidRPr="00AF14B1">
              <w:rPr>
                <w:color w:val="000000" w:themeColor="text1"/>
              </w:rPr>
              <w:t>Restricted 15 May to 10 July window, for comparability with the Phoenix primary</w:t>
            </w:r>
          </w:p>
        </w:tc>
      </w:tr>
    </w:tbl>
    <w:p w14:paraId="4AAD01D8" w14:textId="77777777" w:rsidR="00610AB4" w:rsidRPr="00AF14B1" w:rsidRDefault="00ED383F">
      <w:pPr>
        <w:pStyle w:val="BodyText"/>
        <w:rPr>
          <w:color w:val="000000" w:themeColor="text1"/>
        </w:rPr>
      </w:pPr>
      <w:r w:rsidRPr="00AF14B1">
        <w:rPr>
          <w:color w:val="000000" w:themeColor="text1"/>
        </w:rPr>
        <w:t>Leaf-on only, with true leaf-off and disturbance excluded using tree-specific optical evidence rather than a citywide greenness threshold.</w:t>
      </w:r>
    </w:p>
    <w:p w14:paraId="4AAD01D9" w14:textId="77777777" w:rsidR="00610AB4" w:rsidRPr="00AF14B1" w:rsidRDefault="00ED383F">
      <w:pPr>
        <w:pStyle w:val="BodyText"/>
        <w:rPr>
          <w:color w:val="000000" w:themeColor="text1"/>
        </w:rPr>
      </w:pPr>
      <w:r w:rsidRPr="00AF14B1">
        <w:rPr>
          <w:b/>
          <w:bCs/>
          <w:color w:val="000000" w:themeColor="text1"/>
        </w:rPr>
        <w:lastRenderedPageBreak/>
        <w:t>Why the Phoenix window is restricted.</w:t>
      </w:r>
      <w:r w:rsidRPr="00AF14B1">
        <w:rPr>
          <w:color w:val="000000" w:themeColor="text1"/>
        </w:rPr>
        <w:t xml:space="preserve"> </w:t>
      </w:r>
      <w:r w:rsidRPr="00AF14B1">
        <w:rPr>
          <w:color w:val="000000" w:themeColor="text1"/>
        </w:rPr>
        <w:t xml:space="preserve">The North American Monsoon delivers spatially localised convective rainfall to the Phoenix metropolitan area from roughly early July through September. A storm that wets the soil in some blocks and not others produces within-pass, between-block variation in background shortwave-infrared reflectance that survives both the block fixed effect and the pass fixed effect. Wet background darkens in SWIR and cools by direct evaporation, so it moves the exposure and the low-canopy end of the outcome gradient at the </w:t>
      </w:r>
      <w:r w:rsidRPr="00AF14B1">
        <w:rPr>
          <w:color w:val="000000" w:themeColor="text1"/>
        </w:rPr>
        <w:t>same time, through a pathway unrelated to trees. This is the largest identification threat specific to Phoenix. It is addressed by the restricted primary window, by the tree-versus-background decomposition, and by the rainfall covariates in the sensitivity branch.</w:t>
      </w:r>
    </w:p>
    <w:p w14:paraId="4AAD01DA" w14:textId="77777777" w:rsidR="00610AB4" w:rsidRPr="00AF14B1" w:rsidRDefault="00ED383F">
      <w:pPr>
        <w:pStyle w:val="BodyText"/>
        <w:rPr>
          <w:color w:val="000000" w:themeColor="text1"/>
        </w:rPr>
      </w:pPr>
      <w:r w:rsidRPr="00AF14B1">
        <w:rPr>
          <w:color w:val="000000" w:themeColor="text1"/>
        </w:rPr>
        <w:t>Generalisation is limited to the completed cities. This is a repeated-observation study of two metropolitan areas, with at most one conditional third, and not a probability sample of United States cities. State that limit in the abstract.</w:t>
      </w:r>
    </w:p>
    <w:p w14:paraId="4AAD01DB" w14:textId="77777777" w:rsidR="00610AB4" w:rsidRPr="00AF14B1" w:rsidRDefault="00ED383F">
      <w:pPr>
        <w:pStyle w:val="Heading3"/>
        <w:rPr>
          <w:color w:val="000000" w:themeColor="text1"/>
        </w:rPr>
      </w:pPr>
      <w:bookmarkStart w:id="21" w:name="units-of-analysis"/>
      <w:bookmarkEnd w:id="20"/>
      <w:r w:rsidRPr="00AF14B1">
        <w:rPr>
          <w:color w:val="000000" w:themeColor="text1"/>
        </w:rPr>
        <w:t>6.2 Units of analysis</w:t>
      </w:r>
    </w:p>
    <w:tbl>
      <w:tblPr>
        <w:tblStyle w:val="Table"/>
        <w:tblW w:w="5000" w:type="pct"/>
        <w:tblLook w:val="0020" w:firstRow="1" w:lastRow="0" w:firstColumn="0" w:lastColumn="0" w:noHBand="0" w:noVBand="0"/>
      </w:tblPr>
      <w:tblGrid>
        <w:gridCol w:w="1832"/>
        <w:gridCol w:w="4144"/>
        <w:gridCol w:w="3600"/>
      </w:tblGrid>
      <w:tr w:rsidR="00610AB4" w:rsidRPr="00AF14B1" w14:paraId="4AAD01DF" w14:textId="77777777" w:rsidTr="00610AB4">
        <w:trPr>
          <w:cnfStyle w:val="100000000000" w:firstRow="1" w:lastRow="0" w:firstColumn="0" w:lastColumn="0" w:oddVBand="0" w:evenVBand="0" w:oddHBand="0" w:evenHBand="0" w:firstRowFirstColumn="0" w:firstRowLastColumn="0" w:lastRowFirstColumn="0" w:lastRowLastColumn="0"/>
          <w:tblHeader/>
        </w:trPr>
        <w:tc>
          <w:tcPr>
            <w:tcW w:w="0" w:type="auto"/>
          </w:tcPr>
          <w:p w14:paraId="4AAD01DC" w14:textId="77777777" w:rsidR="00610AB4" w:rsidRPr="00AF14B1" w:rsidRDefault="00ED383F">
            <w:pPr>
              <w:pStyle w:val="Compact"/>
              <w:rPr>
                <w:color w:val="000000" w:themeColor="text1"/>
              </w:rPr>
            </w:pPr>
            <w:r w:rsidRPr="00AF14B1">
              <w:rPr>
                <w:color w:val="000000" w:themeColor="text1"/>
              </w:rPr>
              <w:t>Level</w:t>
            </w:r>
          </w:p>
        </w:tc>
        <w:tc>
          <w:tcPr>
            <w:tcW w:w="0" w:type="auto"/>
          </w:tcPr>
          <w:p w14:paraId="4AAD01DD" w14:textId="77777777" w:rsidR="00610AB4" w:rsidRPr="00AF14B1" w:rsidRDefault="00ED383F">
            <w:pPr>
              <w:pStyle w:val="Compact"/>
              <w:rPr>
                <w:color w:val="000000" w:themeColor="text1"/>
              </w:rPr>
            </w:pPr>
            <w:r w:rsidRPr="00AF14B1">
              <w:rPr>
                <w:color w:val="000000" w:themeColor="text1"/>
              </w:rPr>
              <w:t>Unit</w:t>
            </w:r>
          </w:p>
        </w:tc>
        <w:tc>
          <w:tcPr>
            <w:tcW w:w="0" w:type="auto"/>
          </w:tcPr>
          <w:p w14:paraId="4AAD01DE" w14:textId="77777777" w:rsidR="00610AB4" w:rsidRPr="00AF14B1" w:rsidRDefault="00ED383F">
            <w:pPr>
              <w:pStyle w:val="Compact"/>
              <w:rPr>
                <w:color w:val="000000" w:themeColor="text1"/>
              </w:rPr>
            </w:pPr>
            <w:r w:rsidRPr="00AF14B1">
              <w:rPr>
                <w:color w:val="000000" w:themeColor="text1"/>
              </w:rPr>
              <w:t>What it contributes</w:t>
            </w:r>
          </w:p>
        </w:tc>
      </w:tr>
      <w:tr w:rsidR="00610AB4" w:rsidRPr="00AF14B1" w14:paraId="4AAD01E3" w14:textId="77777777">
        <w:tc>
          <w:tcPr>
            <w:tcW w:w="0" w:type="auto"/>
          </w:tcPr>
          <w:p w14:paraId="4AAD01E0" w14:textId="77777777" w:rsidR="00610AB4" w:rsidRPr="00AF14B1" w:rsidRDefault="00ED383F">
            <w:pPr>
              <w:pStyle w:val="Compact"/>
              <w:rPr>
                <w:color w:val="000000" w:themeColor="text1"/>
              </w:rPr>
            </w:pPr>
            <w:r w:rsidRPr="00AF14B1">
              <w:rPr>
                <w:color w:val="000000" w:themeColor="text1"/>
              </w:rPr>
              <w:t>Stage 1 observation</w:t>
            </w:r>
          </w:p>
        </w:tc>
        <w:tc>
          <w:tcPr>
            <w:tcW w:w="0" w:type="auto"/>
          </w:tcPr>
          <w:p w14:paraId="4AAD01E1" w14:textId="77777777" w:rsidR="00610AB4" w:rsidRPr="00AF14B1" w:rsidRDefault="00ED383F">
            <w:pPr>
              <w:pStyle w:val="Compact"/>
              <w:rPr>
                <w:color w:val="000000" w:themeColor="text1"/>
              </w:rPr>
            </w:pPr>
            <w:r w:rsidRPr="00AF14B1">
              <w:rPr>
                <w:color w:val="000000" w:themeColor="text1"/>
              </w:rPr>
              <w:t>A native-grid ECOSTRESS cell, nested in a 1 km block, on one pass</w:t>
            </w:r>
          </w:p>
        </w:tc>
        <w:tc>
          <w:tcPr>
            <w:tcW w:w="0" w:type="auto"/>
          </w:tcPr>
          <w:p w14:paraId="4AAD01E2" w14:textId="77777777" w:rsidR="00610AB4" w:rsidRPr="00AF14B1" w:rsidRDefault="00ED383F">
            <w:pPr>
              <w:pStyle w:val="Compact"/>
              <w:rPr>
                <w:color w:val="000000" w:themeColor="text1"/>
              </w:rPr>
            </w:pPr>
            <w:r w:rsidRPr="00AF14B1">
              <w:rPr>
                <w:color w:val="000000" w:themeColor="text1"/>
              </w:rPr>
              <w:t>Precision for the block-pass canopy slope</w:t>
            </w:r>
          </w:p>
        </w:tc>
      </w:tr>
      <w:tr w:rsidR="00610AB4" w:rsidRPr="00AF14B1" w14:paraId="4AAD01E7" w14:textId="77777777">
        <w:tc>
          <w:tcPr>
            <w:tcW w:w="0" w:type="auto"/>
          </w:tcPr>
          <w:p w14:paraId="4AAD01E4" w14:textId="77777777" w:rsidR="00610AB4" w:rsidRPr="00AF14B1" w:rsidRDefault="00ED383F">
            <w:pPr>
              <w:pStyle w:val="Compact"/>
              <w:rPr>
                <w:color w:val="000000" w:themeColor="text1"/>
              </w:rPr>
            </w:pPr>
            <w:r w:rsidRPr="00AF14B1">
              <w:rPr>
                <w:color w:val="000000" w:themeColor="text1"/>
              </w:rPr>
              <w:t>Stage 1 output</w:t>
            </w:r>
          </w:p>
        </w:tc>
        <w:tc>
          <w:tcPr>
            <w:tcW w:w="0" w:type="auto"/>
          </w:tcPr>
          <w:p w14:paraId="4AAD01E5" w14:textId="77777777" w:rsidR="00610AB4" w:rsidRPr="00AF14B1" w:rsidRDefault="00ED383F">
            <w:pPr>
              <w:pStyle w:val="Compact"/>
              <w:rPr>
                <w:color w:val="000000" w:themeColor="text1"/>
              </w:rPr>
            </w:pPr>
            <w:r w:rsidRPr="00AF14B1">
              <w:rPr>
                <w:color w:val="000000" w:themeColor="text1"/>
              </w:rPr>
              <w:t>One canopy slope per block per pass</w:t>
            </w:r>
          </w:p>
        </w:tc>
        <w:tc>
          <w:tcPr>
            <w:tcW w:w="0" w:type="auto"/>
          </w:tcPr>
          <w:p w14:paraId="4AAD01E6" w14:textId="77777777" w:rsidR="00610AB4" w:rsidRPr="00AF14B1" w:rsidRDefault="00ED383F">
            <w:pPr>
              <w:pStyle w:val="Compact"/>
              <w:rPr>
                <w:color w:val="000000" w:themeColor="text1"/>
              </w:rPr>
            </w:pPr>
            <w:r w:rsidRPr="00AF14B1">
              <w:rPr>
                <w:color w:val="000000" w:themeColor="text1"/>
              </w:rPr>
              <w:t>The dependent variable of Stage 2</w:t>
            </w:r>
          </w:p>
        </w:tc>
      </w:tr>
      <w:tr w:rsidR="00610AB4" w:rsidRPr="00AF14B1" w14:paraId="4AAD01EB" w14:textId="77777777">
        <w:tc>
          <w:tcPr>
            <w:tcW w:w="0" w:type="auto"/>
          </w:tcPr>
          <w:p w14:paraId="4AAD01E8" w14:textId="77777777" w:rsidR="00610AB4" w:rsidRPr="00AF14B1" w:rsidRDefault="00ED383F">
            <w:pPr>
              <w:pStyle w:val="Compact"/>
              <w:rPr>
                <w:color w:val="000000" w:themeColor="text1"/>
              </w:rPr>
            </w:pPr>
            <w:r w:rsidRPr="00AF14B1">
              <w:rPr>
                <w:color w:val="000000" w:themeColor="text1"/>
              </w:rPr>
              <w:t>Stage 2 observation</w:t>
            </w:r>
          </w:p>
        </w:tc>
        <w:tc>
          <w:tcPr>
            <w:tcW w:w="0" w:type="auto"/>
          </w:tcPr>
          <w:p w14:paraId="4AAD01E9" w14:textId="77777777" w:rsidR="00610AB4" w:rsidRPr="00AF14B1" w:rsidRDefault="00ED383F">
            <w:pPr>
              <w:pStyle w:val="Compact"/>
              <w:rPr>
                <w:color w:val="000000" w:themeColor="text1"/>
              </w:rPr>
            </w:pPr>
            <w:r w:rsidRPr="00AF14B1">
              <w:rPr>
                <w:color w:val="000000" w:themeColor="text1"/>
              </w:rPr>
              <w:t>A block-pass</w:t>
            </w:r>
          </w:p>
        </w:tc>
        <w:tc>
          <w:tcPr>
            <w:tcW w:w="0" w:type="auto"/>
          </w:tcPr>
          <w:p w14:paraId="4AAD01EA" w14:textId="77777777" w:rsidR="00610AB4" w:rsidRPr="00AF14B1" w:rsidRDefault="00ED383F">
            <w:pPr>
              <w:pStyle w:val="Compact"/>
              <w:rPr>
                <w:color w:val="000000" w:themeColor="text1"/>
              </w:rPr>
            </w:pPr>
            <w:r w:rsidRPr="00AF14B1">
              <w:rPr>
                <w:color w:val="000000" w:themeColor="text1"/>
              </w:rPr>
              <w:t>The effective sample, approximately blocks × passes</w:t>
            </w:r>
          </w:p>
        </w:tc>
      </w:tr>
      <w:tr w:rsidR="00610AB4" w:rsidRPr="00AF14B1" w14:paraId="4AAD01EF" w14:textId="77777777">
        <w:tc>
          <w:tcPr>
            <w:tcW w:w="0" w:type="auto"/>
          </w:tcPr>
          <w:p w14:paraId="4AAD01EC" w14:textId="77777777" w:rsidR="00610AB4" w:rsidRPr="00AF14B1" w:rsidRDefault="00ED383F">
            <w:pPr>
              <w:pStyle w:val="Compact"/>
              <w:rPr>
                <w:color w:val="000000" w:themeColor="text1"/>
              </w:rPr>
            </w:pPr>
            <w:r w:rsidRPr="00AF14B1">
              <w:rPr>
                <w:color w:val="000000" w:themeColor="text1"/>
              </w:rPr>
              <w:t>Exposure</w:t>
            </w:r>
          </w:p>
        </w:tc>
        <w:tc>
          <w:tcPr>
            <w:tcW w:w="0" w:type="auto"/>
          </w:tcPr>
          <w:p w14:paraId="4AAD01ED" w14:textId="77777777" w:rsidR="00610AB4" w:rsidRPr="00AF14B1" w:rsidRDefault="00ED383F">
            <w:pPr>
              <w:pStyle w:val="Compact"/>
              <w:rPr>
                <w:color w:val="000000" w:themeColor="text1"/>
              </w:rPr>
            </w:pPr>
            <w:r w:rsidRPr="00AF14B1">
              <w:rPr>
                <w:color w:val="000000" w:themeColor="text1"/>
              </w:rPr>
              <w:t>A block-pass antecedent condition anomaly</w:t>
            </w:r>
          </w:p>
        </w:tc>
        <w:tc>
          <w:tcPr>
            <w:tcW w:w="0" w:type="auto"/>
          </w:tcPr>
          <w:p w14:paraId="4AAD01EE" w14:textId="77777777" w:rsidR="00610AB4" w:rsidRPr="00AF14B1" w:rsidRDefault="00ED383F">
            <w:pPr>
              <w:pStyle w:val="Compact"/>
              <w:rPr>
                <w:color w:val="000000" w:themeColor="text1"/>
              </w:rPr>
            </w:pPr>
            <w:r w:rsidRPr="00AF14B1">
              <w:rPr>
                <w:color w:val="000000" w:themeColor="text1"/>
              </w:rPr>
              <w:t>G, W_tree and W_bg</w:t>
            </w:r>
          </w:p>
        </w:tc>
      </w:tr>
      <w:tr w:rsidR="00610AB4" w:rsidRPr="00AF14B1" w14:paraId="4AAD01F3" w14:textId="77777777">
        <w:tc>
          <w:tcPr>
            <w:tcW w:w="0" w:type="auto"/>
          </w:tcPr>
          <w:p w14:paraId="4AAD01F0" w14:textId="77777777" w:rsidR="00610AB4" w:rsidRPr="00AF14B1" w:rsidRDefault="00ED383F">
            <w:pPr>
              <w:pStyle w:val="Compact"/>
              <w:rPr>
                <w:color w:val="000000" w:themeColor="text1"/>
              </w:rPr>
            </w:pPr>
            <w:r w:rsidRPr="00AF14B1">
              <w:rPr>
                <w:color w:val="000000" w:themeColor="text1"/>
              </w:rPr>
              <w:t>Uncertainty</w:t>
            </w:r>
          </w:p>
        </w:tc>
        <w:tc>
          <w:tcPr>
            <w:tcW w:w="0" w:type="auto"/>
          </w:tcPr>
          <w:p w14:paraId="4AAD01F1" w14:textId="77777777" w:rsidR="00610AB4" w:rsidRPr="00AF14B1" w:rsidRDefault="00ED383F">
            <w:pPr>
              <w:pStyle w:val="Compact"/>
              <w:rPr>
                <w:color w:val="000000" w:themeColor="text1"/>
              </w:rPr>
            </w:pPr>
            <w:r w:rsidRPr="00AF14B1">
              <w:rPr>
                <w:color w:val="000000" w:themeColor="text1"/>
              </w:rPr>
              <w:t>Blocks, thermal passes, and reused optical acquisitions</w:t>
            </w:r>
          </w:p>
        </w:tc>
        <w:tc>
          <w:tcPr>
            <w:tcW w:w="0" w:type="auto"/>
          </w:tcPr>
          <w:p w14:paraId="4AAD01F2" w14:textId="77777777" w:rsidR="00610AB4" w:rsidRPr="00AF14B1" w:rsidRDefault="00ED383F">
            <w:pPr>
              <w:pStyle w:val="Compact"/>
              <w:rPr>
                <w:color w:val="000000" w:themeColor="text1"/>
              </w:rPr>
            </w:pPr>
            <w:r w:rsidRPr="00AF14B1">
              <w:rPr>
                <w:color w:val="000000" w:themeColor="text1"/>
              </w:rPr>
              <w:t>Intervals and dependence-aware sensitivity</w:t>
            </w:r>
          </w:p>
        </w:tc>
      </w:tr>
    </w:tbl>
    <w:p w14:paraId="4AAD01F4" w14:textId="77777777" w:rsidR="00610AB4" w:rsidRPr="00AF14B1" w:rsidRDefault="00ED383F">
      <w:pPr>
        <w:pStyle w:val="BodyText"/>
        <w:rPr>
          <w:color w:val="000000" w:themeColor="text1"/>
        </w:rPr>
      </w:pPr>
      <w:r w:rsidRPr="00AF14B1">
        <w:rPr>
          <w:b/>
          <w:bCs/>
          <w:color w:val="000000" w:themeColor="text1"/>
        </w:rPr>
        <w:t>The sample-size rule.</w:t>
      </w:r>
      <w:r w:rsidRPr="00AF14B1">
        <w:rPr>
          <w:color w:val="000000" w:themeColor="text1"/>
        </w:rPr>
        <w:t xml:space="preserve"> </w:t>
      </w:r>
      <w:r w:rsidRPr="00AF14B1">
        <w:rPr>
          <w:color w:val="000000" w:themeColor="text1"/>
        </w:rPr>
        <w:t>Pixels estimate the slope inside a block-pass. They do not create additional condition observations. Any power statement, standard error or degrees-of-freedom claim computed from nominal pixel counts is wrong and will be rejected at review.</w:t>
      </w:r>
    </w:p>
    <w:p w14:paraId="4AAD01F5" w14:textId="77777777" w:rsidR="00610AB4" w:rsidRPr="00AF14B1" w:rsidRDefault="00ED383F">
      <w:pPr>
        <w:pStyle w:val="Heading3"/>
        <w:rPr>
          <w:color w:val="000000" w:themeColor="text1"/>
        </w:rPr>
      </w:pPr>
      <w:bookmarkStart w:id="22" w:name="spatial-frame"/>
      <w:bookmarkEnd w:id="21"/>
      <w:r w:rsidRPr="00AF14B1">
        <w:rPr>
          <w:color w:val="000000" w:themeColor="text1"/>
        </w:rPr>
        <w:t>6.3 Spatial frame</w:t>
      </w:r>
    </w:p>
    <w:p w14:paraId="4AAD01F6" w14:textId="77777777" w:rsidR="00610AB4" w:rsidRPr="00AF14B1" w:rsidRDefault="00ED383F">
      <w:pPr>
        <w:pStyle w:val="FirstParagraph"/>
        <w:rPr>
          <w:color w:val="000000" w:themeColor="text1"/>
        </w:rPr>
      </w:pPr>
      <w:r w:rsidRPr="00AF14B1">
        <w:rPr>
          <w:color w:val="000000" w:themeColor="text1"/>
        </w:rPr>
        <w:t>The ECOSTRESS tiled grid is the geometric anchor. LST is never resampled. Canopy, land cover, building fraction and elevation are area-aggregated onto native MGRS cells. The Phoenix pilot grid at EPSG:32612 is retired for this study, because resampling smooths the within-block canopy gradient that is the estimand.</w:t>
      </w:r>
    </w:p>
    <w:p w14:paraId="4AAD01F7" w14:textId="77777777" w:rsidR="00610AB4" w:rsidRPr="00AF14B1" w:rsidRDefault="00ED383F">
      <w:pPr>
        <w:pStyle w:val="BodyText"/>
        <w:rPr>
          <w:color w:val="000000" w:themeColor="text1"/>
        </w:rPr>
      </w:pPr>
      <w:r w:rsidRPr="00AF14B1">
        <w:rPr>
          <w:color w:val="000000" w:themeColor="text1"/>
        </w:rPr>
        <w:t>One fixed 1 km block grid is built per city in the local projected coordinate reference system, with identifiers stable across every year and pass. Sensitivity grids at 0.5 km and 2 km are built and are never used to select the primary result.</w:t>
      </w:r>
    </w:p>
    <w:p w14:paraId="4AAD01F8" w14:textId="77777777" w:rsidR="00610AB4" w:rsidRPr="00AF14B1" w:rsidRDefault="00ED383F">
      <w:pPr>
        <w:pStyle w:val="BodyText"/>
        <w:rPr>
          <w:color w:val="000000" w:themeColor="text1"/>
        </w:rPr>
      </w:pPr>
      <w:r w:rsidRPr="00AF14B1">
        <w:rPr>
          <w:color w:val="000000" w:themeColor="text1"/>
        </w:rPr>
        <w:t>A block-pass is eligible when it holds a pre-declared minimum of usable cells, a canopy span of at least 0.20 between the 10th and 90th percentiles, a minimum effective tree-pixel count, and a minimum effective non-tree pixel count.</w:t>
      </w:r>
    </w:p>
    <w:p w14:paraId="4AAD01F9" w14:textId="77777777" w:rsidR="00610AB4" w:rsidRPr="00AF14B1" w:rsidRDefault="00ED383F">
      <w:pPr>
        <w:pStyle w:val="Heading2"/>
        <w:rPr>
          <w:color w:val="000000" w:themeColor="text1"/>
        </w:rPr>
      </w:pPr>
      <w:bookmarkStart w:id="23" w:name="construction-of-the-condition-variables"/>
      <w:bookmarkEnd w:id="19"/>
      <w:bookmarkEnd w:id="22"/>
      <w:r w:rsidRPr="00AF14B1">
        <w:rPr>
          <w:color w:val="000000" w:themeColor="text1"/>
        </w:rPr>
        <w:lastRenderedPageBreak/>
        <w:t>7. Construction of the condition variables</w:t>
      </w:r>
    </w:p>
    <w:p w14:paraId="4AAD01FA" w14:textId="77777777" w:rsidR="00610AB4" w:rsidRPr="00AF14B1" w:rsidRDefault="00ED383F">
      <w:pPr>
        <w:pStyle w:val="Heading3"/>
        <w:rPr>
          <w:color w:val="000000" w:themeColor="text1"/>
        </w:rPr>
      </w:pPr>
      <w:bookmarkStart w:id="24" w:name="stable-canopy-amount"/>
      <w:r w:rsidRPr="00AF14B1">
        <w:rPr>
          <w:color w:val="000000" w:themeColor="text1"/>
        </w:rPr>
        <w:t>7.1 Stable canopy amount</w:t>
      </w:r>
    </w:p>
    <w:p w14:paraId="4AAD01FB" w14:textId="77777777" w:rsidR="00610AB4" w:rsidRPr="00AF14B1" w:rsidRDefault="00ED383F">
      <w:pPr>
        <w:pStyle w:val="FirstParagraph"/>
        <w:rPr>
          <w:color w:val="000000" w:themeColor="text1"/>
        </w:rPr>
      </w:pPr>
      <w:r w:rsidRPr="00AF14B1">
        <w:rPr>
          <w:color w:val="000000" w:themeColor="text1"/>
        </w:rPr>
        <w:t>Freeze the exact current USFS/USGS Science Tree Canopy Cover release, methods document, download date and checksums before Gate A. Do not use the modified NLCD canopy series that masks or smooths the raw annual model output. Use the raw annual 2019–2025 series to screen structural change. For the primary Stage 1 slope, use the fixed 2019–2025 per-cell median canopy fraction among cells that pass the stability screen; year-matched annual canopy is a sensitivity. This reduces the risk that dynamic optical con</w:t>
      </w:r>
      <w:r w:rsidRPr="00AF14B1">
        <w:rPr>
          <w:color w:val="000000" w:themeColor="text1"/>
        </w:rPr>
        <w:t>dition leaks into the structural canopy variable.</w:t>
      </w:r>
    </w:p>
    <w:p w14:paraId="4AAD01FC" w14:textId="77777777" w:rsidR="00610AB4" w:rsidRPr="00AF14B1" w:rsidRDefault="00ED383F">
      <w:pPr>
        <w:pStyle w:val="Heading3"/>
        <w:rPr>
          <w:color w:val="000000" w:themeColor="text1"/>
        </w:rPr>
      </w:pPr>
      <w:bookmarkStart w:id="25" w:name="greenness-linked-condition-g"/>
      <w:bookmarkEnd w:id="24"/>
      <w:r w:rsidRPr="00AF14B1">
        <w:rPr>
          <w:color w:val="000000" w:themeColor="text1"/>
        </w:rPr>
        <w:t>7.2 Greenness-linked condition, G</w:t>
      </w:r>
    </w:p>
    <w:p w14:paraId="4AAD01FD" w14:textId="77777777" w:rsidR="00610AB4" w:rsidRPr="00AF14B1" w:rsidRDefault="00ED383F">
      <w:pPr>
        <w:pStyle w:val="FirstParagraph"/>
        <w:rPr>
          <w:color w:val="000000" w:themeColor="text1"/>
        </w:rPr>
      </w:pPr>
      <w:r w:rsidRPr="00AF14B1">
        <w:rPr>
          <w:color w:val="000000" w:themeColor="text1"/>
        </w:rPr>
        <w:t>For each block and pass, compute a standardised pre-pass EVI2 anomaly over tree-dominated HLS pixels, relative to that block’s own leave-one-year-out day-of-year climatology. This component reflects green foliage amount, chlorophyll-sensitive greenness, canopy density and architecture, and possibly some physiological signal.</w:t>
      </w:r>
    </w:p>
    <w:p w14:paraId="4AAD01FE" w14:textId="77777777" w:rsidR="00610AB4" w:rsidRPr="00AF14B1" w:rsidRDefault="00ED383F">
      <w:pPr>
        <w:pStyle w:val="BodyText"/>
        <w:rPr>
          <w:color w:val="000000" w:themeColor="text1"/>
        </w:rPr>
      </w:pPr>
      <w:r w:rsidRPr="00AF14B1">
        <w:rPr>
          <w:color w:val="000000" w:themeColor="text1"/>
        </w:rPr>
        <w:t>Call it greenness-linked condition. Do not call it structure. NIRv may be added as a predictor if it improves cross-validated prediction without destabilising the model, and it is not added automatically.</w:t>
      </w:r>
    </w:p>
    <w:p w14:paraId="4AAD01FF" w14:textId="77777777" w:rsidR="00610AB4" w:rsidRPr="00AF14B1" w:rsidRDefault="00ED383F">
      <w:pPr>
        <w:pStyle w:val="Heading3"/>
        <w:rPr>
          <w:color w:val="000000" w:themeColor="text1"/>
        </w:rPr>
      </w:pPr>
      <w:bookmarkStart w:id="26" w:name="X3bba1af5d19647342f79c38a0f342edd83f1f3b"/>
      <w:bookmarkEnd w:id="25"/>
      <w:r w:rsidRPr="00AF14B1">
        <w:rPr>
          <w:color w:val="000000" w:themeColor="text1"/>
        </w:rPr>
        <w:t>7.3 SWIR-sensitive residual condition, computed twice</w:t>
      </w:r>
    </w:p>
    <w:p w14:paraId="4AAD0200" w14:textId="77777777" w:rsidR="00610AB4" w:rsidRPr="00AF14B1" w:rsidRDefault="00ED383F">
      <w:pPr>
        <w:pStyle w:val="FirstParagraph"/>
        <w:rPr>
          <w:color w:val="000000" w:themeColor="text1"/>
        </w:rPr>
      </w:pPr>
      <w:r w:rsidRPr="00AF14B1">
        <w:rPr>
          <w:color w:val="000000" w:themeColor="text1"/>
        </w:rPr>
        <w:t>Fit an outcome-blind, cross-fitted model of NDMI on EVI2, day of year, sensor, optical age, source acquisition date or an equivalent one-sided temporal term, city and block, using leave-one-year-out prediction so a target year does not determine its own expected relationship. Define the residual as W.</w:t>
      </w:r>
    </w:p>
    <w:p w14:paraId="4AAD0201" w14:textId="77777777" w:rsidR="00610AB4" w:rsidRPr="00AF14B1" w:rsidRDefault="00ED383F">
      <w:pPr>
        <w:pStyle w:val="BodyText"/>
        <w:rPr>
          <w:color w:val="000000" w:themeColor="text1"/>
        </w:rPr>
      </w:pPr>
      <w:r w:rsidRPr="00AF14B1">
        <w:rPr>
          <w:color w:val="000000" w:themeColor="text1"/>
        </w:rPr>
        <w:t>Compute W twice, over two disjoint pixel populations within the same block, using the identical model form and the identical acquisition.</w:t>
      </w:r>
    </w:p>
    <w:tbl>
      <w:tblPr>
        <w:tblStyle w:val="Table"/>
        <w:tblW w:w="5000" w:type="pct"/>
        <w:tblLook w:val="0020" w:firstRow="1" w:lastRow="0" w:firstColumn="0" w:lastColumn="0" w:noHBand="0" w:noVBand="0"/>
      </w:tblPr>
      <w:tblGrid>
        <w:gridCol w:w="1288"/>
        <w:gridCol w:w="4153"/>
        <w:gridCol w:w="4135"/>
      </w:tblGrid>
      <w:tr w:rsidR="00610AB4" w:rsidRPr="00AF14B1" w14:paraId="4AAD0205" w14:textId="77777777" w:rsidTr="00610AB4">
        <w:trPr>
          <w:cnfStyle w:val="100000000000" w:firstRow="1" w:lastRow="0" w:firstColumn="0" w:lastColumn="0" w:oddVBand="0" w:evenVBand="0" w:oddHBand="0" w:evenHBand="0" w:firstRowFirstColumn="0" w:firstRowLastColumn="0" w:lastRowFirstColumn="0" w:lastRowLastColumn="0"/>
          <w:tblHeader/>
        </w:trPr>
        <w:tc>
          <w:tcPr>
            <w:tcW w:w="0" w:type="auto"/>
          </w:tcPr>
          <w:p w14:paraId="4AAD0202" w14:textId="77777777" w:rsidR="00610AB4" w:rsidRPr="00AF14B1" w:rsidRDefault="00ED383F">
            <w:pPr>
              <w:pStyle w:val="Compact"/>
              <w:rPr>
                <w:color w:val="000000" w:themeColor="text1"/>
              </w:rPr>
            </w:pPr>
            <w:r w:rsidRPr="00AF14B1">
              <w:rPr>
                <w:color w:val="000000" w:themeColor="text1"/>
              </w:rPr>
              <w:t>Variable</w:t>
            </w:r>
          </w:p>
        </w:tc>
        <w:tc>
          <w:tcPr>
            <w:tcW w:w="0" w:type="auto"/>
          </w:tcPr>
          <w:p w14:paraId="4AAD0203" w14:textId="77777777" w:rsidR="00610AB4" w:rsidRPr="00AF14B1" w:rsidRDefault="00ED383F">
            <w:pPr>
              <w:pStyle w:val="Compact"/>
              <w:rPr>
                <w:color w:val="000000" w:themeColor="text1"/>
              </w:rPr>
            </w:pPr>
            <w:r w:rsidRPr="00AF14B1">
              <w:rPr>
                <w:color w:val="000000" w:themeColor="text1"/>
              </w:rPr>
              <w:t>Pixel population</w:t>
            </w:r>
          </w:p>
        </w:tc>
        <w:tc>
          <w:tcPr>
            <w:tcW w:w="0" w:type="auto"/>
          </w:tcPr>
          <w:p w14:paraId="4AAD0204" w14:textId="77777777" w:rsidR="00610AB4" w:rsidRPr="00AF14B1" w:rsidRDefault="00ED383F">
            <w:pPr>
              <w:pStyle w:val="Compact"/>
              <w:rPr>
                <w:color w:val="000000" w:themeColor="text1"/>
              </w:rPr>
            </w:pPr>
            <w:r w:rsidRPr="00AF14B1">
              <w:rPr>
                <w:color w:val="000000" w:themeColor="text1"/>
              </w:rPr>
              <w:t>Threshold</w:t>
            </w:r>
          </w:p>
        </w:tc>
      </w:tr>
      <w:tr w:rsidR="00610AB4" w:rsidRPr="00AF14B1" w14:paraId="4AAD0209" w14:textId="77777777">
        <w:tc>
          <w:tcPr>
            <w:tcW w:w="0" w:type="auto"/>
          </w:tcPr>
          <w:p w14:paraId="4AAD0206" w14:textId="77777777" w:rsidR="00610AB4" w:rsidRPr="00AF14B1" w:rsidRDefault="00ED383F">
            <w:pPr>
              <w:pStyle w:val="Compact"/>
              <w:rPr>
                <w:color w:val="000000" w:themeColor="text1"/>
              </w:rPr>
            </w:pPr>
            <w:r w:rsidRPr="00AF14B1">
              <w:rPr>
                <w:color w:val="000000" w:themeColor="text1"/>
              </w:rPr>
              <w:t>W_tree</w:t>
            </w:r>
          </w:p>
        </w:tc>
        <w:tc>
          <w:tcPr>
            <w:tcW w:w="0" w:type="auto"/>
          </w:tcPr>
          <w:p w14:paraId="4AAD0207" w14:textId="77777777" w:rsidR="00610AB4" w:rsidRPr="00AF14B1" w:rsidRDefault="00ED383F">
            <w:pPr>
              <w:pStyle w:val="Compact"/>
              <w:rPr>
                <w:color w:val="000000" w:themeColor="text1"/>
              </w:rPr>
            </w:pPr>
            <w:r w:rsidRPr="00AF14B1">
              <w:rPr>
                <w:color w:val="000000" w:themeColor="text1"/>
              </w:rPr>
              <w:t>Tree-dominated HLS pixels</w:t>
            </w:r>
          </w:p>
        </w:tc>
        <w:tc>
          <w:tcPr>
            <w:tcW w:w="0" w:type="auto"/>
          </w:tcPr>
          <w:p w14:paraId="4AAD0208" w14:textId="77777777" w:rsidR="00610AB4" w:rsidRPr="00AF14B1" w:rsidRDefault="00ED383F">
            <w:pPr>
              <w:pStyle w:val="Compact"/>
              <w:rPr>
                <w:color w:val="000000" w:themeColor="text1"/>
              </w:rPr>
            </w:pPr>
            <w:r w:rsidRPr="00AF14B1">
              <w:rPr>
                <w:color w:val="000000" w:themeColor="text1"/>
              </w:rPr>
              <w:t>Canopy fraction above the frozen tree threshold</w:t>
            </w:r>
          </w:p>
        </w:tc>
      </w:tr>
      <w:tr w:rsidR="00610AB4" w:rsidRPr="00AF14B1" w14:paraId="4AAD020D" w14:textId="77777777">
        <w:tc>
          <w:tcPr>
            <w:tcW w:w="0" w:type="auto"/>
          </w:tcPr>
          <w:p w14:paraId="4AAD020A" w14:textId="77777777" w:rsidR="00610AB4" w:rsidRPr="00AF14B1" w:rsidRDefault="00ED383F">
            <w:pPr>
              <w:pStyle w:val="Compact"/>
              <w:rPr>
                <w:color w:val="000000" w:themeColor="text1"/>
              </w:rPr>
            </w:pPr>
            <w:r w:rsidRPr="00AF14B1">
              <w:rPr>
                <w:color w:val="000000" w:themeColor="text1"/>
              </w:rPr>
              <w:t>W_bg</w:t>
            </w:r>
          </w:p>
        </w:tc>
        <w:tc>
          <w:tcPr>
            <w:tcW w:w="0" w:type="auto"/>
          </w:tcPr>
          <w:p w14:paraId="4AAD020B" w14:textId="77777777" w:rsidR="00610AB4" w:rsidRPr="00AF14B1" w:rsidRDefault="00ED383F">
            <w:pPr>
              <w:pStyle w:val="Compact"/>
              <w:rPr>
                <w:color w:val="000000" w:themeColor="text1"/>
              </w:rPr>
            </w:pPr>
            <w:r w:rsidRPr="00AF14B1">
              <w:rPr>
                <w:color w:val="000000" w:themeColor="text1"/>
              </w:rPr>
              <w:t>Non-tree pervious and low-vegetation pixels, the fixed primary background class</w:t>
            </w:r>
          </w:p>
        </w:tc>
        <w:tc>
          <w:tcPr>
            <w:tcW w:w="0" w:type="auto"/>
          </w:tcPr>
          <w:p w14:paraId="4AAD020C" w14:textId="77777777" w:rsidR="00610AB4" w:rsidRPr="00AF14B1" w:rsidRDefault="00ED383F">
            <w:pPr>
              <w:pStyle w:val="Compact"/>
              <w:rPr>
                <w:color w:val="000000" w:themeColor="text1"/>
              </w:rPr>
            </w:pPr>
            <w:r w:rsidRPr="00AF14B1">
              <w:rPr>
                <w:color w:val="000000" w:themeColor="text1"/>
              </w:rPr>
              <w:t>Canopy fraction below the frozen background threshold, plus the fixed class rule</w:t>
            </w:r>
          </w:p>
        </w:tc>
      </w:tr>
      <w:tr w:rsidR="00610AB4" w:rsidRPr="00AF14B1" w14:paraId="4AAD0211" w14:textId="77777777">
        <w:tc>
          <w:tcPr>
            <w:tcW w:w="0" w:type="auto"/>
          </w:tcPr>
          <w:p w14:paraId="4AAD020E" w14:textId="77777777" w:rsidR="00610AB4" w:rsidRPr="00AF14B1" w:rsidRDefault="00ED383F">
            <w:pPr>
              <w:pStyle w:val="Compact"/>
              <w:rPr>
                <w:color w:val="000000" w:themeColor="text1"/>
              </w:rPr>
            </w:pPr>
            <w:r w:rsidRPr="00AF14B1">
              <w:rPr>
                <w:color w:val="000000" w:themeColor="text1"/>
              </w:rPr>
              <w:t>W_bg placebo</w:t>
            </w:r>
          </w:p>
        </w:tc>
        <w:tc>
          <w:tcPr>
            <w:tcW w:w="0" w:type="auto"/>
          </w:tcPr>
          <w:p w14:paraId="4AAD020F" w14:textId="77777777" w:rsidR="00610AB4" w:rsidRPr="00AF14B1" w:rsidRDefault="00ED383F">
            <w:pPr>
              <w:pStyle w:val="Compact"/>
              <w:rPr>
                <w:color w:val="000000" w:themeColor="text1"/>
              </w:rPr>
            </w:pPr>
            <w:r w:rsidRPr="00AF14B1">
              <w:rPr>
                <w:color w:val="000000" w:themeColor="text1"/>
              </w:rPr>
              <w:t>Impervious and bare pixels, a separate fixed class</w:t>
            </w:r>
          </w:p>
        </w:tc>
        <w:tc>
          <w:tcPr>
            <w:tcW w:w="0" w:type="auto"/>
          </w:tcPr>
          <w:p w14:paraId="4AAD0210" w14:textId="77777777" w:rsidR="00610AB4" w:rsidRPr="00AF14B1" w:rsidRDefault="00ED383F">
            <w:pPr>
              <w:pStyle w:val="Compact"/>
              <w:rPr>
                <w:color w:val="000000" w:themeColor="text1"/>
              </w:rPr>
            </w:pPr>
            <w:r w:rsidRPr="00AF14B1">
              <w:rPr>
                <w:color w:val="000000" w:themeColor="text1"/>
              </w:rPr>
              <w:t>Same rule, used as placebo and sensitivity</w:t>
            </w:r>
          </w:p>
        </w:tc>
      </w:tr>
    </w:tbl>
    <w:p w14:paraId="4AAD0212" w14:textId="77777777" w:rsidR="00610AB4" w:rsidRPr="00AF14B1" w:rsidRDefault="00ED383F">
      <w:pPr>
        <w:pStyle w:val="BodyText"/>
        <w:rPr>
          <w:color w:val="000000" w:themeColor="text1"/>
        </w:rPr>
      </w:pPr>
      <w:r w:rsidRPr="00AF14B1">
        <w:rPr>
          <w:color w:val="000000" w:themeColor="text1"/>
        </w:rPr>
        <w:t>Open water and mixed pixels are excluded. A gap between the tree and background thresholds is required so that mixed pixels enter neither population. Record the excluded mixed fraction per block-pass and report it.</w:t>
      </w:r>
    </w:p>
    <w:p w14:paraId="4AAD0213" w14:textId="77777777" w:rsidR="00610AB4" w:rsidRPr="00AF14B1" w:rsidRDefault="00ED383F">
      <w:pPr>
        <w:pStyle w:val="Heading3"/>
        <w:rPr>
          <w:color w:val="000000" w:themeColor="text1"/>
        </w:rPr>
      </w:pPr>
      <w:bookmarkStart w:id="27" w:name="terminology-lock"/>
      <w:bookmarkEnd w:id="26"/>
      <w:r w:rsidRPr="00AF14B1">
        <w:rPr>
          <w:color w:val="000000" w:themeColor="text1"/>
        </w:rPr>
        <w:lastRenderedPageBreak/>
        <w:t>7.4 Terminology lock</w:t>
      </w:r>
    </w:p>
    <w:p w14:paraId="4AAD0214" w14:textId="77777777" w:rsidR="00610AB4" w:rsidRPr="00AF14B1" w:rsidRDefault="00ED383F">
      <w:pPr>
        <w:pStyle w:val="FirstParagraph"/>
        <w:rPr>
          <w:color w:val="000000" w:themeColor="text1"/>
        </w:rPr>
      </w:pPr>
      <w:r w:rsidRPr="00AF14B1">
        <w:rPr>
          <w:color w:val="000000" w:themeColor="text1"/>
        </w:rPr>
        <w:t>W is a shortwave-infrared-sensitive residual condition anomaly at comparable optical greenness. It is not moisture status, leaf water content, canopy water potential, physiological stress or stomatal closure. Shortwave-infrared reflectance responds to leaf water, dry matter, leaf internal structure, canopy amount and background mixture, and water indices complement greenness indices rather than substituting for them. Any physiological language requires independent evidence this study does not collect. The s</w:t>
      </w:r>
      <w:r w:rsidRPr="00AF14B1">
        <w:rPr>
          <w:color w:val="000000" w:themeColor="text1"/>
        </w:rPr>
        <w:t>ame restriction applies to W_bg, which is not soil moisture.</w:t>
      </w:r>
    </w:p>
    <w:p w14:paraId="4AAD0215" w14:textId="77777777" w:rsidR="00610AB4" w:rsidRPr="00AF14B1" w:rsidRDefault="00ED383F">
      <w:pPr>
        <w:pStyle w:val="BodyText"/>
        <w:rPr>
          <w:color w:val="000000" w:themeColor="text1"/>
        </w:rPr>
      </w:pPr>
      <w:r w:rsidRPr="00AF14B1">
        <w:rPr>
          <w:b/>
          <w:bCs/>
          <w:color w:val="000000" w:themeColor="text1"/>
        </w:rPr>
        <w:t>Pre-registered alternative.</w:t>
      </w:r>
      <w:r w:rsidRPr="00AF14B1">
        <w:rPr>
          <w:color w:val="000000" w:themeColor="text1"/>
        </w:rPr>
        <w:t xml:space="preserve"> Tasseled Cap Greenness and Wetness are constructed to be orthogonal by design and have documented coefficient sets for the Landsat and Sentinel bands that HLS provides. Compute both the estimated residual and the Tasseled Cap pair in Gate A, for both pixel populations, and pre-register whichever achieves the higher reliability. This substitutes a transform with known properties for a residual whose properties must be established.</w:t>
      </w:r>
    </w:p>
    <w:p w14:paraId="4AAD0216" w14:textId="77777777" w:rsidR="00610AB4" w:rsidRPr="00AF14B1" w:rsidRDefault="00ED383F">
      <w:pPr>
        <w:pStyle w:val="Heading3"/>
        <w:rPr>
          <w:color w:val="000000" w:themeColor="text1"/>
        </w:rPr>
      </w:pPr>
      <w:bookmarkStart w:id="28" w:name="reliability-and-construct-validity-audit"/>
      <w:bookmarkEnd w:id="27"/>
      <w:r w:rsidRPr="00AF14B1">
        <w:rPr>
          <w:color w:val="000000" w:themeColor="text1"/>
        </w:rPr>
        <w:t>7.5 Reliability and construct-validity audit</w:t>
      </w:r>
    </w:p>
    <w:p w14:paraId="4AAD0217" w14:textId="77777777" w:rsidR="00610AB4" w:rsidRPr="00AF14B1" w:rsidRDefault="00ED383F">
      <w:pPr>
        <w:pStyle w:val="FirstParagraph"/>
        <w:rPr>
          <w:color w:val="000000" w:themeColor="text1"/>
        </w:rPr>
      </w:pPr>
      <w:r w:rsidRPr="00AF14B1">
        <w:rPr>
          <w:color w:val="000000" w:themeColor="text1"/>
        </w:rPr>
        <w:t>Estimate repeatability from split-half pixel samples, near-coincident HLSL30–HLSS30 pairs where available, and short-window replicate acquisitions, separately for W_tree, the fixed primary W_bg class, and any pre-declared fallback. Split-half reliability captures sampling noise only; cross-sensor and short-window repeats are needed to expose systematic error. Report the components separately rather than combining them into one favourable number. Retain optical_acquisition_id, sensor, source date, optical ag</w:t>
      </w:r>
      <w:r w:rsidRPr="00AF14B1">
        <w:rPr>
          <w:color w:val="000000" w:themeColor="text1"/>
        </w:rPr>
        <w:t>e, and the number of ECOSTRESS passes sharing each optical acquisition.</w:t>
      </w:r>
    </w:p>
    <w:p w14:paraId="4AAD0218" w14:textId="77777777" w:rsidR="00610AB4" w:rsidRPr="00AF14B1" w:rsidRDefault="00ED383F">
      <w:pPr>
        <w:pStyle w:val="BodyText"/>
        <w:rPr>
          <w:color w:val="000000" w:themeColor="text1"/>
        </w:rPr>
      </w:pPr>
      <w:r w:rsidRPr="00AF14B1">
        <w:rPr>
          <w:color w:val="000000" w:themeColor="text1"/>
        </w:rPr>
        <w:t>Reliability is necessary and not sufficient. Test whether each residual is dominated by mixture, shadow, canopy amount, sensor, source date, optical age or data availability. Seek one independent, non-thermal source in at least one city, such as municipal condition records, irrigation records, field inventory or suitable aerial data. Without such evidence, retain strictly optical terminology.</w:t>
      </w:r>
    </w:p>
    <w:p w14:paraId="4AAD0219" w14:textId="77777777" w:rsidR="00610AB4" w:rsidRPr="00AF14B1" w:rsidRDefault="00ED383F">
      <w:pPr>
        <w:pStyle w:val="Heading3"/>
        <w:rPr>
          <w:color w:val="000000" w:themeColor="text1"/>
        </w:rPr>
      </w:pPr>
      <w:bookmarkStart w:id="29" w:name="antecedent-optical-timing"/>
      <w:bookmarkEnd w:id="28"/>
      <w:r w:rsidRPr="00AF14B1">
        <w:rPr>
          <w:color w:val="000000" w:themeColor="text1"/>
        </w:rPr>
        <w:t>7.6 Antecedent optical timing</w:t>
      </w:r>
    </w:p>
    <w:tbl>
      <w:tblPr>
        <w:tblStyle w:val="Table"/>
        <w:tblW w:w="5000" w:type="pct"/>
        <w:tblLook w:val="0020" w:firstRow="1" w:lastRow="0" w:firstColumn="0" w:lastColumn="0" w:noHBand="0" w:noVBand="0"/>
      </w:tblPr>
      <w:tblGrid>
        <w:gridCol w:w="1727"/>
        <w:gridCol w:w="7849"/>
      </w:tblGrid>
      <w:tr w:rsidR="00610AB4" w:rsidRPr="00AF14B1" w14:paraId="4AAD021C" w14:textId="77777777" w:rsidTr="00610AB4">
        <w:trPr>
          <w:cnfStyle w:val="100000000000" w:firstRow="1" w:lastRow="0" w:firstColumn="0" w:lastColumn="0" w:oddVBand="0" w:evenVBand="0" w:oddHBand="0" w:evenHBand="0" w:firstRowFirstColumn="0" w:firstRowLastColumn="0" w:lastRowFirstColumn="0" w:lastRowLastColumn="0"/>
          <w:tblHeader/>
        </w:trPr>
        <w:tc>
          <w:tcPr>
            <w:tcW w:w="0" w:type="auto"/>
          </w:tcPr>
          <w:p w14:paraId="4AAD021A" w14:textId="77777777" w:rsidR="00610AB4" w:rsidRPr="00AF14B1" w:rsidRDefault="00ED383F">
            <w:pPr>
              <w:pStyle w:val="Compact"/>
              <w:rPr>
                <w:color w:val="000000" w:themeColor="text1"/>
              </w:rPr>
            </w:pPr>
            <w:r w:rsidRPr="00AF14B1">
              <w:rPr>
                <w:color w:val="000000" w:themeColor="text1"/>
              </w:rPr>
              <w:t>Rule</w:t>
            </w:r>
          </w:p>
        </w:tc>
        <w:tc>
          <w:tcPr>
            <w:tcW w:w="0" w:type="auto"/>
          </w:tcPr>
          <w:p w14:paraId="4AAD021B" w14:textId="77777777" w:rsidR="00610AB4" w:rsidRPr="00AF14B1" w:rsidRDefault="00ED383F">
            <w:pPr>
              <w:pStyle w:val="Compact"/>
              <w:rPr>
                <w:color w:val="000000" w:themeColor="text1"/>
              </w:rPr>
            </w:pPr>
            <w:r w:rsidRPr="00AF14B1">
              <w:rPr>
                <w:color w:val="000000" w:themeColor="text1"/>
              </w:rPr>
              <w:t>Specification</w:t>
            </w:r>
          </w:p>
        </w:tc>
      </w:tr>
      <w:tr w:rsidR="00610AB4" w:rsidRPr="00AF14B1" w14:paraId="4AAD021F" w14:textId="77777777">
        <w:tc>
          <w:tcPr>
            <w:tcW w:w="0" w:type="auto"/>
          </w:tcPr>
          <w:p w14:paraId="4AAD021D" w14:textId="77777777" w:rsidR="00610AB4" w:rsidRPr="00AF14B1" w:rsidRDefault="00ED383F">
            <w:pPr>
              <w:pStyle w:val="Compact"/>
              <w:rPr>
                <w:color w:val="000000" w:themeColor="text1"/>
              </w:rPr>
            </w:pPr>
            <w:r w:rsidRPr="00AF14B1">
              <w:rPr>
                <w:color w:val="000000" w:themeColor="text1"/>
              </w:rPr>
              <w:t>Source</w:t>
            </w:r>
          </w:p>
        </w:tc>
        <w:tc>
          <w:tcPr>
            <w:tcW w:w="0" w:type="auto"/>
          </w:tcPr>
          <w:p w14:paraId="4AAD021E" w14:textId="77777777" w:rsidR="00610AB4" w:rsidRPr="00AF14B1" w:rsidRDefault="00ED383F">
            <w:pPr>
              <w:pStyle w:val="Compact"/>
              <w:rPr>
                <w:color w:val="000000" w:themeColor="text1"/>
              </w:rPr>
            </w:pPr>
            <w:r w:rsidRPr="00AF14B1">
              <w:rPr>
                <w:color w:val="000000" w:themeColor="text1"/>
              </w:rPr>
              <w:t>HLS surface reflectance at 30 m. Freeze the exact product version and archive the acquisition metadata used for every block-pass.</w:t>
            </w:r>
          </w:p>
        </w:tc>
      </w:tr>
      <w:tr w:rsidR="00610AB4" w:rsidRPr="00AF14B1" w14:paraId="4AAD0222" w14:textId="77777777">
        <w:tc>
          <w:tcPr>
            <w:tcW w:w="0" w:type="auto"/>
          </w:tcPr>
          <w:p w14:paraId="4AAD0220" w14:textId="77777777" w:rsidR="00610AB4" w:rsidRPr="00AF14B1" w:rsidRDefault="00ED383F">
            <w:pPr>
              <w:pStyle w:val="Compact"/>
              <w:rPr>
                <w:color w:val="000000" w:themeColor="text1"/>
              </w:rPr>
            </w:pPr>
            <w:r w:rsidRPr="00AF14B1">
              <w:rPr>
                <w:color w:val="000000" w:themeColor="text1"/>
              </w:rPr>
              <w:t>Primary observation</w:t>
            </w:r>
          </w:p>
        </w:tc>
        <w:tc>
          <w:tcPr>
            <w:tcW w:w="0" w:type="auto"/>
          </w:tcPr>
          <w:p w14:paraId="4AAD0221" w14:textId="77777777" w:rsidR="00610AB4" w:rsidRPr="00AF14B1" w:rsidRDefault="00ED383F">
            <w:pPr>
              <w:pStyle w:val="Compact"/>
              <w:rPr>
                <w:color w:val="000000" w:themeColor="text1"/>
              </w:rPr>
            </w:pPr>
            <w:r w:rsidRPr="00AF14B1">
              <w:rPr>
                <w:color w:val="000000" w:themeColor="text1"/>
              </w:rPr>
              <w:t>Prefer one common valid HLS acquisition for all supported blocks in a city-pass, acquired at least 24 hours before ECOSTRESS. W_tree and W_bg must use the same acquisition. Retain optical_acquisition_id, source date, sensor, age and QA. If mixed dates are unavoidable, use pre-declared source-date effects and account for image reuse in inference.</w:t>
            </w:r>
          </w:p>
        </w:tc>
      </w:tr>
      <w:tr w:rsidR="00610AB4" w:rsidRPr="00AF14B1" w14:paraId="4AAD0225" w14:textId="77777777">
        <w:tc>
          <w:tcPr>
            <w:tcW w:w="0" w:type="auto"/>
          </w:tcPr>
          <w:p w14:paraId="4AAD0223" w14:textId="77777777" w:rsidR="00610AB4" w:rsidRPr="00AF14B1" w:rsidRDefault="00ED383F">
            <w:pPr>
              <w:pStyle w:val="Compact"/>
              <w:rPr>
                <w:color w:val="000000" w:themeColor="text1"/>
              </w:rPr>
            </w:pPr>
            <w:r w:rsidRPr="00AF14B1">
              <w:rPr>
                <w:color w:val="000000" w:themeColor="text1"/>
              </w:rPr>
              <w:t>Maximum age</w:t>
            </w:r>
          </w:p>
        </w:tc>
        <w:tc>
          <w:tcPr>
            <w:tcW w:w="0" w:type="auto"/>
          </w:tcPr>
          <w:p w14:paraId="4AAD0224" w14:textId="77777777" w:rsidR="00610AB4" w:rsidRPr="00AF14B1" w:rsidRDefault="00ED383F">
            <w:pPr>
              <w:pStyle w:val="Compact"/>
              <w:rPr>
                <w:color w:val="000000" w:themeColor="text1"/>
              </w:rPr>
            </w:pPr>
            <w:r w:rsidRPr="00AF14B1">
              <w:rPr>
                <w:color w:val="000000" w:themeColor="text1"/>
              </w:rPr>
              <w:t>21 days. Carry optical age explicitly and report the median and 90th percentile by city. Use “antecedent” rather than “short-term” if the supported ages do not justify a short-timescale claim.</w:t>
            </w:r>
          </w:p>
        </w:tc>
      </w:tr>
      <w:tr w:rsidR="00610AB4" w:rsidRPr="00AF14B1" w14:paraId="4AAD0228" w14:textId="77777777">
        <w:tc>
          <w:tcPr>
            <w:tcW w:w="0" w:type="auto"/>
          </w:tcPr>
          <w:p w14:paraId="4AAD0226" w14:textId="77777777" w:rsidR="00610AB4" w:rsidRPr="00AF14B1" w:rsidRDefault="00ED383F">
            <w:pPr>
              <w:pStyle w:val="Compact"/>
              <w:rPr>
                <w:color w:val="000000" w:themeColor="text1"/>
              </w:rPr>
            </w:pPr>
            <w:r w:rsidRPr="00AF14B1">
              <w:rPr>
                <w:color w:val="000000" w:themeColor="text1"/>
              </w:rPr>
              <w:t>Forbidden</w:t>
            </w:r>
          </w:p>
        </w:tc>
        <w:tc>
          <w:tcPr>
            <w:tcW w:w="0" w:type="auto"/>
          </w:tcPr>
          <w:p w14:paraId="4AAD0227" w14:textId="77777777" w:rsidR="00610AB4" w:rsidRPr="00AF14B1" w:rsidRDefault="00ED383F">
            <w:pPr>
              <w:pStyle w:val="Compact"/>
              <w:rPr>
                <w:color w:val="000000" w:themeColor="text1"/>
              </w:rPr>
            </w:pPr>
            <w:r w:rsidRPr="00AF14B1">
              <w:rPr>
                <w:color w:val="000000" w:themeColor="text1"/>
              </w:rPr>
              <w:t xml:space="preserve">Any post-pass acquisition in an exposure variable; any centred window </w:t>
            </w:r>
            <w:r w:rsidRPr="00AF14B1">
              <w:rPr>
                <w:color w:val="000000" w:themeColor="text1"/>
              </w:rPr>
              <w:lastRenderedPageBreak/>
              <w:t>that mixes pre- and post-pass imagery.</w:t>
            </w:r>
          </w:p>
        </w:tc>
      </w:tr>
      <w:tr w:rsidR="00610AB4" w:rsidRPr="00AF14B1" w14:paraId="4AAD022B" w14:textId="77777777">
        <w:tc>
          <w:tcPr>
            <w:tcW w:w="0" w:type="auto"/>
          </w:tcPr>
          <w:p w14:paraId="4AAD0229" w14:textId="77777777" w:rsidR="00610AB4" w:rsidRPr="00AF14B1" w:rsidRDefault="00ED383F">
            <w:pPr>
              <w:pStyle w:val="Compact"/>
              <w:rPr>
                <w:color w:val="000000" w:themeColor="text1"/>
              </w:rPr>
            </w:pPr>
            <w:r w:rsidRPr="00AF14B1">
              <w:rPr>
                <w:color w:val="000000" w:themeColor="text1"/>
              </w:rPr>
              <w:lastRenderedPageBreak/>
              <w:t>Pre-registered sensitivities</w:t>
            </w:r>
          </w:p>
        </w:tc>
        <w:tc>
          <w:tcPr>
            <w:tcW w:w="0" w:type="auto"/>
          </w:tcPr>
          <w:p w14:paraId="4AAD022A" w14:textId="77777777" w:rsidR="00610AB4" w:rsidRPr="00AF14B1" w:rsidRDefault="00ED383F">
            <w:pPr>
              <w:pStyle w:val="Compact"/>
              <w:rPr>
                <w:color w:val="000000" w:themeColor="text1"/>
              </w:rPr>
            </w:pPr>
            <w:r w:rsidRPr="00AF14B1">
              <w:rPr>
                <w:color w:val="000000" w:themeColor="text1"/>
              </w:rPr>
              <w:t>Recency-weighted preceding-21-day average; maximum age at 14 and 28 days; common-date-only subset; Sentinel-2-only subset; HLS-Landsat against HLS-Sentinel; source-date fixed effects when dates differ.</w:t>
            </w:r>
          </w:p>
        </w:tc>
      </w:tr>
    </w:tbl>
    <w:p w14:paraId="4AAD022C" w14:textId="77777777" w:rsidR="00610AB4" w:rsidRPr="00AF14B1" w:rsidRDefault="00ED383F">
      <w:pPr>
        <w:pStyle w:val="BodyText"/>
        <w:rPr>
          <w:color w:val="000000" w:themeColor="text1"/>
        </w:rPr>
      </w:pPr>
      <w:r w:rsidRPr="00AF14B1">
        <w:rPr>
          <w:b/>
          <w:bCs/>
          <w:color w:val="000000" w:themeColor="text1"/>
        </w:rPr>
        <w:t>Inherited product warning.</w:t>
      </w:r>
      <w:r w:rsidRPr="00AF14B1">
        <w:rPr>
          <w:color w:val="000000" w:themeColor="text1"/>
        </w:rPr>
        <w:t xml:space="preserve"> The existing </w:t>
      </w:r>
      <w:r w:rsidRPr="00AF14B1">
        <w:rPr>
          <w:rStyle w:val="VerbatimChar"/>
          <w:color w:val="000000" w:themeColor="text1"/>
        </w:rPr>
        <w:t>section4b</w:t>
      </w:r>
      <w:r w:rsidRPr="00AF14B1">
        <w:rPr>
          <w:color w:val="000000" w:themeColor="text1"/>
        </w:rPr>
        <w:t xml:space="preserve"> </w:t>
      </w:r>
      <w:r w:rsidRPr="00AF14B1">
        <w:rPr>
          <w:color w:val="000000" w:themeColor="text1"/>
        </w:rPr>
        <w:t>NDMI product uses a centred ±15-day window and cannot serve as an exposure or as the final lead-lag test. It may be used only for the day-one feasibility count. Final pre- and post-pass W variables must be rebuilt separately from raw HLS with identical matched-lag rules.</w:t>
      </w:r>
    </w:p>
    <w:p w14:paraId="4AAD022D" w14:textId="77777777" w:rsidR="00610AB4" w:rsidRPr="00AF14B1" w:rsidRDefault="00ED383F">
      <w:pPr>
        <w:pStyle w:val="Heading2"/>
        <w:rPr>
          <w:color w:val="000000" w:themeColor="text1"/>
        </w:rPr>
      </w:pPr>
      <w:bookmarkStart w:id="30" w:name="statistical-model"/>
      <w:bookmarkEnd w:id="23"/>
      <w:bookmarkEnd w:id="29"/>
      <w:r w:rsidRPr="00AF14B1">
        <w:rPr>
          <w:color w:val="000000" w:themeColor="text1"/>
        </w:rPr>
        <w:t>8. Statistical model</w:t>
      </w:r>
    </w:p>
    <w:p w14:paraId="4AAD022E" w14:textId="77777777" w:rsidR="00610AB4" w:rsidRPr="00AF14B1" w:rsidRDefault="00ED383F">
      <w:pPr>
        <w:pStyle w:val="Heading3"/>
        <w:rPr>
          <w:color w:val="000000" w:themeColor="text1"/>
        </w:rPr>
      </w:pPr>
      <w:bookmarkStart w:id="31" w:name="stage-1-one-canopy-slope-per-block-pass"/>
      <w:r w:rsidRPr="00AF14B1">
        <w:rPr>
          <w:color w:val="000000" w:themeColor="text1"/>
        </w:rPr>
        <w:t>8.1 Stage 1, one canopy slope per block-pass</w:t>
      </w:r>
    </w:p>
    <w:p w14:paraId="4AAD022F" w14:textId="77777777" w:rsidR="00610AB4" w:rsidRPr="00AF14B1" w:rsidRDefault="00ED383F">
      <w:pPr>
        <w:pStyle w:val="SourceCode"/>
        <w:rPr>
          <w:color w:val="000000" w:themeColor="text1"/>
        </w:rPr>
      </w:pPr>
      <w:r w:rsidRPr="00AF14B1">
        <w:rPr>
          <w:rStyle w:val="VerbatimChar"/>
          <w:color w:val="000000" w:themeColor="text1"/>
        </w:rPr>
        <w:t>LST(i,b,p) = alpha(b,p) + s(b,p) * C_tilde(i,b) + gamma(p)' X_tilde(i,b,y) + epsilon(i,b,p)</w:t>
      </w:r>
    </w:p>
    <w:p w14:paraId="4AAD0230" w14:textId="77777777" w:rsidR="00610AB4" w:rsidRPr="00AF14B1" w:rsidRDefault="00ED383F">
      <w:pPr>
        <w:pStyle w:val="FirstParagraph"/>
        <w:rPr>
          <w:color w:val="000000" w:themeColor="text1"/>
        </w:rPr>
      </w:pPr>
      <w:r w:rsidRPr="00AF14B1">
        <w:rPr>
          <w:color w:val="000000" w:themeColor="text1"/>
        </w:rPr>
        <w:t>For native cell i in block b on pass p and year y. The model is fitted separately for each pass, with a block-specific canopy interaction for every eligible block. The term alpha(b,p) is a block-by-pass intercept that absorbs the mean temperature of that neighbourhood on that pass. C_tilde is the fixed 2019–2025 median canopy fraction centred within block; year-matched annual canopy is a sensitivity. X_tilde holds centred, pre-declared context variables.</w:t>
      </w:r>
    </w:p>
    <w:p w14:paraId="4AAD0231" w14:textId="77777777" w:rsidR="00610AB4" w:rsidRPr="00AF14B1" w:rsidRDefault="00ED383F">
      <w:pPr>
        <w:pStyle w:val="SourceCode"/>
        <w:rPr>
          <w:color w:val="000000" w:themeColor="text1"/>
        </w:rPr>
      </w:pPr>
      <w:r w:rsidRPr="00AF14B1">
        <w:rPr>
          <w:rStyle w:val="VerbatimChar"/>
          <w:color w:val="000000" w:themeColor="text1"/>
        </w:rPr>
        <w:t>Implementation:  LST ~ 0 + C(block) + C(block):canopy_c + context_covariates_c</w:t>
      </w:r>
    </w:p>
    <w:p w14:paraId="4AAD0232" w14:textId="77777777" w:rsidR="00610AB4" w:rsidRPr="00AF14B1" w:rsidRDefault="00ED383F">
      <w:pPr>
        <w:pStyle w:val="FirstParagraph"/>
        <w:rPr>
          <w:color w:val="000000" w:themeColor="text1"/>
        </w:rPr>
      </w:pPr>
      <w:r w:rsidRPr="00AF14B1">
        <w:rPr>
          <w:color w:val="000000" w:themeColor="text1"/>
        </w:rPr>
        <w:t>The C(block):canopy_c terms are the block-pass slopes. A formula with block-pass intercepts plus one global canopy term is not algebraically equivalent and must not be used.</w:t>
      </w:r>
    </w:p>
    <w:p w14:paraId="4AAD0233" w14:textId="77777777" w:rsidR="00610AB4" w:rsidRPr="00AF14B1" w:rsidRDefault="00ED383F">
      <w:pPr>
        <w:pStyle w:val="BodyText"/>
        <w:rPr>
          <w:color w:val="000000" w:themeColor="text1"/>
        </w:rPr>
      </w:pPr>
      <w:r w:rsidRPr="00AF14B1">
        <w:rPr>
          <w:b/>
          <w:bCs/>
          <w:color w:val="000000" w:themeColor="text1"/>
        </w:rPr>
        <w:t>Unit lock.</w:t>
      </w:r>
      <w:r w:rsidRPr="00AF14B1">
        <w:rPr>
          <w:color w:val="000000" w:themeColor="text1"/>
        </w:rPr>
        <w:t xml:space="preserve"> Canopy fraction is stored on a 0–1 scale, so s is in kelvin per unit canopy fraction and</w:t>
      </w:r>
    </w:p>
    <w:p w14:paraId="4AAD0234" w14:textId="77777777" w:rsidR="00610AB4" w:rsidRPr="00AF14B1" w:rsidRDefault="00ED383F">
      <w:pPr>
        <w:pStyle w:val="SourceCode"/>
        <w:rPr>
          <w:color w:val="000000" w:themeColor="text1"/>
        </w:rPr>
      </w:pPr>
      <w:r w:rsidRPr="00AF14B1">
        <w:rPr>
          <w:rStyle w:val="VerbatimChar"/>
          <w:color w:val="000000" w:themeColor="text1"/>
        </w:rPr>
        <w:t>CE(b,p) = -0.10 * s(b,p),  in kelvin per 10 percentage points of canopy</w:t>
      </w:r>
    </w:p>
    <w:p w14:paraId="4AAD0235" w14:textId="77777777" w:rsidR="00610AB4" w:rsidRPr="00AF14B1" w:rsidRDefault="00ED383F">
      <w:pPr>
        <w:pStyle w:val="FirstParagraph"/>
        <w:rPr>
          <w:color w:val="000000" w:themeColor="text1"/>
        </w:rPr>
      </w:pPr>
      <w:r w:rsidRPr="00AF14B1">
        <w:rPr>
          <w:color w:val="000000" w:themeColor="text1"/>
        </w:rPr>
        <w:t>If canopy is ever stored as a percentage, the conversion is CE = −10 × s. Unit-test this conversion against a known case before any figure is produced. For orientation, the mean tree-cover effect in Smith et al. (2023) corresponds to CE near 0.89 K per 10 percentage points.</w:t>
      </w:r>
    </w:p>
    <w:p w14:paraId="4AAD0236" w14:textId="77777777" w:rsidR="00610AB4" w:rsidRPr="00AF14B1" w:rsidRDefault="00ED383F">
      <w:pPr>
        <w:pStyle w:val="BodyText"/>
        <w:rPr>
          <w:color w:val="000000" w:themeColor="text1"/>
        </w:rPr>
      </w:pPr>
      <w:r w:rsidRPr="00AF14B1">
        <w:rPr>
          <w:color w:val="000000" w:themeColor="text1"/>
        </w:rPr>
        <w:t>Do not assume that mapped canopy, imperviousness, low vegetation, bare ground and building fraction form a composition summing to one. Tree crowns can overhang roads and buildings, and source products may overlap. Interpret the canopy coefficient conditionally, holding measured context constant. Only if mutually exclusive horizontal surface fractions are explicitly constructed may an omitted reference class be described.</w:t>
      </w:r>
    </w:p>
    <w:p w14:paraId="4AAD0237" w14:textId="77777777" w:rsidR="00610AB4" w:rsidRPr="00AF14B1" w:rsidRDefault="00ED383F">
      <w:pPr>
        <w:pStyle w:val="BodyText"/>
        <w:rPr>
          <w:color w:val="000000" w:themeColor="text1"/>
        </w:rPr>
      </w:pPr>
      <w:r w:rsidRPr="00AF14B1">
        <w:rPr>
          <w:color w:val="000000" w:themeColor="text1"/>
        </w:rPr>
        <w:t xml:space="preserve">Model A excludes albedo and captures the total observed canopy-associated surface signal. Model B adds uncertainty-filtered albedo and available radiative and structural terms, and </w:t>
      </w:r>
      <w:r w:rsidRPr="00AF14B1">
        <w:rPr>
          <w:color w:val="000000" w:themeColor="text1"/>
        </w:rPr>
        <w:lastRenderedPageBreak/>
        <w:t>estimates the residual association after measurable radiative differences are standardised. Neither model alone is the transpiration effect.</w:t>
      </w:r>
    </w:p>
    <w:p w14:paraId="4AAD0238" w14:textId="77777777" w:rsidR="00610AB4" w:rsidRPr="00AF14B1" w:rsidRDefault="00ED383F">
      <w:pPr>
        <w:pStyle w:val="BodyText"/>
        <w:rPr>
          <w:color w:val="000000" w:themeColor="text1"/>
        </w:rPr>
      </w:pPr>
      <w:r w:rsidRPr="00AF14B1">
        <w:rPr>
          <w:b/>
          <w:bCs/>
          <w:color w:val="000000" w:themeColor="text1"/>
        </w:rPr>
        <w:t>Cell-composition safeguard.</w:t>
      </w:r>
      <w:r w:rsidRPr="00AF14B1">
        <w:rPr>
          <w:color w:val="000000" w:themeColor="text1"/>
        </w:rPr>
        <w:t xml:space="preserve"> </w:t>
      </w:r>
      <w:r w:rsidRPr="00AF14B1">
        <w:rPr>
          <w:color w:val="000000" w:themeColor="text1"/>
        </w:rPr>
        <w:t>The primary sensitivity holds the Stage 1 cell set constant across a pre-declared pass subset or uses pre-declared inverse-probability reweighting. Test whether G, W_tree, W_bg or optical source predicts valid-cell count, canopy span, mean canopy fraction, background-class composition, Stage 1 uncertainty, leverage or slope acceptance. Estimate Stage 1 uncertainty with spatial sub-block resampling rather than nominal pixel counts. A headline result that depends on changing cell composition is not interprete</w:t>
      </w:r>
      <w:r w:rsidRPr="00AF14B1">
        <w:rPr>
          <w:color w:val="000000" w:themeColor="text1"/>
        </w:rPr>
        <w:t>d as a condition association.</w:t>
      </w:r>
    </w:p>
    <w:p w14:paraId="4AAD0239" w14:textId="77777777" w:rsidR="00610AB4" w:rsidRPr="00AF14B1" w:rsidRDefault="00ED383F">
      <w:pPr>
        <w:pStyle w:val="Heading3"/>
        <w:rPr>
          <w:color w:val="000000" w:themeColor="text1"/>
        </w:rPr>
      </w:pPr>
      <w:bookmarkStart w:id="32" w:name="X648f2df35e189b6a845dce00b2822d724803d51"/>
      <w:bookmarkEnd w:id="31"/>
      <w:r w:rsidRPr="00AF14B1">
        <w:rPr>
          <w:color w:val="000000" w:themeColor="text1"/>
        </w:rPr>
        <w:t>8.2 Stage 2, what explains variation in the block-pass slope</w:t>
      </w:r>
    </w:p>
    <w:p w14:paraId="4AAD023A" w14:textId="77777777" w:rsidR="00610AB4" w:rsidRPr="00AF14B1" w:rsidRDefault="00ED383F">
      <w:pPr>
        <w:pStyle w:val="SourceCode"/>
        <w:rPr>
          <w:color w:val="000000" w:themeColor="text1"/>
        </w:rPr>
      </w:pPr>
      <w:r w:rsidRPr="00AF14B1">
        <w:rPr>
          <w:rStyle w:val="VerbatimChar"/>
          <w:color w:val="000000" w:themeColor="text1"/>
        </w:rPr>
        <w:t>s(b,p) = mu(b) + lambda(p)</w:t>
      </w:r>
      <w:r w:rsidRPr="00AF14B1">
        <w:rPr>
          <w:color w:val="000000" w:themeColor="text1"/>
        </w:rPr>
        <w:br/>
      </w:r>
      <w:r w:rsidRPr="00AF14B1">
        <w:rPr>
          <w:rStyle w:val="VerbatimChar"/>
          <w:color w:val="000000" w:themeColor="text1"/>
        </w:rPr>
        <w:t xml:space="preserve">       + theta_g  * G(b,p)</w:t>
      </w:r>
      <w:r w:rsidRPr="00AF14B1">
        <w:rPr>
          <w:color w:val="000000" w:themeColor="text1"/>
        </w:rPr>
        <w:br/>
      </w:r>
      <w:r w:rsidRPr="00AF14B1">
        <w:rPr>
          <w:rStyle w:val="VerbatimChar"/>
          <w:color w:val="000000" w:themeColor="text1"/>
        </w:rPr>
        <w:t xml:space="preserve">       + theta_wt * W_tree(b,p)</w:t>
      </w:r>
      <w:r w:rsidRPr="00AF14B1">
        <w:rPr>
          <w:color w:val="000000" w:themeColor="text1"/>
        </w:rPr>
        <w:br/>
      </w:r>
      <w:r w:rsidRPr="00AF14B1">
        <w:rPr>
          <w:rStyle w:val="VerbatimChar"/>
          <w:color w:val="000000" w:themeColor="text1"/>
        </w:rPr>
        <w:t xml:space="preserve">       + theta_wb * W_bg(b,p)</w:t>
      </w:r>
      <w:r w:rsidRPr="00AF14B1">
        <w:rPr>
          <w:color w:val="000000" w:themeColor="text1"/>
        </w:rPr>
        <w:br/>
      </w:r>
      <w:r w:rsidRPr="00AF14B1">
        <w:rPr>
          <w:rStyle w:val="VerbatimChar"/>
          <w:color w:val="000000" w:themeColor="text1"/>
        </w:rPr>
        <w:t xml:space="preserve">       [+ theta_wtv * W_tree(b,p)*VPD(p)</w:t>
      </w:r>
      <w:r w:rsidRPr="00AF14B1">
        <w:rPr>
          <w:color w:val="000000" w:themeColor="text1"/>
        </w:rPr>
        <w:br/>
      </w:r>
      <w:r w:rsidRPr="00AF14B1">
        <w:rPr>
          <w:rStyle w:val="VerbatimChar"/>
          <w:color w:val="000000" w:themeColor="text1"/>
        </w:rPr>
        <w:t xml:space="preserve">        + theta_wbv * W_bg(b,p)*VPD(p),  only if retained]</w:t>
      </w:r>
      <w:r w:rsidRPr="00AF14B1">
        <w:rPr>
          <w:color w:val="000000" w:themeColor="text1"/>
        </w:rPr>
        <w:br/>
      </w:r>
      <w:r w:rsidRPr="00AF14B1">
        <w:rPr>
          <w:rStyle w:val="VerbatimChar"/>
          <w:color w:val="000000" w:themeColor="text1"/>
        </w:rPr>
        <w:t xml:space="preserve">       + q(b,p)' psi + u(b,p)</w:t>
      </w:r>
    </w:p>
    <w:tbl>
      <w:tblPr>
        <w:tblStyle w:val="Table"/>
        <w:tblW w:w="5000" w:type="pct"/>
        <w:tblLook w:val="0020" w:firstRow="1" w:lastRow="0" w:firstColumn="0" w:lastColumn="0" w:noHBand="0" w:noVBand="0"/>
      </w:tblPr>
      <w:tblGrid>
        <w:gridCol w:w="1778"/>
        <w:gridCol w:w="7798"/>
      </w:tblGrid>
      <w:tr w:rsidR="00610AB4" w:rsidRPr="00AF14B1" w14:paraId="4AAD023D" w14:textId="77777777" w:rsidTr="00610AB4">
        <w:trPr>
          <w:cnfStyle w:val="100000000000" w:firstRow="1" w:lastRow="0" w:firstColumn="0" w:lastColumn="0" w:oddVBand="0" w:evenVBand="0" w:oddHBand="0" w:evenHBand="0" w:firstRowFirstColumn="0" w:firstRowLastColumn="0" w:lastRowFirstColumn="0" w:lastRowLastColumn="0"/>
          <w:tblHeader/>
        </w:trPr>
        <w:tc>
          <w:tcPr>
            <w:tcW w:w="0" w:type="auto"/>
          </w:tcPr>
          <w:p w14:paraId="4AAD023B" w14:textId="77777777" w:rsidR="00610AB4" w:rsidRPr="00AF14B1" w:rsidRDefault="00ED383F">
            <w:pPr>
              <w:pStyle w:val="Compact"/>
              <w:rPr>
                <w:color w:val="000000" w:themeColor="text1"/>
              </w:rPr>
            </w:pPr>
            <w:r w:rsidRPr="00AF14B1">
              <w:rPr>
                <w:color w:val="000000" w:themeColor="text1"/>
              </w:rPr>
              <w:t>Term</w:t>
            </w:r>
          </w:p>
        </w:tc>
        <w:tc>
          <w:tcPr>
            <w:tcW w:w="0" w:type="auto"/>
          </w:tcPr>
          <w:p w14:paraId="4AAD023C" w14:textId="77777777" w:rsidR="00610AB4" w:rsidRPr="00AF14B1" w:rsidRDefault="00ED383F">
            <w:pPr>
              <w:pStyle w:val="Compact"/>
              <w:rPr>
                <w:color w:val="000000" w:themeColor="text1"/>
              </w:rPr>
            </w:pPr>
            <w:r w:rsidRPr="00AF14B1">
              <w:rPr>
                <w:color w:val="000000" w:themeColor="text1"/>
              </w:rPr>
              <w:t>What it does</w:t>
            </w:r>
          </w:p>
        </w:tc>
      </w:tr>
      <w:tr w:rsidR="00610AB4" w:rsidRPr="00AF14B1" w14:paraId="4AAD0240" w14:textId="77777777">
        <w:tc>
          <w:tcPr>
            <w:tcW w:w="0" w:type="auto"/>
          </w:tcPr>
          <w:p w14:paraId="4AAD023E" w14:textId="77777777" w:rsidR="00610AB4" w:rsidRPr="00AF14B1" w:rsidRDefault="00ED383F">
            <w:pPr>
              <w:pStyle w:val="Compact"/>
              <w:rPr>
                <w:color w:val="000000" w:themeColor="text1"/>
              </w:rPr>
            </w:pPr>
            <w:r w:rsidRPr="00AF14B1">
              <w:rPr>
                <w:color w:val="000000" w:themeColor="text1"/>
              </w:rPr>
              <w:t>mu(b)</w:t>
            </w:r>
          </w:p>
        </w:tc>
        <w:tc>
          <w:tcPr>
            <w:tcW w:w="0" w:type="auto"/>
          </w:tcPr>
          <w:p w14:paraId="4AAD023F" w14:textId="77777777" w:rsidR="00610AB4" w:rsidRPr="00AF14B1" w:rsidRDefault="00ED383F">
            <w:pPr>
              <w:pStyle w:val="Compact"/>
              <w:rPr>
                <w:color w:val="000000" w:themeColor="text1"/>
              </w:rPr>
            </w:pPr>
            <w:r w:rsidRPr="00AF14B1">
              <w:rPr>
                <w:color w:val="000000" w:themeColor="text1"/>
              </w:rPr>
              <w:t>Block fixed effect. Removes each block’s stable cooling tendency, including species composition, irrigation regime, planting configuration and canopy architecture.</w:t>
            </w:r>
          </w:p>
        </w:tc>
      </w:tr>
      <w:tr w:rsidR="00610AB4" w:rsidRPr="00AF14B1" w14:paraId="4AAD0243" w14:textId="77777777">
        <w:tc>
          <w:tcPr>
            <w:tcW w:w="0" w:type="auto"/>
          </w:tcPr>
          <w:p w14:paraId="4AAD0241" w14:textId="77777777" w:rsidR="00610AB4" w:rsidRPr="00AF14B1" w:rsidRDefault="00ED383F">
            <w:pPr>
              <w:pStyle w:val="Compact"/>
              <w:rPr>
                <w:color w:val="000000" w:themeColor="text1"/>
              </w:rPr>
            </w:pPr>
            <w:r w:rsidRPr="00AF14B1">
              <w:rPr>
                <w:color w:val="000000" w:themeColor="text1"/>
              </w:rPr>
              <w:t>lambda(p)</w:t>
            </w:r>
          </w:p>
        </w:tc>
        <w:tc>
          <w:tcPr>
            <w:tcW w:w="0" w:type="auto"/>
          </w:tcPr>
          <w:p w14:paraId="4AAD0242" w14:textId="77777777" w:rsidR="00610AB4" w:rsidRPr="00AF14B1" w:rsidRDefault="00ED383F">
            <w:pPr>
              <w:pStyle w:val="Compact"/>
              <w:rPr>
                <w:color w:val="000000" w:themeColor="text1"/>
              </w:rPr>
            </w:pPr>
            <w:r w:rsidRPr="00AF14B1">
              <w:rPr>
                <w:color w:val="000000" w:themeColor="text1"/>
              </w:rPr>
              <w:t>Pass fixed effect. Removes every pass-wide influence on the baseline canopy slope, including meteorology, season, local solar time, solar geometry, view angle and retrieval mode.</w:t>
            </w:r>
          </w:p>
        </w:tc>
      </w:tr>
      <w:tr w:rsidR="00610AB4" w:rsidRPr="00AF14B1" w14:paraId="4AAD0246" w14:textId="77777777">
        <w:tc>
          <w:tcPr>
            <w:tcW w:w="0" w:type="auto"/>
          </w:tcPr>
          <w:p w14:paraId="4AAD0244" w14:textId="77777777" w:rsidR="00610AB4" w:rsidRPr="00AF14B1" w:rsidRDefault="00ED383F">
            <w:pPr>
              <w:pStyle w:val="Compact"/>
              <w:rPr>
                <w:color w:val="000000" w:themeColor="text1"/>
              </w:rPr>
            </w:pPr>
            <w:r w:rsidRPr="00AF14B1">
              <w:rPr>
                <w:color w:val="000000" w:themeColor="text1"/>
              </w:rPr>
              <w:t>theta_g, theta_wt, theta_wb</w:t>
            </w:r>
          </w:p>
        </w:tc>
        <w:tc>
          <w:tcPr>
            <w:tcW w:w="0" w:type="auto"/>
          </w:tcPr>
          <w:p w14:paraId="4AAD0245" w14:textId="77777777" w:rsidR="00610AB4" w:rsidRPr="00AF14B1" w:rsidRDefault="00ED383F">
            <w:pPr>
              <w:pStyle w:val="Compact"/>
              <w:rPr>
                <w:color w:val="000000" w:themeColor="text1"/>
              </w:rPr>
            </w:pPr>
            <w:r w:rsidRPr="00AF14B1">
              <w:rPr>
                <w:color w:val="000000" w:themeColor="text1"/>
              </w:rPr>
              <w:t>Identified from relative within-pass differences in G, W_tree and W_bg among blocks, after the frozen nuisance structure is removed.</w:t>
            </w:r>
          </w:p>
        </w:tc>
      </w:tr>
      <w:tr w:rsidR="00610AB4" w:rsidRPr="00AF14B1" w14:paraId="4AAD0249" w14:textId="77777777">
        <w:tc>
          <w:tcPr>
            <w:tcW w:w="0" w:type="auto"/>
          </w:tcPr>
          <w:p w14:paraId="4AAD0247" w14:textId="77777777" w:rsidR="00610AB4" w:rsidRPr="00AF14B1" w:rsidRDefault="00ED383F">
            <w:pPr>
              <w:pStyle w:val="Compact"/>
              <w:rPr>
                <w:color w:val="000000" w:themeColor="text1"/>
              </w:rPr>
            </w:pPr>
            <w:r w:rsidRPr="00AF14B1">
              <w:rPr>
                <w:color w:val="000000" w:themeColor="text1"/>
              </w:rPr>
              <w:t>theta_wtv, theta_wbv</w:t>
            </w:r>
          </w:p>
        </w:tc>
        <w:tc>
          <w:tcPr>
            <w:tcW w:w="0" w:type="auto"/>
          </w:tcPr>
          <w:p w14:paraId="4AAD0248" w14:textId="77777777" w:rsidR="00610AB4" w:rsidRPr="00AF14B1" w:rsidRDefault="00ED383F">
            <w:pPr>
              <w:pStyle w:val="Compact"/>
              <w:rPr>
                <w:color w:val="000000" w:themeColor="text1"/>
              </w:rPr>
            </w:pPr>
            <w:r w:rsidRPr="00AF14B1">
              <w:rPr>
                <w:color w:val="000000" w:themeColor="text1"/>
              </w:rPr>
              <w:t>Optional demand interactions identified from cross-pass variation. Both are included if the demand branch is retained, unless a tree-only interaction was scientifically justified and frozen in advance.</w:t>
            </w:r>
          </w:p>
        </w:tc>
      </w:tr>
      <w:tr w:rsidR="00610AB4" w:rsidRPr="00AF14B1" w14:paraId="4AAD024C" w14:textId="77777777">
        <w:tc>
          <w:tcPr>
            <w:tcW w:w="0" w:type="auto"/>
          </w:tcPr>
          <w:p w14:paraId="4AAD024A" w14:textId="77777777" w:rsidR="00610AB4" w:rsidRPr="00AF14B1" w:rsidRDefault="00ED383F">
            <w:pPr>
              <w:pStyle w:val="Compact"/>
              <w:rPr>
                <w:color w:val="000000" w:themeColor="text1"/>
              </w:rPr>
            </w:pPr>
            <w:r w:rsidRPr="00AF14B1">
              <w:rPr>
                <w:color w:val="000000" w:themeColor="text1"/>
              </w:rPr>
              <w:t>q(b,p)</w:t>
            </w:r>
          </w:p>
        </w:tc>
        <w:tc>
          <w:tcPr>
            <w:tcW w:w="0" w:type="auto"/>
          </w:tcPr>
          <w:p w14:paraId="4AAD024B" w14:textId="77777777" w:rsidR="00610AB4" w:rsidRPr="00AF14B1" w:rsidRDefault="00ED383F">
            <w:pPr>
              <w:pStyle w:val="Compact"/>
              <w:rPr>
                <w:color w:val="000000" w:themeColor="text1"/>
              </w:rPr>
            </w:pPr>
            <w:r w:rsidRPr="00AF14B1">
              <w:rPr>
                <w:color w:val="000000" w:themeColor="text1"/>
              </w:rPr>
              <w:t>Optical age, optical acquisition and source-date effects, tree and background support, excluded mixed fraction, and a small frozen QA set.</w:t>
            </w:r>
          </w:p>
        </w:tc>
      </w:tr>
      <w:tr w:rsidR="00610AB4" w:rsidRPr="00AF14B1" w14:paraId="4AAD024F" w14:textId="77777777">
        <w:tc>
          <w:tcPr>
            <w:tcW w:w="0" w:type="auto"/>
          </w:tcPr>
          <w:p w14:paraId="4AAD024D" w14:textId="77777777" w:rsidR="00610AB4" w:rsidRPr="00AF14B1" w:rsidRDefault="00ED383F">
            <w:pPr>
              <w:pStyle w:val="Compact"/>
              <w:rPr>
                <w:color w:val="000000" w:themeColor="text1"/>
              </w:rPr>
            </w:pPr>
            <w:r w:rsidRPr="00AF14B1">
              <w:rPr>
                <w:color w:val="000000" w:themeColor="text1"/>
              </w:rPr>
              <w:t>W_id</w:t>
            </w:r>
          </w:p>
        </w:tc>
        <w:tc>
          <w:tcPr>
            <w:tcW w:w="0" w:type="auto"/>
          </w:tcPr>
          <w:p w14:paraId="4AAD024E" w14:textId="77777777" w:rsidR="00610AB4" w:rsidRPr="00AF14B1" w:rsidRDefault="00ED383F">
            <w:pPr>
              <w:pStyle w:val="Compact"/>
              <w:rPr>
                <w:color w:val="000000" w:themeColor="text1"/>
              </w:rPr>
            </w:pPr>
            <w:r w:rsidRPr="00AF14B1">
              <w:rPr>
                <w:color w:val="000000" w:themeColor="text1"/>
              </w:rPr>
              <w:t>The exact model-identifying component after block effects, pass effects, the other condition variables, optical age, acquisition and source date, and QA terms. Gate A variance, reliability, leverage and power use W_id, not raw W.</w:t>
            </w:r>
          </w:p>
        </w:tc>
      </w:tr>
    </w:tbl>
    <w:p w14:paraId="4AAD0250" w14:textId="77777777" w:rsidR="00610AB4" w:rsidRPr="00AF14B1" w:rsidRDefault="00ED383F">
      <w:pPr>
        <w:pStyle w:val="BodyText"/>
        <w:rPr>
          <w:color w:val="000000" w:themeColor="text1"/>
        </w:rPr>
      </w:pPr>
      <w:r w:rsidRPr="00AF14B1">
        <w:rPr>
          <w:b/>
          <w:bCs/>
          <w:color w:val="000000" w:themeColor="text1"/>
        </w:rPr>
        <w:t>Collinearity between W_tree and W_bg.</w:t>
      </w:r>
      <w:r w:rsidRPr="00AF14B1">
        <w:rPr>
          <w:color w:val="000000" w:themeColor="text1"/>
        </w:rPr>
        <w:t xml:space="preserve"> </w:t>
      </w:r>
      <w:r w:rsidRPr="00AF14B1">
        <w:rPr>
          <w:color w:val="000000" w:themeColor="text1"/>
        </w:rPr>
        <w:t xml:space="preserve">The two are computed from the same acquisition over the same block and may share atmospheric-correction, illumination and antecedent-weather errors. Gate A must report partial correlation, cross-error covariance and variance inflation after the frozen nuisance structure is removed. If the pre-declared ceiling is exceeded, use the difference-and-mean fallback only if both derived variables </w:t>
      </w:r>
      <w:r w:rsidRPr="00AF14B1">
        <w:rPr>
          <w:color w:val="000000" w:themeColor="text1"/>
        </w:rPr>
        <w:lastRenderedPageBreak/>
        <w:t>independently pass reliability, identifying-variance, leverage and power checks. Preserve optical_acquisition_id and acc</w:t>
      </w:r>
      <w:r w:rsidRPr="00AF14B1">
        <w:rPr>
          <w:color w:val="000000" w:themeColor="text1"/>
        </w:rPr>
        <w:t>ount for image reuse in uncertainty estimation.</w:t>
      </w:r>
    </w:p>
    <w:p w14:paraId="4AAD0251" w14:textId="77777777" w:rsidR="00610AB4" w:rsidRPr="00AF14B1" w:rsidRDefault="00ED383F">
      <w:pPr>
        <w:pStyle w:val="BodyText"/>
        <w:rPr>
          <w:color w:val="000000" w:themeColor="text1"/>
        </w:rPr>
      </w:pPr>
      <w:r w:rsidRPr="00AF14B1">
        <w:rPr>
          <w:color w:val="000000" w:themeColor="text1"/>
        </w:rPr>
        <w:t>A one-stage hierarchical implementation may be more efficient. Retain the two-stage presentation in the manuscript because it makes the estimand transparent, and report the one-stage fit as a sensitivity.</w:t>
      </w:r>
    </w:p>
    <w:p w14:paraId="4AAD0252" w14:textId="77777777" w:rsidR="00610AB4" w:rsidRPr="00AF14B1" w:rsidRDefault="00ED383F">
      <w:pPr>
        <w:pStyle w:val="Heading3"/>
        <w:rPr>
          <w:color w:val="000000" w:themeColor="text1"/>
        </w:rPr>
      </w:pPr>
      <w:bookmarkStart w:id="33" w:name="X7c581c58ca23c637b317550040e86553f603717"/>
      <w:bookmarkEnd w:id="32"/>
      <w:r w:rsidRPr="00AF14B1">
        <w:rPr>
          <w:color w:val="000000" w:themeColor="text1"/>
        </w:rPr>
        <w:t>8.3 Primary estimand and the confirmatory family</w:t>
      </w:r>
    </w:p>
    <w:p w14:paraId="4AAD0253" w14:textId="77777777" w:rsidR="00610AB4" w:rsidRPr="00AF14B1" w:rsidRDefault="00ED383F">
      <w:pPr>
        <w:pStyle w:val="FirstParagraph"/>
        <w:rPr>
          <w:color w:val="000000" w:themeColor="text1"/>
        </w:rPr>
      </w:pPr>
      <w:r w:rsidRPr="00AF14B1">
        <w:rPr>
          <w:color w:val="000000" w:themeColor="text1"/>
        </w:rPr>
        <w:t>If demand modulation is retained, report the predicted change in canopy-associated cooling when the observed identifying component moves from 0 to −1 observed standard deviation at the city-specific 75th percentile of supported daytime VPD, for W_tree and W_bg separately and jointly, plus the average daytime effects. If the demand branch is dropped, average eligible daytime effects are primary. Report observed-scale effects as primary and any reliability-adjusted latent-scale translation separately with its</w:t>
      </w:r>
      <w:r w:rsidRPr="00AF14B1">
        <w:rPr>
          <w:color w:val="000000" w:themeColor="text1"/>
        </w:rPr>
        <w:t xml:space="preserve"> assumptions.</w:t>
      </w:r>
    </w:p>
    <w:p w14:paraId="4AAD0254" w14:textId="77777777" w:rsidR="00610AB4" w:rsidRPr="00AF14B1" w:rsidRDefault="00ED383F">
      <w:pPr>
        <w:pStyle w:val="BodyText"/>
        <w:rPr>
          <w:color w:val="000000" w:themeColor="text1"/>
        </w:rPr>
      </w:pPr>
      <w:r w:rsidRPr="00AF14B1">
        <w:rPr>
          <w:color w:val="000000" w:themeColor="text1"/>
        </w:rPr>
        <w:t>The high-demand estimate is read from a continuous model fitted to all eligible daytime passes. No upper-tercile restriction is permitted. In the dropped-interaction branch, the manuscript is not described as a VPD paper.</w:t>
      </w:r>
    </w:p>
    <w:p w14:paraId="4AAD0255" w14:textId="77777777" w:rsidR="00610AB4" w:rsidRPr="00AF14B1" w:rsidRDefault="00ED383F">
      <w:pPr>
        <w:pStyle w:val="BodyText"/>
        <w:rPr>
          <w:color w:val="000000" w:themeColor="text1"/>
        </w:rPr>
      </w:pPr>
      <w:r w:rsidRPr="00AF14B1">
        <w:rPr>
          <w:b/>
          <w:bCs/>
          <w:color w:val="000000" w:themeColor="text1"/>
        </w:rPr>
        <w:t>Confirmatory family.</w:t>
      </w:r>
      <w:r w:rsidRPr="00AF14B1">
        <w:rPr>
          <w:color w:val="000000" w:themeColor="text1"/>
        </w:rPr>
        <w:t xml:space="preserve"> </w:t>
      </w:r>
      <w:r w:rsidRPr="00AF14B1">
        <w:rPr>
          <w:color w:val="000000" w:themeColor="text1"/>
        </w:rPr>
        <w:t>The single confirmatory inferential statement is the joint test of the pre-registered sign pattern in θ_wt and θ_wb, reported with the covariance, the contrast θ_wt − θ_wb, and the proportion of bootstrap or posterior draws showing the predicted pattern. The individual coefficients θ_g, θ_wt and θ_wb are reported with intervals and interpreted descriptively. Every other estimate in the paper is a sensitivity or a control and carries no confirmatory claim. Declaring one confirmatory test avoids an implicit m</w:t>
      </w:r>
      <w:r w:rsidRPr="00AF14B1">
        <w:rPr>
          <w:color w:val="000000" w:themeColor="text1"/>
        </w:rPr>
        <w:t>ultiplicity problem across two co-primary exposures, two cities and a large robustness matrix.</w:t>
      </w:r>
    </w:p>
    <w:p w14:paraId="4AAD0256" w14:textId="77777777" w:rsidR="00610AB4" w:rsidRPr="00AF14B1" w:rsidRDefault="00ED383F">
      <w:pPr>
        <w:pStyle w:val="Heading3"/>
        <w:rPr>
          <w:color w:val="000000" w:themeColor="text1"/>
        </w:rPr>
      </w:pPr>
      <w:bookmarkStart w:id="34" w:name="attenuation"/>
      <w:bookmarkEnd w:id="33"/>
      <w:r w:rsidRPr="00AF14B1">
        <w:rPr>
          <w:color w:val="000000" w:themeColor="text1"/>
        </w:rPr>
        <w:t>8.4 Attenuation</w:t>
      </w:r>
    </w:p>
    <w:p w14:paraId="4AAD0257" w14:textId="77777777" w:rsidR="00610AB4" w:rsidRPr="00AF14B1" w:rsidRDefault="00ED383F">
      <w:pPr>
        <w:pStyle w:val="FirstParagraph"/>
        <w:rPr>
          <w:color w:val="000000" w:themeColor="text1"/>
        </w:rPr>
      </w:pPr>
      <w:r w:rsidRPr="00AF14B1">
        <w:rPr>
          <w:color w:val="000000" w:themeColor="text1"/>
        </w:rPr>
        <w:t>W is measured with error. Define the primary standard deviation on the observed identifying-component scale. For planning, define a meaningful latent effect of 0.10 K per 10 percentage points of canopy per one latent standard deviation. That value is roughly 11% of the mean tree cooling slope reported by Smith et al. (2023) and roughly 40% of their across-city standard deviation, which makes it a modest but consequential modification rather than an arbitrary target.</w:t>
      </w:r>
    </w:p>
    <w:p w14:paraId="4AAD0258" w14:textId="77777777" w:rsidR="00610AB4" w:rsidRPr="00AF14B1" w:rsidRDefault="00ED383F">
      <w:pPr>
        <w:pStyle w:val="BodyText"/>
        <w:rPr>
          <w:color w:val="000000" w:themeColor="text1"/>
        </w:rPr>
      </w:pPr>
      <w:r w:rsidRPr="00AF14B1">
        <w:rPr>
          <w:color w:val="000000" w:themeColor="text1"/>
        </w:rPr>
        <w:t>When both the latent and the observed predictors are standardised, the classical-error translation is</w:t>
      </w:r>
    </w:p>
    <w:p w14:paraId="4AAD0259" w14:textId="77777777" w:rsidR="00610AB4" w:rsidRPr="00AF14B1" w:rsidRDefault="00ED383F">
      <w:pPr>
        <w:pStyle w:val="SourceCode"/>
        <w:rPr>
          <w:color w:val="000000" w:themeColor="text1"/>
        </w:rPr>
      </w:pPr>
      <w:r w:rsidRPr="00AF14B1">
        <w:rPr>
          <w:rStyle w:val="VerbatimChar"/>
          <w:color w:val="000000" w:themeColor="text1"/>
        </w:rPr>
        <w:t>theta_observed ~ theta_latent * sqrt(reliability)</w:t>
      </w:r>
    </w:p>
    <w:p w14:paraId="4AAD025A" w14:textId="77777777" w:rsidR="00610AB4" w:rsidRPr="00AF14B1" w:rsidRDefault="00ED383F">
      <w:pPr>
        <w:pStyle w:val="FirstParagraph"/>
        <w:rPr>
          <w:color w:val="000000" w:themeColor="text1"/>
        </w:rPr>
      </w:pPr>
      <w:r w:rsidRPr="00AF14B1">
        <w:rPr>
          <w:color w:val="000000" w:themeColor="text1"/>
        </w:rPr>
        <w:t>At reliability 0.50 a latent 0.10 K corresponds to approximately 0.071 K observed, not 0.05 K. Translate the latent equivalence range to the observed scale with the same square-root rule. The full simulation remains binding because W_tree and W_bg errors may be correlated and the classical approximation may not hold exactly.</w:t>
      </w:r>
    </w:p>
    <w:p w14:paraId="4AAD025B" w14:textId="77777777" w:rsidR="00610AB4" w:rsidRPr="00AF14B1" w:rsidRDefault="00ED383F">
      <w:pPr>
        <w:pStyle w:val="BodyText"/>
        <w:rPr>
          <w:color w:val="000000" w:themeColor="text1"/>
        </w:rPr>
      </w:pPr>
      <w:r w:rsidRPr="00AF14B1">
        <w:rPr>
          <w:b/>
          <w:bCs/>
          <w:color w:val="000000" w:themeColor="text1"/>
        </w:rPr>
        <w:lastRenderedPageBreak/>
        <w:t>Power rule.</w:t>
      </w:r>
      <w:r w:rsidRPr="00AF14B1">
        <w:rPr>
          <w:color w:val="000000" w:themeColor="text1"/>
        </w:rPr>
        <w:t xml:space="preserve"> </w:t>
      </w:r>
      <w:r w:rsidRPr="00AF14B1">
        <w:rPr>
          <w:color w:val="000000" w:themeColor="text1"/>
        </w:rPr>
        <w:t>Simulate a latent W*, add measurement error at the measured reliability, reconstruct W exactly as in the pipeline, apply the same source-date, masking, residualisation and standardisation steps, and fit the complete frozen estimator with both condition components present. Target the expected observed effect implied by the meaningful latent effect and the measured reliability. A simulation powered for raw W, nominal pixels, an unattenuated coefficient, or a single-W specification is invalid.</w:t>
      </w:r>
    </w:p>
    <w:p w14:paraId="4AAD025C" w14:textId="77777777" w:rsidR="00610AB4" w:rsidRPr="00AF14B1" w:rsidRDefault="00ED383F">
      <w:pPr>
        <w:pStyle w:val="Heading3"/>
        <w:rPr>
          <w:color w:val="000000" w:themeColor="text1"/>
        </w:rPr>
      </w:pPr>
      <w:bookmarkStart w:id="35" w:name="closed-form-planning-checks"/>
      <w:bookmarkEnd w:id="34"/>
      <w:r w:rsidRPr="00AF14B1">
        <w:rPr>
          <w:color w:val="000000" w:themeColor="text1"/>
        </w:rPr>
        <w:t>8.5 Closed-form planning checks</w:t>
      </w:r>
    </w:p>
    <w:p w14:paraId="4AAD025D" w14:textId="77777777" w:rsidR="00610AB4" w:rsidRPr="00AF14B1" w:rsidRDefault="00ED383F">
      <w:pPr>
        <w:pStyle w:val="FirstParagraph"/>
        <w:rPr>
          <w:color w:val="000000" w:themeColor="text1"/>
        </w:rPr>
      </w:pPr>
      <w:r w:rsidRPr="00AF14B1">
        <w:rPr>
          <w:color w:val="000000" w:themeColor="text1"/>
        </w:rPr>
        <w:t>The Gate A simulation is binding. Before it runs, two closed-form checks give the order of magnitude in an afternoon and can retire the design early.</w:t>
      </w:r>
    </w:p>
    <w:p w14:paraId="4AAD025E" w14:textId="77777777" w:rsidR="00610AB4" w:rsidRPr="00AF14B1" w:rsidRDefault="00ED383F">
      <w:pPr>
        <w:pStyle w:val="BodyText"/>
        <w:rPr>
          <w:color w:val="000000" w:themeColor="text1"/>
        </w:rPr>
      </w:pPr>
      <w:r w:rsidRPr="00AF14B1">
        <w:rPr>
          <w:color w:val="000000" w:themeColor="text1"/>
        </w:rPr>
        <w:t>For a Stage 2 coefficient θ on a standardised identifying component, with σ_s the residual standard deviation of the block-pass slope after fixed effects and covariates, and N the number of block-passes in the connected component:</w:t>
      </w:r>
    </w:p>
    <w:p w14:paraId="4AAD025F" w14:textId="77777777" w:rsidR="00610AB4" w:rsidRPr="00AF14B1" w:rsidRDefault="00ED383F">
      <w:pPr>
        <w:pStyle w:val="SourceCode"/>
        <w:rPr>
          <w:color w:val="000000" w:themeColor="text1"/>
        </w:rPr>
      </w:pPr>
      <w:r w:rsidRPr="00AF14B1">
        <w:rPr>
          <w:rStyle w:val="VerbatimChar"/>
          <w:color w:val="000000" w:themeColor="text1"/>
        </w:rPr>
        <w:t>SE(theta_hat)   ~   sigma_s / sqrt(N)</w:t>
      </w:r>
      <w:r w:rsidRPr="00AF14B1">
        <w:rPr>
          <w:color w:val="000000" w:themeColor="text1"/>
        </w:rPr>
        <w:br/>
      </w:r>
      <w:r w:rsidRPr="00AF14B1">
        <w:rPr>
          <w:color w:val="000000" w:themeColor="text1"/>
        </w:rPr>
        <w:br/>
      </w:r>
      <w:r w:rsidRPr="00AF14B1">
        <w:rPr>
          <w:rStyle w:val="VerbatimChar"/>
          <w:color w:val="000000" w:themeColor="text1"/>
        </w:rPr>
        <w:t>Detection:    N &gt;= 7.85 * D * sigma_s^2 / theta^2</w:t>
      </w:r>
      <w:r w:rsidRPr="00AF14B1">
        <w:rPr>
          <w:color w:val="000000" w:themeColor="text1"/>
        </w:rPr>
        <w:br/>
      </w:r>
      <w:r w:rsidRPr="00AF14B1">
        <w:rPr>
          <w:rStyle w:val="VerbatimChar"/>
          <w:color w:val="000000" w:themeColor="text1"/>
        </w:rPr>
        <w:t>Equivalence:  N &gt;= 6.18 * D * sigma_s^2 / delta^2</w:t>
      </w:r>
    </w:p>
    <w:p w14:paraId="4AAD0260" w14:textId="77777777" w:rsidR="00610AB4" w:rsidRPr="00AF14B1" w:rsidRDefault="00ED383F">
      <w:pPr>
        <w:pStyle w:val="FirstParagraph"/>
        <w:rPr>
          <w:color w:val="000000" w:themeColor="text1"/>
        </w:rPr>
      </w:pPr>
      <w:r w:rsidRPr="00AF14B1">
        <w:rPr>
          <w:color w:val="000000" w:themeColor="text1"/>
        </w:rPr>
        <w:t>The constant 7.85 is (z0.975 + z0.80)² for 80% power at two-sided α = 0.05. The constant 6.18 is (z0.95 + z0.80)² for the two one-sided tests used in an equivalence claim at bound δ. D is the design effect from two-way clustering by block and by pass; use a planning value of 2.5 until Gate A measures it.</w:t>
      </w:r>
    </w:p>
    <w:p w14:paraId="4AAD0261" w14:textId="77777777" w:rsidR="00610AB4" w:rsidRPr="00AF14B1" w:rsidRDefault="00ED383F">
      <w:pPr>
        <w:pStyle w:val="BodyText"/>
        <w:rPr>
          <w:color w:val="000000" w:themeColor="text1"/>
        </w:rPr>
      </w:pPr>
      <w:r w:rsidRPr="00AF14B1">
        <w:rPr>
          <w:b/>
          <w:bCs/>
          <w:color w:val="000000" w:themeColor="text1"/>
        </w:rPr>
        <w:t>Worked optimistic case.</w:t>
      </w:r>
      <w:r w:rsidRPr="00AF14B1">
        <w:rPr>
          <w:color w:val="000000" w:themeColor="text1"/>
        </w:rPr>
        <w:t xml:space="preserve"> </w:t>
      </w:r>
      <w:r w:rsidRPr="00AF14B1">
        <w:rPr>
          <w:color w:val="000000" w:themeColor="text1"/>
        </w:rPr>
        <w:t>At a Stage 1 measurement-error floor of 0.40 K per 10 percentage points, reliability 0.50, D = 2.5, an observed detection target of 0.071 K and an observed equivalence bound of 0.035 K:</w:t>
      </w:r>
    </w:p>
    <w:tbl>
      <w:tblPr>
        <w:tblStyle w:val="Table"/>
        <w:tblW w:w="5000" w:type="pct"/>
        <w:tblLook w:val="0020" w:firstRow="1" w:lastRow="0" w:firstColumn="0" w:lastColumn="0" w:noHBand="0" w:noVBand="0"/>
      </w:tblPr>
      <w:tblGrid>
        <w:gridCol w:w="2262"/>
        <w:gridCol w:w="2857"/>
        <w:gridCol w:w="4457"/>
      </w:tblGrid>
      <w:tr w:rsidR="00610AB4" w:rsidRPr="00AF14B1" w14:paraId="4AAD0265" w14:textId="77777777" w:rsidTr="00610AB4">
        <w:trPr>
          <w:cnfStyle w:val="100000000000" w:firstRow="1" w:lastRow="0" w:firstColumn="0" w:lastColumn="0" w:oddVBand="0" w:evenVBand="0" w:oddHBand="0" w:evenHBand="0" w:firstRowFirstColumn="0" w:firstRowLastColumn="0" w:lastRowFirstColumn="0" w:lastRowLastColumn="0"/>
          <w:tblHeader/>
        </w:trPr>
        <w:tc>
          <w:tcPr>
            <w:tcW w:w="0" w:type="auto"/>
          </w:tcPr>
          <w:p w14:paraId="4AAD0262" w14:textId="77777777" w:rsidR="00610AB4" w:rsidRPr="00AF14B1" w:rsidRDefault="00ED383F">
            <w:pPr>
              <w:pStyle w:val="Compact"/>
              <w:rPr>
                <w:color w:val="000000" w:themeColor="text1"/>
              </w:rPr>
            </w:pPr>
            <w:r w:rsidRPr="00AF14B1">
              <w:rPr>
                <w:color w:val="000000" w:themeColor="text1"/>
              </w:rPr>
              <w:t>σ_s (K per 10 pp)</w:t>
            </w:r>
          </w:p>
        </w:tc>
        <w:tc>
          <w:tcPr>
            <w:tcW w:w="0" w:type="auto"/>
          </w:tcPr>
          <w:p w14:paraId="4AAD0263" w14:textId="77777777" w:rsidR="00610AB4" w:rsidRPr="00AF14B1" w:rsidRDefault="00ED383F">
            <w:pPr>
              <w:pStyle w:val="Compact"/>
              <w:rPr>
                <w:color w:val="000000" w:themeColor="text1"/>
              </w:rPr>
            </w:pPr>
            <w:r w:rsidRPr="00AF14B1">
              <w:rPr>
                <w:color w:val="000000" w:themeColor="text1"/>
              </w:rPr>
              <w:t>Block-passes to detect</w:t>
            </w:r>
          </w:p>
        </w:tc>
        <w:tc>
          <w:tcPr>
            <w:tcW w:w="0" w:type="auto"/>
          </w:tcPr>
          <w:p w14:paraId="4AAD0264" w14:textId="77777777" w:rsidR="00610AB4" w:rsidRPr="00AF14B1" w:rsidRDefault="00ED383F">
            <w:pPr>
              <w:pStyle w:val="Compact"/>
              <w:rPr>
                <w:color w:val="000000" w:themeColor="text1"/>
              </w:rPr>
            </w:pPr>
            <w:r w:rsidRPr="00AF14B1">
              <w:rPr>
                <w:color w:val="000000" w:themeColor="text1"/>
              </w:rPr>
              <w:t>Block-passes to declare equivalence</w:t>
            </w:r>
          </w:p>
        </w:tc>
      </w:tr>
      <w:tr w:rsidR="00610AB4" w:rsidRPr="00AF14B1" w14:paraId="4AAD0269" w14:textId="77777777">
        <w:tc>
          <w:tcPr>
            <w:tcW w:w="0" w:type="auto"/>
          </w:tcPr>
          <w:p w14:paraId="4AAD0266" w14:textId="77777777" w:rsidR="00610AB4" w:rsidRPr="00AF14B1" w:rsidRDefault="00ED383F">
            <w:pPr>
              <w:pStyle w:val="Compact"/>
              <w:rPr>
                <w:color w:val="000000" w:themeColor="text1"/>
              </w:rPr>
            </w:pPr>
            <w:r w:rsidRPr="00AF14B1">
              <w:rPr>
                <w:color w:val="000000" w:themeColor="text1"/>
              </w:rPr>
              <w:t>0.40</w:t>
            </w:r>
          </w:p>
        </w:tc>
        <w:tc>
          <w:tcPr>
            <w:tcW w:w="0" w:type="auto"/>
          </w:tcPr>
          <w:p w14:paraId="4AAD0267" w14:textId="77777777" w:rsidR="00610AB4" w:rsidRPr="00AF14B1" w:rsidRDefault="00ED383F">
            <w:pPr>
              <w:pStyle w:val="Compact"/>
              <w:rPr>
                <w:color w:val="000000" w:themeColor="text1"/>
              </w:rPr>
            </w:pPr>
            <w:r w:rsidRPr="00AF14B1">
              <w:rPr>
                <w:color w:val="000000" w:themeColor="text1"/>
              </w:rPr>
              <w:t>≈ 630</w:t>
            </w:r>
          </w:p>
        </w:tc>
        <w:tc>
          <w:tcPr>
            <w:tcW w:w="0" w:type="auto"/>
          </w:tcPr>
          <w:p w14:paraId="4AAD0268" w14:textId="77777777" w:rsidR="00610AB4" w:rsidRPr="00AF14B1" w:rsidRDefault="00ED383F">
            <w:pPr>
              <w:pStyle w:val="Compact"/>
              <w:rPr>
                <w:color w:val="000000" w:themeColor="text1"/>
              </w:rPr>
            </w:pPr>
            <w:r w:rsidRPr="00AF14B1">
              <w:rPr>
                <w:color w:val="000000" w:themeColor="text1"/>
              </w:rPr>
              <w:t>≈ 1,980</w:t>
            </w:r>
          </w:p>
        </w:tc>
      </w:tr>
      <w:tr w:rsidR="00610AB4" w:rsidRPr="00AF14B1" w14:paraId="4AAD026D" w14:textId="77777777">
        <w:tc>
          <w:tcPr>
            <w:tcW w:w="0" w:type="auto"/>
          </w:tcPr>
          <w:p w14:paraId="4AAD026A" w14:textId="77777777" w:rsidR="00610AB4" w:rsidRPr="00AF14B1" w:rsidRDefault="00ED383F">
            <w:pPr>
              <w:pStyle w:val="Compact"/>
              <w:rPr>
                <w:color w:val="000000" w:themeColor="text1"/>
              </w:rPr>
            </w:pPr>
            <w:r w:rsidRPr="00AF14B1">
              <w:rPr>
                <w:color w:val="000000" w:themeColor="text1"/>
              </w:rPr>
              <w:t>0.80</w:t>
            </w:r>
          </w:p>
        </w:tc>
        <w:tc>
          <w:tcPr>
            <w:tcW w:w="0" w:type="auto"/>
          </w:tcPr>
          <w:p w14:paraId="4AAD026B" w14:textId="77777777" w:rsidR="00610AB4" w:rsidRPr="00AF14B1" w:rsidRDefault="00ED383F">
            <w:pPr>
              <w:pStyle w:val="Compact"/>
              <w:rPr>
                <w:color w:val="000000" w:themeColor="text1"/>
              </w:rPr>
            </w:pPr>
            <w:r w:rsidRPr="00AF14B1">
              <w:rPr>
                <w:color w:val="000000" w:themeColor="text1"/>
              </w:rPr>
              <w:t>≈ 2,510</w:t>
            </w:r>
          </w:p>
        </w:tc>
        <w:tc>
          <w:tcPr>
            <w:tcW w:w="0" w:type="auto"/>
          </w:tcPr>
          <w:p w14:paraId="4AAD026C" w14:textId="77777777" w:rsidR="00610AB4" w:rsidRPr="00AF14B1" w:rsidRDefault="00ED383F">
            <w:pPr>
              <w:pStyle w:val="Compact"/>
              <w:rPr>
                <w:color w:val="000000" w:themeColor="text1"/>
              </w:rPr>
            </w:pPr>
            <w:r w:rsidRPr="00AF14B1">
              <w:rPr>
                <w:color w:val="000000" w:themeColor="text1"/>
              </w:rPr>
              <w:t>≈ 7,910</w:t>
            </w:r>
          </w:p>
        </w:tc>
      </w:tr>
    </w:tbl>
    <w:p w14:paraId="4AAD026E" w14:textId="77777777" w:rsidR="00610AB4" w:rsidRPr="00AF14B1" w:rsidRDefault="00ED383F">
      <w:pPr>
        <w:pStyle w:val="BodyText"/>
        <w:rPr>
          <w:color w:val="000000" w:themeColor="text1"/>
        </w:rPr>
      </w:pPr>
      <w:r w:rsidRPr="00AF14B1">
        <w:rPr>
          <w:color w:val="000000" w:themeColor="text1"/>
        </w:rPr>
        <w:t>The equivalence requirement is about 3.2 times the detection requirement. A design that can detect an effect cannot automatically declare a null, and the manuscript must not present an imprecise interval as a substantive null.</w:t>
      </w:r>
    </w:p>
    <w:p w14:paraId="4AAD026F" w14:textId="77777777" w:rsidR="00610AB4" w:rsidRPr="00AF14B1" w:rsidRDefault="00ED383F">
      <w:pPr>
        <w:pStyle w:val="BodyText"/>
        <w:rPr>
          <w:color w:val="000000" w:themeColor="text1"/>
        </w:rPr>
      </w:pPr>
      <w:r w:rsidRPr="00AF14B1">
        <w:rPr>
          <w:color w:val="000000" w:themeColor="text1"/>
        </w:rPr>
        <w:t>Three cautions apply to all of these numbers. The median Stage 1 standard error is a measurement-error floor, not the Stage 2 residual standard deviation. Connected block-passes, not all nominal rows, define the usable graph. Reuse of one HLS acquisition across multiple thermal passes adds another dependence layer. Treat the closed-form calculation as an optimistic screen.</w:t>
      </w:r>
    </w:p>
    <w:p w14:paraId="4AAD0270" w14:textId="77777777" w:rsidR="00610AB4" w:rsidRPr="00AF14B1" w:rsidRDefault="00ED383F">
      <w:pPr>
        <w:pStyle w:val="Heading3"/>
        <w:rPr>
          <w:color w:val="000000" w:themeColor="text1"/>
        </w:rPr>
      </w:pPr>
      <w:bookmarkStart w:id="36" w:name="uncertainty"/>
      <w:bookmarkEnd w:id="35"/>
      <w:r w:rsidRPr="00AF14B1">
        <w:rPr>
          <w:color w:val="000000" w:themeColor="text1"/>
        </w:rPr>
        <w:t>8.6 Uncertainty</w:t>
      </w:r>
    </w:p>
    <w:p w14:paraId="4AAD0271" w14:textId="77777777" w:rsidR="00610AB4" w:rsidRPr="00AF14B1" w:rsidRDefault="00ED383F">
      <w:pPr>
        <w:pStyle w:val="Compact"/>
        <w:numPr>
          <w:ilvl w:val="0"/>
          <w:numId w:val="4"/>
        </w:numPr>
        <w:rPr>
          <w:color w:val="000000" w:themeColor="text1"/>
        </w:rPr>
      </w:pPr>
      <w:r w:rsidRPr="00AF14B1">
        <w:rPr>
          <w:color w:val="000000" w:themeColor="text1"/>
        </w:rPr>
        <w:t>Resample or cluster by block and thermal pass, and additionally account for optical-acquisition and source-date reuse. Report a one-pass-per-optical-acquisition sensitivity.</w:t>
      </w:r>
    </w:p>
    <w:p w14:paraId="4AAD0272" w14:textId="77777777" w:rsidR="00610AB4" w:rsidRPr="00AF14B1" w:rsidRDefault="00ED383F">
      <w:pPr>
        <w:pStyle w:val="Compact"/>
        <w:numPr>
          <w:ilvl w:val="0"/>
          <w:numId w:val="4"/>
        </w:numPr>
        <w:rPr>
          <w:color w:val="000000" w:themeColor="text1"/>
        </w:rPr>
      </w:pPr>
      <w:r w:rsidRPr="00AF14B1">
        <w:rPr>
          <w:color w:val="000000" w:themeColor="text1"/>
        </w:rPr>
        <w:lastRenderedPageBreak/>
        <w:t>Report city-specific estimates and equal-city pooling. Two or three cities cannot support a climate-zone law, and no pooled estimate is presented without the city-specific panel beside it.</w:t>
      </w:r>
    </w:p>
    <w:p w14:paraId="4AAD0273" w14:textId="77777777" w:rsidR="00610AB4" w:rsidRPr="00AF14B1" w:rsidRDefault="00ED383F">
      <w:pPr>
        <w:pStyle w:val="Compact"/>
        <w:numPr>
          <w:ilvl w:val="0"/>
          <w:numId w:val="4"/>
        </w:numPr>
        <w:rPr>
          <w:color w:val="000000" w:themeColor="text1"/>
        </w:rPr>
      </w:pPr>
      <w:r w:rsidRPr="00AF14B1">
        <w:rPr>
          <w:color w:val="000000" w:themeColor="text1"/>
        </w:rPr>
        <w:t>Propagate condition measurement error into the Stage 2 interval by bootstrap or Monte Carlo, for both condition components.</w:t>
      </w:r>
    </w:p>
    <w:p w14:paraId="4AAD0274" w14:textId="77777777" w:rsidR="00610AB4" w:rsidRPr="00AF14B1" w:rsidRDefault="00ED383F">
      <w:pPr>
        <w:pStyle w:val="Compact"/>
        <w:numPr>
          <w:ilvl w:val="0"/>
          <w:numId w:val="4"/>
        </w:numPr>
        <w:rPr>
          <w:color w:val="000000" w:themeColor="text1"/>
        </w:rPr>
      </w:pPr>
      <w:r w:rsidRPr="00AF14B1">
        <w:rPr>
          <w:color w:val="000000" w:themeColor="text1"/>
        </w:rPr>
        <w:t>Cap precision weights so that a small number of apparently precise block-passes cannot dominate. Report the unweighted fit as a sensitivity.</w:t>
      </w:r>
    </w:p>
    <w:p w14:paraId="4AAD0275" w14:textId="77777777" w:rsidR="00610AB4" w:rsidRPr="00AF14B1" w:rsidRDefault="00ED383F">
      <w:pPr>
        <w:pStyle w:val="Compact"/>
        <w:numPr>
          <w:ilvl w:val="0"/>
          <w:numId w:val="4"/>
        </w:numPr>
        <w:rPr>
          <w:color w:val="000000" w:themeColor="text1"/>
        </w:rPr>
      </w:pPr>
      <w:r w:rsidRPr="00AF14B1">
        <w:rPr>
          <w:color w:val="000000" w:themeColor="text1"/>
        </w:rPr>
        <w:t>Never weight by raw pixel count. Pixel count informs precision; it does not substitute for it.</w:t>
      </w:r>
    </w:p>
    <w:p w14:paraId="4AAD0276" w14:textId="77777777" w:rsidR="00610AB4" w:rsidRPr="00AF14B1" w:rsidRDefault="00ED383F">
      <w:pPr>
        <w:pStyle w:val="Heading2"/>
        <w:rPr>
          <w:color w:val="000000" w:themeColor="text1"/>
        </w:rPr>
      </w:pPr>
      <w:bookmarkStart w:id="37" w:name="X604c166a101451f467f4a7cc80f3e9b97185d99"/>
      <w:bookmarkEnd w:id="30"/>
      <w:bookmarkEnd w:id="36"/>
      <w:r w:rsidRPr="00AF14B1">
        <w:rPr>
          <w:color w:val="000000" w:themeColor="text1"/>
        </w:rPr>
        <w:t>9. Identification threats and required tests</w:t>
      </w:r>
    </w:p>
    <w:p w14:paraId="4AAD0277" w14:textId="77777777" w:rsidR="00610AB4" w:rsidRPr="00AF14B1" w:rsidRDefault="00ED383F">
      <w:pPr>
        <w:pStyle w:val="Heading3"/>
        <w:rPr>
          <w:color w:val="000000" w:themeColor="text1"/>
        </w:rPr>
      </w:pPr>
      <w:bookmarkStart w:id="38" w:name="X5a3f33b847768b15705e2ae59e5b315a572bb1f"/>
      <w:r w:rsidRPr="00AF14B1">
        <w:rPr>
          <w:color w:val="000000" w:themeColor="text1"/>
        </w:rPr>
        <w:t>9.1 The demand interaction re-imports a solved problem</w:t>
      </w:r>
    </w:p>
    <w:p w14:paraId="4AAD0278" w14:textId="77777777" w:rsidR="00610AB4" w:rsidRPr="00AF14B1" w:rsidRDefault="00ED383F">
      <w:pPr>
        <w:pStyle w:val="FirstParagraph"/>
        <w:rPr>
          <w:color w:val="000000" w:themeColor="text1"/>
        </w:rPr>
      </w:pPr>
      <w:r w:rsidRPr="00AF14B1">
        <w:rPr>
          <w:color w:val="000000" w:themeColor="text1"/>
        </w:rPr>
        <w:t>VPD is a pass-level variable, so lambda(p) absorbs it as a main effect and the interaction survives. That interaction is identified from cross-pass variation and inherits the between-pass sample limits that ended the earlier designs. The pass fixed effect protects main effects and does not protect the interaction, so if high-VPD passes are systematically the late-afternoon, high-solar-zenith passes, the interaction conflates atmospheric demand with solar geometry exactly as version 4 did.</w:t>
      </w:r>
    </w:p>
    <w:p w14:paraId="4AAD0279" w14:textId="77777777" w:rsidR="00610AB4" w:rsidRPr="00AF14B1" w:rsidRDefault="00ED383F">
      <w:pPr>
        <w:pStyle w:val="BodyText"/>
        <w:rPr>
          <w:color w:val="000000" w:themeColor="text1"/>
        </w:rPr>
      </w:pPr>
      <w:r w:rsidRPr="00AF14B1">
        <w:rPr>
          <w:b/>
          <w:bCs/>
          <w:color w:val="000000" w:themeColor="text1"/>
        </w:rPr>
        <w:t>Free check, run it first.</w:t>
      </w:r>
      <w:r w:rsidRPr="00AF14B1">
        <w:rPr>
          <w:color w:val="000000" w:themeColor="text1"/>
        </w:rPr>
        <w:t xml:space="preserve"> Compute within-city continuous-support, condition-index and concurvity diagnostics for exact-time VPD against air temperature, actual vapour pressure or dewpoint, local solar time, solar zenith and azimuth, view zenith, relative sun–sensor azimuth, and day of year. If demand modulation cannot be separated from temperature, humidity, season or geometry, drop both interactions and remove RQ2. Do not restore the branch after coefficients are viewed.</w:t>
      </w:r>
    </w:p>
    <w:p w14:paraId="4AAD027A" w14:textId="77777777" w:rsidR="00610AB4" w:rsidRPr="00AF14B1" w:rsidRDefault="00ED383F">
      <w:pPr>
        <w:pStyle w:val="Heading3"/>
        <w:rPr>
          <w:color w:val="000000" w:themeColor="text1"/>
        </w:rPr>
      </w:pPr>
      <w:bookmarkStart w:id="39" w:name="X3ebf980fa51dacfa71d88821dc1f674be09925b"/>
      <w:bookmarkEnd w:id="38"/>
      <w:r w:rsidRPr="00AF14B1">
        <w:rPr>
          <w:color w:val="000000" w:themeColor="text1"/>
        </w:rPr>
        <w:t>9.2 Two-way fixed effects need a connected incidence graph</w:t>
      </w:r>
    </w:p>
    <w:p w14:paraId="4AAD027B" w14:textId="77777777" w:rsidR="00610AB4" w:rsidRPr="00AF14B1" w:rsidRDefault="00ED383F">
      <w:pPr>
        <w:pStyle w:val="FirstParagraph"/>
        <w:rPr>
          <w:color w:val="000000" w:themeColor="text1"/>
        </w:rPr>
      </w:pPr>
      <w:r w:rsidRPr="00AF14B1">
        <w:rPr>
          <w:color w:val="000000" w:themeColor="text1"/>
        </w:rPr>
        <w:t>The block and pass effects are jointly identified only if the bipartite graph linking blocks to passes is connected, and precision depends on how many passes each block appears in. ECOSTRESS coverage is partial per pass because of swath edges and cloud, so blocks will appear in very unequal numbers of passes, and a block observed on two passes contributes almost nothing after the block effect.</w:t>
      </w:r>
    </w:p>
    <w:p w14:paraId="4AAD027C" w14:textId="77777777" w:rsidR="00610AB4" w:rsidRPr="00AF14B1" w:rsidRDefault="00ED383F">
      <w:pPr>
        <w:pStyle w:val="BodyText"/>
        <w:rPr>
          <w:color w:val="000000" w:themeColor="text1"/>
        </w:rPr>
      </w:pPr>
      <w:r w:rsidRPr="00AF14B1">
        <w:rPr>
          <w:color w:val="000000" w:themeColor="text1"/>
        </w:rPr>
        <w:t>Gate A must report the median and 10th-percentile passes per block, the number of blocks below the pre-declared floor, and the share of block-passes in the largest connected component, for each city separately, and under all four combinations of the two season windows and the two view-zenith sets. Analyse the sufficiently connected component with block and pass fixed effects. One outcome-blind widening of the eligibility rule may be pre-authorised. If support remains inadequate in both cities, stop or expli</w:t>
      </w:r>
      <w:r w:rsidRPr="00AF14B1">
        <w:rPr>
          <w:color w:val="000000" w:themeColor="text1"/>
        </w:rPr>
        <w:t>citly reframe. Do not replace block fixed effects with random effects to make the model run.</w:t>
      </w:r>
    </w:p>
    <w:p w14:paraId="4AAD027D" w14:textId="77777777" w:rsidR="00610AB4" w:rsidRPr="00AF14B1" w:rsidRDefault="00ED383F">
      <w:pPr>
        <w:pStyle w:val="BodyText"/>
        <w:rPr>
          <w:color w:val="000000" w:themeColor="text1"/>
        </w:rPr>
      </w:pPr>
      <w:r w:rsidRPr="00AF14B1">
        <w:rPr>
          <w:color w:val="000000" w:themeColor="text1"/>
        </w:rPr>
        <w:t>The restricted Phoenix season window reduces the Phoenix pass count. Whether that reduction is affordable is a Gate A finding.</w:t>
      </w:r>
    </w:p>
    <w:p w14:paraId="4AAD027E" w14:textId="77777777" w:rsidR="00610AB4" w:rsidRPr="00AF14B1" w:rsidRDefault="00ED383F">
      <w:pPr>
        <w:pStyle w:val="Heading3"/>
        <w:rPr>
          <w:color w:val="000000" w:themeColor="text1"/>
        </w:rPr>
      </w:pPr>
      <w:bookmarkStart w:id="40" w:name="X6a51fb63dec367919ca138772849e0395fc46ad"/>
      <w:bookmarkEnd w:id="39"/>
      <w:r w:rsidRPr="00AF14B1">
        <w:rPr>
          <w:color w:val="000000" w:themeColor="text1"/>
        </w:rPr>
        <w:lastRenderedPageBreak/>
        <w:t>9.3 Scale mismatch between the exposure and the estimand</w:t>
      </w:r>
    </w:p>
    <w:p w14:paraId="4AAD027F" w14:textId="77777777" w:rsidR="00610AB4" w:rsidRPr="00AF14B1" w:rsidRDefault="00ED383F">
      <w:pPr>
        <w:pStyle w:val="FirstParagraph"/>
        <w:rPr>
          <w:color w:val="000000" w:themeColor="text1"/>
        </w:rPr>
      </w:pPr>
      <w:r w:rsidRPr="00AF14B1">
        <w:rPr>
          <w:color w:val="000000" w:themeColor="text1"/>
        </w:rPr>
        <w:t>The block-pass slope is driven by the higher-canopy cells inside the block, while W is a block average. If within-block condition heterogeneity is large relative to between-block heterogeneity, the block mean is a poor proxy for the condition of the cells carrying the slope, and θ_wt is attenuated by a second route on top of measurement error.</w:t>
      </w:r>
    </w:p>
    <w:p w14:paraId="4AAD0280" w14:textId="77777777" w:rsidR="00610AB4" w:rsidRPr="00AF14B1" w:rsidRDefault="00ED383F">
      <w:pPr>
        <w:pStyle w:val="BodyText"/>
        <w:rPr>
          <w:color w:val="000000" w:themeColor="text1"/>
        </w:rPr>
      </w:pPr>
      <w:r w:rsidRPr="00AF14B1">
        <w:rPr>
          <w:color w:val="000000" w:themeColor="text1"/>
        </w:rPr>
        <w:t>A cell-level W entering as an interaction inside the block-pass would be identified entirely within block-pass and would be more powerful, at the cost of reliability, because a 70 m cell contains few tree-dominated HLS pixels. Gate A reports the within-block and between-block variance components and the reliability of each condition variable at both scales, and the pre-registered rule selects the scale. That decision is outcome-blind.</w:t>
      </w:r>
    </w:p>
    <w:p w14:paraId="4AAD0281" w14:textId="77777777" w:rsidR="00610AB4" w:rsidRPr="00AF14B1" w:rsidRDefault="00ED383F">
      <w:pPr>
        <w:pStyle w:val="Heading3"/>
        <w:rPr>
          <w:color w:val="000000" w:themeColor="text1"/>
        </w:rPr>
      </w:pPr>
      <w:bookmarkStart w:id="41" w:name="raw-variance-is-not-identifying-variance"/>
      <w:bookmarkEnd w:id="40"/>
      <w:r w:rsidRPr="00AF14B1">
        <w:rPr>
          <w:color w:val="000000" w:themeColor="text1"/>
        </w:rPr>
        <w:t>9.4 Raw variance is not identifying variance</w:t>
      </w:r>
    </w:p>
    <w:p w14:paraId="4AAD0282" w14:textId="77777777" w:rsidR="00610AB4" w:rsidRPr="00AF14B1" w:rsidRDefault="00ED383F">
      <w:pPr>
        <w:pStyle w:val="FirstParagraph"/>
        <w:rPr>
          <w:color w:val="000000" w:themeColor="text1"/>
        </w:rPr>
      </w:pPr>
      <w:r w:rsidRPr="00AF14B1">
        <w:rPr>
          <w:color w:val="000000" w:themeColor="text1"/>
        </w:rPr>
        <w:t>The Stage 2 coefficients are not supported by ordinary between-block variance. Before power simulation, residualise each condition variable using the exact frozen nuisance structure and report the standard deviation, replicate reliability, leverage and city-pass distribution of each identifying component. A variable can look variable in maps yet contribute almost no two-way fixed-effects information.</w:t>
      </w:r>
    </w:p>
    <w:p w14:paraId="4AAD0283" w14:textId="77777777" w:rsidR="00610AB4" w:rsidRPr="00AF14B1" w:rsidRDefault="00ED383F">
      <w:pPr>
        <w:pStyle w:val="Heading3"/>
        <w:rPr>
          <w:color w:val="000000" w:themeColor="text1"/>
        </w:rPr>
      </w:pPr>
      <w:bookmarkStart w:id="42" w:name="remaining-threats-and-required-tests"/>
      <w:bookmarkEnd w:id="41"/>
      <w:r w:rsidRPr="00AF14B1">
        <w:rPr>
          <w:color w:val="000000" w:themeColor="text1"/>
        </w:rPr>
        <w:t>9.5 Remaining threats and required tests</w:t>
      </w:r>
    </w:p>
    <w:tbl>
      <w:tblPr>
        <w:tblStyle w:val="Table"/>
        <w:tblW w:w="5000" w:type="pct"/>
        <w:tblLook w:val="0020" w:firstRow="1" w:lastRow="0" w:firstColumn="0" w:lastColumn="0" w:noHBand="0" w:noVBand="0"/>
      </w:tblPr>
      <w:tblGrid>
        <w:gridCol w:w="2953"/>
        <w:gridCol w:w="6623"/>
      </w:tblGrid>
      <w:tr w:rsidR="00610AB4" w:rsidRPr="00AF14B1" w14:paraId="4AAD0286" w14:textId="77777777" w:rsidTr="00610AB4">
        <w:trPr>
          <w:cnfStyle w:val="100000000000" w:firstRow="1" w:lastRow="0" w:firstColumn="0" w:lastColumn="0" w:oddVBand="0" w:evenVBand="0" w:oddHBand="0" w:evenHBand="0" w:firstRowFirstColumn="0" w:firstRowLastColumn="0" w:lastRowFirstColumn="0" w:lastRowLastColumn="0"/>
          <w:tblHeader/>
        </w:trPr>
        <w:tc>
          <w:tcPr>
            <w:tcW w:w="0" w:type="auto"/>
          </w:tcPr>
          <w:p w14:paraId="4AAD0284" w14:textId="77777777" w:rsidR="00610AB4" w:rsidRPr="00AF14B1" w:rsidRDefault="00ED383F">
            <w:pPr>
              <w:pStyle w:val="Compact"/>
              <w:rPr>
                <w:color w:val="000000" w:themeColor="text1"/>
              </w:rPr>
            </w:pPr>
            <w:r w:rsidRPr="00AF14B1">
              <w:rPr>
                <w:color w:val="000000" w:themeColor="text1"/>
              </w:rPr>
              <w:t>Threat</w:t>
            </w:r>
          </w:p>
        </w:tc>
        <w:tc>
          <w:tcPr>
            <w:tcW w:w="0" w:type="auto"/>
          </w:tcPr>
          <w:p w14:paraId="4AAD0285" w14:textId="77777777" w:rsidR="00610AB4" w:rsidRPr="00AF14B1" w:rsidRDefault="00ED383F">
            <w:pPr>
              <w:pStyle w:val="Compact"/>
              <w:rPr>
                <w:color w:val="000000" w:themeColor="text1"/>
              </w:rPr>
            </w:pPr>
            <w:r w:rsidRPr="00AF14B1">
              <w:rPr>
                <w:color w:val="000000" w:themeColor="text1"/>
              </w:rPr>
              <w:t>Required test</w:t>
            </w:r>
          </w:p>
        </w:tc>
      </w:tr>
      <w:tr w:rsidR="00610AB4" w:rsidRPr="00AF14B1" w14:paraId="4AAD0289" w14:textId="77777777">
        <w:tc>
          <w:tcPr>
            <w:tcW w:w="0" w:type="auto"/>
          </w:tcPr>
          <w:p w14:paraId="4AAD0287" w14:textId="77777777" w:rsidR="00610AB4" w:rsidRPr="00AF14B1" w:rsidRDefault="00ED383F">
            <w:pPr>
              <w:pStyle w:val="Compact"/>
              <w:rPr>
                <w:color w:val="000000" w:themeColor="text1"/>
              </w:rPr>
            </w:pPr>
            <w:r w:rsidRPr="00AF14B1">
              <w:rPr>
                <w:color w:val="000000" w:themeColor="text1"/>
              </w:rPr>
              <w:t>Localised convective rainfall wets the background within a pass</w:t>
            </w:r>
          </w:p>
        </w:tc>
        <w:tc>
          <w:tcPr>
            <w:tcW w:w="0" w:type="auto"/>
          </w:tcPr>
          <w:p w14:paraId="4AAD0288" w14:textId="77777777" w:rsidR="00610AB4" w:rsidRPr="00AF14B1" w:rsidRDefault="00ED383F">
            <w:pPr>
              <w:pStyle w:val="Compact"/>
              <w:rPr>
                <w:color w:val="000000" w:themeColor="text1"/>
              </w:rPr>
            </w:pPr>
            <w:r w:rsidRPr="00AF14B1">
              <w:rPr>
                <w:color w:val="000000" w:themeColor="text1"/>
              </w:rPr>
              <w:t>Restricted pre-monsoon primary window for Phoenix. In the extended-season sensitivity, join gridded quantitative precipitation estimates at block scale for the preceding 1, 3 and 7 days, enter them as covariates, and report a rainfall-free-block subset. Test whether W_bg predicts antecedent block rainfall. Rainfall is a predictor of condition and a descriptive covariate, never labelled tree water supply.</w:t>
            </w:r>
          </w:p>
        </w:tc>
      </w:tr>
      <w:tr w:rsidR="00610AB4" w:rsidRPr="00AF14B1" w14:paraId="4AAD028C" w14:textId="77777777">
        <w:tc>
          <w:tcPr>
            <w:tcW w:w="0" w:type="auto"/>
          </w:tcPr>
          <w:p w14:paraId="4AAD028A" w14:textId="77777777" w:rsidR="00610AB4" w:rsidRPr="00AF14B1" w:rsidRDefault="00ED383F">
            <w:pPr>
              <w:pStyle w:val="Compact"/>
              <w:rPr>
                <w:color w:val="000000" w:themeColor="text1"/>
              </w:rPr>
            </w:pPr>
            <w:r w:rsidRPr="00AF14B1">
              <w:rPr>
                <w:color w:val="000000" w:themeColor="text1"/>
              </w:rPr>
              <w:t>Irrigation buffers tree water status, so the tree-side exposure carries little information</w:t>
            </w:r>
          </w:p>
        </w:tc>
        <w:tc>
          <w:tcPr>
            <w:tcW w:w="0" w:type="auto"/>
          </w:tcPr>
          <w:p w14:paraId="4AAD028B" w14:textId="77777777" w:rsidR="00610AB4" w:rsidRPr="00AF14B1" w:rsidRDefault="00ED383F">
            <w:pPr>
              <w:pStyle w:val="Compact"/>
              <w:rPr>
                <w:color w:val="000000" w:themeColor="text1"/>
              </w:rPr>
            </w:pPr>
            <w:r w:rsidRPr="00AF14B1">
              <w:rPr>
                <w:color w:val="000000" w:themeColor="text1"/>
              </w:rPr>
              <w:t>Record irrigation regime or water-district boundaries at block scale where available. Report the tree-side estimate stratified by irrigation regime as a pre-registered secondary analysis, and treat a tree-side null in irrigated blocks as an interpretable result rather than a failure.</w:t>
            </w:r>
          </w:p>
        </w:tc>
      </w:tr>
      <w:tr w:rsidR="00610AB4" w:rsidRPr="00AF14B1" w14:paraId="4AAD028F" w14:textId="77777777">
        <w:tc>
          <w:tcPr>
            <w:tcW w:w="0" w:type="auto"/>
          </w:tcPr>
          <w:p w14:paraId="4AAD028D" w14:textId="77777777" w:rsidR="00610AB4" w:rsidRPr="00AF14B1" w:rsidRDefault="00ED383F">
            <w:pPr>
              <w:pStyle w:val="Compact"/>
              <w:rPr>
                <w:color w:val="000000" w:themeColor="text1"/>
              </w:rPr>
            </w:pPr>
            <w:r w:rsidRPr="00AF14B1">
              <w:rPr>
                <w:color w:val="000000" w:themeColor="text1"/>
              </w:rPr>
              <w:t>The association is a background or mixture effect rather than a canopy-side effect</w:t>
            </w:r>
          </w:p>
        </w:tc>
        <w:tc>
          <w:tcPr>
            <w:tcW w:w="0" w:type="auto"/>
          </w:tcPr>
          <w:p w14:paraId="4AAD028E" w14:textId="77777777" w:rsidR="00610AB4" w:rsidRPr="00AF14B1" w:rsidRDefault="00ED383F">
            <w:pPr>
              <w:pStyle w:val="Compact"/>
              <w:rPr>
                <w:color w:val="000000" w:themeColor="text1"/>
              </w:rPr>
            </w:pPr>
            <w:r w:rsidRPr="00AF14B1">
              <w:rPr>
                <w:color w:val="000000" w:themeColor="text1"/>
              </w:rPr>
              <w:t>Use a fixed primary background class, a separate impervious and bare placebo, and joint W_tree and W_bg modelling. Interpret opposite signs as consistency evidence only; same signs trigger a whole-block framing.</w:t>
            </w:r>
          </w:p>
        </w:tc>
      </w:tr>
      <w:tr w:rsidR="00610AB4" w:rsidRPr="00AF14B1" w14:paraId="4AAD0292" w14:textId="77777777">
        <w:tc>
          <w:tcPr>
            <w:tcW w:w="0" w:type="auto"/>
          </w:tcPr>
          <w:p w14:paraId="4AAD0290" w14:textId="77777777" w:rsidR="00610AB4" w:rsidRPr="00AF14B1" w:rsidRDefault="00ED383F">
            <w:pPr>
              <w:pStyle w:val="Compact"/>
              <w:rPr>
                <w:color w:val="000000" w:themeColor="text1"/>
              </w:rPr>
            </w:pPr>
            <w:r w:rsidRPr="00AF14B1">
              <w:rPr>
                <w:color w:val="000000" w:themeColor="text1"/>
              </w:rPr>
              <w:t>Temporal specificity is not established</w:t>
            </w:r>
          </w:p>
        </w:tc>
        <w:tc>
          <w:tcPr>
            <w:tcW w:w="0" w:type="auto"/>
          </w:tcPr>
          <w:p w14:paraId="4AAD0291" w14:textId="77777777" w:rsidR="00610AB4" w:rsidRPr="00AF14B1" w:rsidRDefault="00ED383F">
            <w:pPr>
              <w:pStyle w:val="Compact"/>
              <w:rPr>
                <w:color w:val="000000" w:themeColor="text1"/>
              </w:rPr>
            </w:pPr>
            <w:r w:rsidRPr="00AF14B1">
              <w:rPr>
                <w:color w:val="000000" w:themeColor="text1"/>
              </w:rPr>
              <w:t>Build distinct pre-pass and post-pass W variables from raw HLS using identical matched-absolute-lag rules, for both pixel populations. Compare estimates and test whether future W adds information after conditioning on antecedent W.</w:t>
            </w:r>
          </w:p>
        </w:tc>
      </w:tr>
      <w:tr w:rsidR="00610AB4" w:rsidRPr="00AF14B1" w14:paraId="4AAD0295" w14:textId="77777777">
        <w:tc>
          <w:tcPr>
            <w:tcW w:w="0" w:type="auto"/>
          </w:tcPr>
          <w:p w14:paraId="4AAD0293" w14:textId="77777777" w:rsidR="00610AB4" w:rsidRPr="00AF14B1" w:rsidRDefault="00ED383F">
            <w:pPr>
              <w:pStyle w:val="Compact"/>
              <w:rPr>
                <w:color w:val="000000" w:themeColor="text1"/>
              </w:rPr>
            </w:pPr>
            <w:r w:rsidRPr="00AF14B1">
              <w:rPr>
                <w:color w:val="000000" w:themeColor="text1"/>
              </w:rPr>
              <w:t>Condition is a proxy for optical age, source date, or a reused source image</w:t>
            </w:r>
          </w:p>
        </w:tc>
        <w:tc>
          <w:tcPr>
            <w:tcW w:w="0" w:type="auto"/>
          </w:tcPr>
          <w:p w14:paraId="4AAD0294" w14:textId="77777777" w:rsidR="00610AB4" w:rsidRPr="00AF14B1" w:rsidRDefault="00ED383F">
            <w:pPr>
              <w:pStyle w:val="Compact"/>
              <w:rPr>
                <w:color w:val="000000" w:themeColor="text1"/>
              </w:rPr>
            </w:pPr>
            <w:r w:rsidRPr="00AF14B1">
              <w:rPr>
                <w:color w:val="000000" w:themeColor="text1"/>
              </w:rPr>
              <w:t xml:space="preserve">Retain optical_acquisition_id, sensor, source date and age; include acquisition and source effects; cluster or resample by optical acquisition; run a one-pass-per-optical-acquisition </w:t>
            </w:r>
            <w:r w:rsidRPr="00AF14B1">
              <w:rPr>
                <w:color w:val="000000" w:themeColor="text1"/>
              </w:rPr>
              <w:lastRenderedPageBreak/>
              <w:t>sensitivity.</w:t>
            </w:r>
          </w:p>
        </w:tc>
      </w:tr>
      <w:tr w:rsidR="00610AB4" w:rsidRPr="00AF14B1" w14:paraId="4AAD0298" w14:textId="77777777">
        <w:tc>
          <w:tcPr>
            <w:tcW w:w="0" w:type="auto"/>
          </w:tcPr>
          <w:p w14:paraId="4AAD0296" w14:textId="77777777" w:rsidR="00610AB4" w:rsidRPr="00AF14B1" w:rsidRDefault="00ED383F">
            <w:pPr>
              <w:pStyle w:val="Compact"/>
              <w:rPr>
                <w:color w:val="000000" w:themeColor="text1"/>
              </w:rPr>
            </w:pPr>
            <w:r w:rsidRPr="00AF14B1">
              <w:rPr>
                <w:color w:val="000000" w:themeColor="text1"/>
              </w:rPr>
              <w:lastRenderedPageBreak/>
              <w:t>Structural change or spectral leakage masquerades as condition</w:t>
            </w:r>
          </w:p>
        </w:tc>
        <w:tc>
          <w:tcPr>
            <w:tcW w:w="0" w:type="auto"/>
          </w:tcPr>
          <w:p w14:paraId="4AAD0297" w14:textId="77777777" w:rsidR="00610AB4" w:rsidRPr="00AF14B1" w:rsidRDefault="00ED383F">
            <w:pPr>
              <w:pStyle w:val="Compact"/>
              <w:rPr>
                <w:color w:val="000000" w:themeColor="text1"/>
              </w:rPr>
            </w:pPr>
            <w:r w:rsidRPr="00AF14B1">
              <w:rPr>
                <w:color w:val="000000" w:themeColor="text1"/>
              </w:rPr>
              <w:t>Use raw annual Science TCC for change screening, fixed multi-year canopy for primary Stage 1, year-matched TCC sensitivity, G alongside W, and tighter and looser stability tolerances.</w:t>
            </w:r>
          </w:p>
        </w:tc>
      </w:tr>
      <w:tr w:rsidR="00610AB4" w:rsidRPr="00AF14B1" w14:paraId="4AAD029B" w14:textId="77777777">
        <w:tc>
          <w:tcPr>
            <w:tcW w:w="0" w:type="auto"/>
          </w:tcPr>
          <w:p w14:paraId="4AAD0299" w14:textId="77777777" w:rsidR="00610AB4" w:rsidRPr="00AF14B1" w:rsidRDefault="00ED383F">
            <w:pPr>
              <w:pStyle w:val="Compact"/>
              <w:rPr>
                <w:color w:val="000000" w:themeColor="text1"/>
              </w:rPr>
            </w:pPr>
            <w:r w:rsidRPr="00AF14B1">
              <w:rPr>
                <w:color w:val="000000" w:themeColor="text1"/>
              </w:rPr>
              <w:t>Understory, shadow or mixed-pixel contamination drives W_tree</w:t>
            </w:r>
          </w:p>
        </w:tc>
        <w:tc>
          <w:tcPr>
            <w:tcW w:w="0" w:type="auto"/>
          </w:tcPr>
          <w:p w14:paraId="4AAD029A" w14:textId="77777777" w:rsidR="00610AB4" w:rsidRPr="00AF14B1" w:rsidRDefault="00ED383F">
            <w:pPr>
              <w:pStyle w:val="Compact"/>
              <w:rPr>
                <w:color w:val="000000" w:themeColor="text1"/>
              </w:rPr>
            </w:pPr>
            <w:r w:rsidRPr="00AF14B1">
              <w:rPr>
                <w:color w:val="000000" w:themeColor="text1"/>
              </w:rPr>
              <w:t>Split-half and sensor-pair reliability; report the excluded mixed fraction; widen the gap between the tree and background thresholds as a sensitivity; shadow diagnostics; independent non-thermal validation in at least one city where available.</w:t>
            </w:r>
          </w:p>
        </w:tc>
      </w:tr>
      <w:tr w:rsidR="00610AB4" w:rsidRPr="00AF14B1" w14:paraId="4AAD029E" w14:textId="77777777">
        <w:tc>
          <w:tcPr>
            <w:tcW w:w="0" w:type="auto"/>
          </w:tcPr>
          <w:p w14:paraId="4AAD029C" w14:textId="77777777" w:rsidR="00610AB4" w:rsidRPr="00AF14B1" w:rsidRDefault="00ED383F">
            <w:pPr>
              <w:pStyle w:val="Compact"/>
              <w:rPr>
                <w:color w:val="000000" w:themeColor="text1"/>
              </w:rPr>
            </w:pPr>
            <w:r w:rsidRPr="00AF14B1">
              <w:rPr>
                <w:color w:val="000000" w:themeColor="text1"/>
              </w:rPr>
              <w:t>Registration error between optical, canopy and thermal layers</w:t>
            </w:r>
          </w:p>
        </w:tc>
        <w:tc>
          <w:tcPr>
            <w:tcW w:w="0" w:type="auto"/>
          </w:tcPr>
          <w:p w14:paraId="4AAD029D" w14:textId="77777777" w:rsidR="00610AB4" w:rsidRPr="00AF14B1" w:rsidRDefault="00ED383F">
            <w:pPr>
              <w:pStyle w:val="Compact"/>
              <w:rPr>
                <w:color w:val="000000" w:themeColor="text1"/>
              </w:rPr>
            </w:pPr>
            <w:r w:rsidRPr="00AF14B1">
              <w:rPr>
                <w:color w:val="000000" w:themeColor="text1"/>
              </w:rPr>
              <w:t>Rerun headline estimates with canopy and condition layers shifted by ±1 ECOSTRESS cell.</w:t>
            </w:r>
          </w:p>
        </w:tc>
      </w:tr>
      <w:tr w:rsidR="00610AB4" w:rsidRPr="00AF14B1" w14:paraId="4AAD02A1" w14:textId="77777777">
        <w:tc>
          <w:tcPr>
            <w:tcW w:w="0" w:type="auto"/>
          </w:tcPr>
          <w:p w14:paraId="4AAD029F" w14:textId="77777777" w:rsidR="00610AB4" w:rsidRPr="00AF14B1" w:rsidRDefault="00ED383F">
            <w:pPr>
              <w:pStyle w:val="Compact"/>
              <w:rPr>
                <w:color w:val="000000" w:themeColor="text1"/>
              </w:rPr>
            </w:pPr>
            <w:r w:rsidRPr="00AF14B1">
              <w:rPr>
                <w:color w:val="000000" w:themeColor="text1"/>
              </w:rPr>
              <w:t>Spatial and source-image dependence understated</w:t>
            </w:r>
          </w:p>
        </w:tc>
        <w:tc>
          <w:tcPr>
            <w:tcW w:w="0" w:type="auto"/>
          </w:tcPr>
          <w:p w14:paraId="4AAD02A0" w14:textId="77777777" w:rsidR="00610AB4" w:rsidRPr="00AF14B1" w:rsidRDefault="00ED383F">
            <w:pPr>
              <w:pStyle w:val="Compact"/>
              <w:rPr>
                <w:color w:val="000000" w:themeColor="text1"/>
              </w:rPr>
            </w:pPr>
            <w:r w:rsidRPr="00AF14B1">
              <w:rPr>
                <w:color w:val="000000" w:themeColor="text1"/>
              </w:rPr>
              <w:t>Use spatial sub-block resampling in Stage 1 and dependence-aware inference by block, thermal pass and optical acquisition in Stage 2. Report influential blocks, passes and source images.</w:t>
            </w:r>
          </w:p>
        </w:tc>
      </w:tr>
      <w:tr w:rsidR="00610AB4" w:rsidRPr="00AF14B1" w14:paraId="4AAD02A4" w14:textId="77777777">
        <w:tc>
          <w:tcPr>
            <w:tcW w:w="0" w:type="auto"/>
          </w:tcPr>
          <w:p w14:paraId="4AAD02A2" w14:textId="77777777" w:rsidR="00610AB4" w:rsidRPr="00AF14B1" w:rsidRDefault="00ED383F">
            <w:pPr>
              <w:pStyle w:val="Compact"/>
              <w:rPr>
                <w:color w:val="000000" w:themeColor="text1"/>
              </w:rPr>
            </w:pPr>
            <w:r w:rsidRPr="00AF14B1">
              <w:rPr>
                <w:color w:val="000000" w:themeColor="text1"/>
              </w:rPr>
              <w:t>Thermal anisotropy</w:t>
            </w:r>
          </w:p>
        </w:tc>
        <w:tc>
          <w:tcPr>
            <w:tcW w:w="0" w:type="auto"/>
          </w:tcPr>
          <w:p w14:paraId="4AAD02A3" w14:textId="77777777" w:rsidR="00610AB4" w:rsidRPr="00AF14B1" w:rsidRDefault="00ED383F">
            <w:pPr>
              <w:pStyle w:val="Compact"/>
              <w:rPr>
                <w:color w:val="000000" w:themeColor="text1"/>
              </w:rPr>
            </w:pPr>
            <w:r w:rsidRPr="00AF14B1">
              <w:rPr>
                <w:color w:val="000000" w:themeColor="text1"/>
              </w:rPr>
              <w:t>Primary set at p95 absolute view zenith at or below 15 degrees; expanded 25-degree set only where view azimuth is available; relative sun–sensor azimuth reported.</w:t>
            </w:r>
          </w:p>
        </w:tc>
      </w:tr>
      <w:tr w:rsidR="00610AB4" w:rsidRPr="00AF14B1" w14:paraId="4AAD02A7" w14:textId="77777777">
        <w:tc>
          <w:tcPr>
            <w:tcW w:w="0" w:type="auto"/>
          </w:tcPr>
          <w:p w14:paraId="4AAD02A5" w14:textId="77777777" w:rsidR="00610AB4" w:rsidRPr="00AF14B1" w:rsidRDefault="00ED383F">
            <w:pPr>
              <w:pStyle w:val="Compact"/>
              <w:rPr>
                <w:color w:val="000000" w:themeColor="text1"/>
              </w:rPr>
            </w:pPr>
            <w:r w:rsidRPr="00AF14B1">
              <w:rPr>
                <w:color w:val="000000" w:themeColor="text1"/>
              </w:rPr>
              <w:t>View-geometry screening bug</w:t>
            </w:r>
          </w:p>
        </w:tc>
        <w:tc>
          <w:tcPr>
            <w:tcW w:w="0" w:type="auto"/>
          </w:tcPr>
          <w:p w14:paraId="4AAD02A6" w14:textId="77777777" w:rsidR="00610AB4" w:rsidRPr="00AF14B1" w:rsidRDefault="00ED383F">
            <w:pPr>
              <w:pStyle w:val="Compact"/>
              <w:rPr>
                <w:color w:val="000000" w:themeColor="text1"/>
              </w:rPr>
            </w:pPr>
            <w:r w:rsidRPr="00AF14B1">
              <w:rPr>
                <w:color w:val="000000" w:themeColor="text1"/>
              </w:rPr>
              <w:t>The L2T geometry layer carries invalid values on cloudy pixels, so cloud masking must precede any geometry summary. Recover view azimuth from the matching L1B geolocation record.</w:t>
            </w:r>
          </w:p>
        </w:tc>
      </w:tr>
      <w:tr w:rsidR="00610AB4" w:rsidRPr="00AF14B1" w14:paraId="4AAD02AA" w14:textId="77777777">
        <w:tc>
          <w:tcPr>
            <w:tcW w:w="0" w:type="auto"/>
          </w:tcPr>
          <w:p w14:paraId="4AAD02A8" w14:textId="77777777" w:rsidR="00610AB4" w:rsidRPr="00AF14B1" w:rsidRDefault="00ED383F">
            <w:pPr>
              <w:pStyle w:val="Compact"/>
              <w:rPr>
                <w:color w:val="000000" w:themeColor="text1"/>
              </w:rPr>
            </w:pPr>
            <w:r w:rsidRPr="00AF14B1">
              <w:rPr>
                <w:color w:val="000000" w:themeColor="text1"/>
              </w:rPr>
              <w:t>Circular validation</w:t>
            </w:r>
          </w:p>
        </w:tc>
        <w:tc>
          <w:tcPr>
            <w:tcW w:w="0" w:type="auto"/>
          </w:tcPr>
          <w:p w14:paraId="4AAD02A9" w14:textId="77777777" w:rsidR="00610AB4" w:rsidRPr="00AF14B1" w:rsidRDefault="00ED383F">
            <w:pPr>
              <w:pStyle w:val="Compact"/>
              <w:rPr>
                <w:color w:val="000000" w:themeColor="text1"/>
              </w:rPr>
            </w:pPr>
            <w:r w:rsidRPr="00AF14B1">
              <w:rPr>
                <w:color w:val="000000" w:themeColor="text1"/>
              </w:rPr>
              <w:t>ECOSTRESS ET, ESI, PET and JET are never used as independent validation. They ingest ECOSTRESS surface temperature.</w:t>
            </w:r>
          </w:p>
        </w:tc>
      </w:tr>
      <w:tr w:rsidR="00610AB4" w:rsidRPr="00AF14B1" w14:paraId="4AAD02AD" w14:textId="77777777">
        <w:tc>
          <w:tcPr>
            <w:tcW w:w="0" w:type="auto"/>
          </w:tcPr>
          <w:p w14:paraId="4AAD02AB" w14:textId="77777777" w:rsidR="00610AB4" w:rsidRPr="00AF14B1" w:rsidRDefault="00ED383F">
            <w:pPr>
              <w:pStyle w:val="Compact"/>
              <w:rPr>
                <w:color w:val="000000" w:themeColor="text1"/>
              </w:rPr>
            </w:pPr>
            <w:r w:rsidRPr="00AF14B1">
              <w:rPr>
                <w:color w:val="000000" w:themeColor="text1"/>
              </w:rPr>
              <w:t>One city drives the result</w:t>
            </w:r>
          </w:p>
        </w:tc>
        <w:tc>
          <w:tcPr>
            <w:tcW w:w="0" w:type="auto"/>
          </w:tcPr>
          <w:p w14:paraId="4AAD02AC" w14:textId="77777777" w:rsidR="00610AB4" w:rsidRPr="00AF14B1" w:rsidRDefault="00ED383F">
            <w:pPr>
              <w:pStyle w:val="Compact"/>
              <w:rPr>
                <w:color w:val="000000" w:themeColor="text1"/>
              </w:rPr>
            </w:pPr>
            <w:r w:rsidRPr="00AF14B1">
              <w:rPr>
                <w:color w:val="000000" w:themeColor="text1"/>
              </w:rPr>
              <w:t>City-specific curves, equal-city pooling, leave-one-city-out. No pooled claim survives a reversal.</w:t>
            </w:r>
          </w:p>
        </w:tc>
      </w:tr>
      <w:tr w:rsidR="00610AB4" w:rsidRPr="00AF14B1" w14:paraId="4AAD02B0" w14:textId="77777777">
        <w:tc>
          <w:tcPr>
            <w:tcW w:w="0" w:type="auto"/>
          </w:tcPr>
          <w:p w14:paraId="4AAD02AE" w14:textId="77777777" w:rsidR="00610AB4" w:rsidRPr="00AF14B1" w:rsidRDefault="00ED383F">
            <w:pPr>
              <w:pStyle w:val="Compact"/>
              <w:rPr>
                <w:color w:val="000000" w:themeColor="text1"/>
              </w:rPr>
            </w:pPr>
            <w:r w:rsidRPr="00AF14B1">
              <w:rPr>
                <w:color w:val="000000" w:themeColor="text1"/>
              </w:rPr>
              <w:t>Outcome-driven model selection or an inaccurate blinding claim</w:t>
            </w:r>
          </w:p>
        </w:tc>
        <w:tc>
          <w:tcPr>
            <w:tcW w:w="0" w:type="auto"/>
          </w:tcPr>
          <w:p w14:paraId="4AAD02AF" w14:textId="77777777" w:rsidR="00610AB4" w:rsidRPr="00AF14B1" w:rsidRDefault="00ED383F">
            <w:pPr>
              <w:pStyle w:val="Compact"/>
              <w:rPr>
                <w:color w:val="000000" w:themeColor="text1"/>
              </w:rPr>
            </w:pPr>
            <w:r w:rsidRPr="00AF14B1">
              <w:rPr>
                <w:color w:val="000000" w:themeColor="text1"/>
              </w:rPr>
              <w:t>Freeze every inclusion rule, exposure, window and model term before the corresponding new coefficient is viewed. Disclose earlier Phoenix thermal work and preserve the sealed Gate B audit trail.</w:t>
            </w:r>
          </w:p>
        </w:tc>
      </w:tr>
      <w:tr w:rsidR="00610AB4" w:rsidRPr="00AF14B1" w14:paraId="4AAD02B3" w14:textId="77777777">
        <w:tc>
          <w:tcPr>
            <w:tcW w:w="0" w:type="auto"/>
          </w:tcPr>
          <w:p w14:paraId="4AAD02B1" w14:textId="77777777" w:rsidR="00610AB4" w:rsidRPr="00AF14B1" w:rsidRDefault="00ED383F">
            <w:pPr>
              <w:pStyle w:val="Compact"/>
              <w:rPr>
                <w:color w:val="000000" w:themeColor="text1"/>
              </w:rPr>
            </w:pPr>
            <w:r w:rsidRPr="00AF14B1">
              <w:rPr>
                <w:color w:val="000000" w:themeColor="text1"/>
              </w:rPr>
              <w:t>Raw W has little model-identifying variation, or one co-primary component fails measurement gates</w:t>
            </w:r>
          </w:p>
        </w:tc>
        <w:tc>
          <w:tcPr>
            <w:tcW w:w="0" w:type="auto"/>
          </w:tcPr>
          <w:p w14:paraId="4AAD02B2" w14:textId="77777777" w:rsidR="00610AB4" w:rsidRPr="00AF14B1" w:rsidRDefault="00ED383F">
            <w:pPr>
              <w:pStyle w:val="Compact"/>
              <w:rPr>
                <w:color w:val="000000" w:themeColor="text1"/>
              </w:rPr>
            </w:pPr>
            <w:r w:rsidRPr="00AF14B1">
              <w:rPr>
                <w:color w:val="000000" w:themeColor="text1"/>
              </w:rPr>
              <w:t>Compute identifying components under the exact Stage 2 nuisance structure. Both W_tree and W_bg, and any fallback contrast, must pass reliability, leverage, identifying-variance and full-simulation power criteria.</w:t>
            </w:r>
          </w:p>
        </w:tc>
      </w:tr>
      <w:tr w:rsidR="00610AB4" w:rsidRPr="00AF14B1" w14:paraId="4AAD02B6" w14:textId="77777777">
        <w:tc>
          <w:tcPr>
            <w:tcW w:w="0" w:type="auto"/>
          </w:tcPr>
          <w:p w14:paraId="4AAD02B4" w14:textId="77777777" w:rsidR="00610AB4" w:rsidRPr="00AF14B1" w:rsidRDefault="00ED383F">
            <w:pPr>
              <w:pStyle w:val="Compact"/>
              <w:rPr>
                <w:color w:val="000000" w:themeColor="text1"/>
              </w:rPr>
            </w:pPr>
            <w:r w:rsidRPr="00AF14B1">
              <w:rPr>
                <w:color w:val="000000" w:themeColor="text1"/>
              </w:rPr>
              <w:t>Changing Stage 1 cell composition creates apparent slope changes</w:t>
            </w:r>
          </w:p>
        </w:tc>
        <w:tc>
          <w:tcPr>
            <w:tcW w:w="0" w:type="auto"/>
          </w:tcPr>
          <w:p w14:paraId="4AAD02B5" w14:textId="77777777" w:rsidR="00610AB4" w:rsidRPr="00AF14B1" w:rsidRDefault="00ED383F">
            <w:pPr>
              <w:pStyle w:val="Compact"/>
              <w:rPr>
                <w:color w:val="000000" w:themeColor="text1"/>
              </w:rPr>
            </w:pPr>
            <w:r w:rsidRPr="00AF14B1">
              <w:rPr>
                <w:color w:val="000000" w:themeColor="text1"/>
              </w:rPr>
              <w:t>Run common-cell or reweighted sensitivities. Test whether either condition variable predicts cell count, canopy span, mean canopy, background composition, slope standard error or slope acceptance.</w:t>
            </w:r>
          </w:p>
        </w:tc>
      </w:tr>
      <w:tr w:rsidR="00610AB4" w:rsidRPr="00AF14B1" w14:paraId="4AAD02B9" w14:textId="77777777">
        <w:tc>
          <w:tcPr>
            <w:tcW w:w="0" w:type="auto"/>
          </w:tcPr>
          <w:p w14:paraId="4AAD02B7" w14:textId="77777777" w:rsidR="00610AB4" w:rsidRPr="00AF14B1" w:rsidRDefault="00ED383F">
            <w:pPr>
              <w:pStyle w:val="Compact"/>
              <w:rPr>
                <w:color w:val="000000" w:themeColor="text1"/>
              </w:rPr>
            </w:pPr>
            <w:r w:rsidRPr="00AF14B1">
              <w:rPr>
                <w:color w:val="000000" w:themeColor="text1"/>
              </w:rPr>
              <w:lastRenderedPageBreak/>
              <w:t>Connectivity is rescued by a different model</w:t>
            </w:r>
          </w:p>
        </w:tc>
        <w:tc>
          <w:tcPr>
            <w:tcW w:w="0" w:type="auto"/>
          </w:tcPr>
          <w:p w14:paraId="4AAD02B8" w14:textId="77777777" w:rsidR="00610AB4" w:rsidRPr="00AF14B1" w:rsidRDefault="00ED383F">
            <w:pPr>
              <w:pStyle w:val="Compact"/>
              <w:rPr>
                <w:color w:val="000000" w:themeColor="text1"/>
              </w:rPr>
            </w:pPr>
            <w:r w:rsidRPr="00AF14B1">
              <w:rPr>
                <w:color w:val="000000" w:themeColor="text1"/>
              </w:rPr>
              <w:t>Use the sufficiently connected component with the frozen fixed-effects model. Do not substitute random effects to avoid a stop decision.</w:t>
            </w:r>
          </w:p>
        </w:tc>
      </w:tr>
    </w:tbl>
    <w:p w14:paraId="4AAD02BA" w14:textId="77777777" w:rsidR="00610AB4" w:rsidRPr="00AF14B1" w:rsidRDefault="00ED383F">
      <w:pPr>
        <w:pStyle w:val="Heading2"/>
        <w:rPr>
          <w:color w:val="000000" w:themeColor="text1"/>
        </w:rPr>
      </w:pPr>
      <w:bookmarkStart w:id="43" w:name="data"/>
      <w:bookmarkEnd w:id="37"/>
      <w:bookmarkEnd w:id="42"/>
      <w:r w:rsidRPr="00AF14B1">
        <w:rPr>
          <w:color w:val="000000" w:themeColor="text1"/>
        </w:rPr>
        <w:t>10. Data</w:t>
      </w:r>
    </w:p>
    <w:tbl>
      <w:tblPr>
        <w:tblStyle w:val="Table"/>
        <w:tblW w:w="5000" w:type="pct"/>
        <w:tblLook w:val="0020" w:firstRow="1" w:lastRow="0" w:firstColumn="0" w:lastColumn="0" w:noHBand="0" w:noVBand="0"/>
      </w:tblPr>
      <w:tblGrid>
        <w:gridCol w:w="3180"/>
        <w:gridCol w:w="6396"/>
      </w:tblGrid>
      <w:tr w:rsidR="00610AB4" w:rsidRPr="00AF14B1" w14:paraId="4AAD02BD" w14:textId="77777777" w:rsidTr="00610AB4">
        <w:trPr>
          <w:cnfStyle w:val="100000000000" w:firstRow="1" w:lastRow="0" w:firstColumn="0" w:lastColumn="0" w:oddVBand="0" w:evenVBand="0" w:oddHBand="0" w:evenHBand="0" w:firstRowFirstColumn="0" w:firstRowLastColumn="0" w:lastRowFirstColumn="0" w:lastRowLastColumn="0"/>
          <w:tblHeader/>
        </w:trPr>
        <w:tc>
          <w:tcPr>
            <w:tcW w:w="0" w:type="auto"/>
          </w:tcPr>
          <w:p w14:paraId="4AAD02BB" w14:textId="77777777" w:rsidR="00610AB4" w:rsidRPr="00AF14B1" w:rsidRDefault="00ED383F">
            <w:pPr>
              <w:pStyle w:val="Compact"/>
              <w:rPr>
                <w:color w:val="000000" w:themeColor="text1"/>
              </w:rPr>
            </w:pPr>
            <w:r w:rsidRPr="00AF14B1">
              <w:rPr>
                <w:color w:val="000000" w:themeColor="text1"/>
              </w:rPr>
              <w:t>Dataset</w:t>
            </w:r>
          </w:p>
        </w:tc>
        <w:tc>
          <w:tcPr>
            <w:tcW w:w="0" w:type="auto"/>
          </w:tcPr>
          <w:p w14:paraId="4AAD02BC" w14:textId="77777777" w:rsidR="00610AB4" w:rsidRPr="00AF14B1" w:rsidRDefault="00ED383F">
            <w:pPr>
              <w:pStyle w:val="Compact"/>
              <w:rPr>
                <w:color w:val="000000" w:themeColor="text1"/>
              </w:rPr>
            </w:pPr>
            <w:r w:rsidRPr="00AF14B1">
              <w:rPr>
                <w:color w:val="000000" w:themeColor="text1"/>
              </w:rPr>
              <w:t>Role and restriction</w:t>
            </w:r>
          </w:p>
        </w:tc>
      </w:tr>
      <w:tr w:rsidR="00610AB4" w:rsidRPr="00AF14B1" w14:paraId="4AAD02C0" w14:textId="77777777">
        <w:tc>
          <w:tcPr>
            <w:tcW w:w="0" w:type="auto"/>
          </w:tcPr>
          <w:p w14:paraId="4AAD02BE" w14:textId="77777777" w:rsidR="00610AB4" w:rsidRPr="00AF14B1" w:rsidRDefault="00ED383F">
            <w:pPr>
              <w:pStyle w:val="Compact"/>
              <w:rPr>
                <w:color w:val="000000" w:themeColor="text1"/>
              </w:rPr>
            </w:pPr>
            <w:r w:rsidRPr="00AF14B1">
              <w:rPr>
                <w:color w:val="000000" w:themeColor="text1"/>
              </w:rPr>
              <w:t>ECOSTRESS ECO_L2T_LSTE.003</w:t>
            </w:r>
          </w:p>
        </w:tc>
        <w:tc>
          <w:tcPr>
            <w:tcW w:w="0" w:type="auto"/>
          </w:tcPr>
          <w:p w14:paraId="4AAD02BF" w14:textId="77777777" w:rsidR="00610AB4" w:rsidRPr="00AF14B1" w:rsidRDefault="00ED383F">
            <w:pPr>
              <w:pStyle w:val="Compact"/>
              <w:rPr>
                <w:color w:val="000000" w:themeColor="text1"/>
              </w:rPr>
            </w:pPr>
            <w:r w:rsidRPr="00AF14B1">
              <w:rPr>
                <w:color w:val="000000" w:themeColor="text1"/>
              </w:rPr>
              <w:t>Primary 70 m LST, QC, cloud, water, view zenith and height on the native MGRS grid. Apply the metadata scale factor. Keep LST in kelvin in processed files and convert to Celsius only for figures.</w:t>
            </w:r>
          </w:p>
        </w:tc>
      </w:tr>
      <w:tr w:rsidR="00610AB4" w:rsidRPr="00AF14B1" w14:paraId="4AAD02C3" w14:textId="77777777">
        <w:tc>
          <w:tcPr>
            <w:tcW w:w="0" w:type="auto"/>
          </w:tcPr>
          <w:p w14:paraId="4AAD02C1" w14:textId="77777777" w:rsidR="00610AB4" w:rsidRPr="00AF14B1" w:rsidRDefault="00ED383F">
            <w:pPr>
              <w:pStyle w:val="Compact"/>
              <w:rPr>
                <w:color w:val="000000" w:themeColor="text1"/>
              </w:rPr>
            </w:pPr>
            <w:r w:rsidRPr="00AF14B1">
              <w:rPr>
                <w:color w:val="000000" w:themeColor="text1"/>
              </w:rPr>
              <w:t>ECOSTRESS L1B geolocation</w:t>
            </w:r>
          </w:p>
        </w:tc>
        <w:tc>
          <w:tcPr>
            <w:tcW w:w="0" w:type="auto"/>
          </w:tcPr>
          <w:p w14:paraId="4AAD02C2" w14:textId="77777777" w:rsidR="00610AB4" w:rsidRPr="00AF14B1" w:rsidRDefault="00ED383F">
            <w:pPr>
              <w:pStyle w:val="Compact"/>
              <w:rPr>
                <w:color w:val="000000" w:themeColor="text1"/>
              </w:rPr>
            </w:pPr>
            <w:r w:rsidRPr="00AF14B1">
              <w:rPr>
                <w:color w:val="000000" w:themeColor="text1"/>
              </w:rPr>
              <w:t>View azimuth and relative sun–sensor geometry. Required because the L2T geometry layer is invalid on cloudy pixels.</w:t>
            </w:r>
          </w:p>
        </w:tc>
      </w:tr>
      <w:tr w:rsidR="00610AB4" w:rsidRPr="00AF14B1" w14:paraId="4AAD02C6" w14:textId="77777777">
        <w:tc>
          <w:tcPr>
            <w:tcW w:w="0" w:type="auto"/>
          </w:tcPr>
          <w:p w14:paraId="4AAD02C4" w14:textId="77777777" w:rsidR="00610AB4" w:rsidRPr="00AF14B1" w:rsidRDefault="00ED383F">
            <w:pPr>
              <w:pStyle w:val="Compact"/>
              <w:rPr>
                <w:color w:val="000000" w:themeColor="text1"/>
              </w:rPr>
            </w:pPr>
            <w:r w:rsidRPr="00AF14B1">
              <w:rPr>
                <w:color w:val="000000" w:themeColor="text1"/>
              </w:rPr>
              <w:t>ECOSTRESS ECO_L2T_STARS.003</w:t>
            </w:r>
          </w:p>
        </w:tc>
        <w:tc>
          <w:tcPr>
            <w:tcW w:w="0" w:type="auto"/>
          </w:tcPr>
          <w:p w14:paraId="4AAD02C5" w14:textId="77777777" w:rsidR="00610AB4" w:rsidRPr="00AF14B1" w:rsidRDefault="00ED383F">
            <w:pPr>
              <w:pStyle w:val="Compact"/>
              <w:rPr>
                <w:color w:val="000000" w:themeColor="text1"/>
              </w:rPr>
            </w:pPr>
            <w:r w:rsidRPr="00AF14B1">
              <w:rPr>
                <w:color w:val="000000" w:themeColor="text1"/>
              </w:rPr>
              <w:t>Per-pass albedo for Model B, used only after uncertainty filtering and spot-checking.</w:t>
            </w:r>
          </w:p>
        </w:tc>
      </w:tr>
      <w:tr w:rsidR="00610AB4" w:rsidRPr="00AF14B1" w14:paraId="4AAD02C9" w14:textId="77777777">
        <w:tc>
          <w:tcPr>
            <w:tcW w:w="0" w:type="auto"/>
          </w:tcPr>
          <w:p w14:paraId="4AAD02C7" w14:textId="77777777" w:rsidR="00610AB4" w:rsidRPr="00AF14B1" w:rsidRDefault="00ED383F">
            <w:pPr>
              <w:pStyle w:val="Compact"/>
              <w:rPr>
                <w:color w:val="000000" w:themeColor="text1"/>
              </w:rPr>
            </w:pPr>
            <w:r w:rsidRPr="00AF14B1">
              <w:rPr>
                <w:color w:val="000000" w:themeColor="text1"/>
              </w:rPr>
              <w:t>ECOSTRESS ECO_L3T_ETAUX.003</w:t>
            </w:r>
          </w:p>
        </w:tc>
        <w:tc>
          <w:tcPr>
            <w:tcW w:w="0" w:type="auto"/>
          </w:tcPr>
          <w:p w14:paraId="4AAD02C8" w14:textId="77777777" w:rsidR="00610AB4" w:rsidRPr="00AF14B1" w:rsidRDefault="00ED383F">
            <w:pPr>
              <w:pStyle w:val="Compact"/>
              <w:rPr>
                <w:color w:val="000000" w:themeColor="text1"/>
              </w:rPr>
            </w:pPr>
            <w:r w:rsidRPr="00AF14B1">
              <w:rPr>
                <w:color w:val="000000" w:themeColor="text1"/>
              </w:rPr>
              <w:t>Incoming and net radiation only. Downscaled air temperature, humidity and soil moisture are excluded because they ingest ECOSTRESS surface and vegetation inputs.</w:t>
            </w:r>
          </w:p>
        </w:tc>
      </w:tr>
      <w:tr w:rsidR="00610AB4" w:rsidRPr="00AF14B1" w14:paraId="4AAD02CC" w14:textId="77777777">
        <w:tc>
          <w:tcPr>
            <w:tcW w:w="0" w:type="auto"/>
          </w:tcPr>
          <w:p w14:paraId="4AAD02CA" w14:textId="77777777" w:rsidR="00610AB4" w:rsidRPr="00AF14B1" w:rsidRDefault="00ED383F">
            <w:pPr>
              <w:pStyle w:val="Compact"/>
              <w:rPr>
                <w:color w:val="000000" w:themeColor="text1"/>
              </w:rPr>
            </w:pPr>
            <w:r w:rsidRPr="00AF14B1">
              <w:rPr>
                <w:color w:val="000000" w:themeColor="text1"/>
              </w:rPr>
              <w:t>HLS Version 2 L30/S30 surface reflectance, 30 m</w:t>
            </w:r>
          </w:p>
        </w:tc>
        <w:tc>
          <w:tcPr>
            <w:tcW w:w="0" w:type="auto"/>
          </w:tcPr>
          <w:p w14:paraId="4AAD02CB" w14:textId="77777777" w:rsidR="00610AB4" w:rsidRPr="00AF14B1" w:rsidRDefault="00ED383F">
            <w:pPr>
              <w:pStyle w:val="Compact"/>
              <w:rPr>
                <w:color w:val="000000" w:themeColor="text1"/>
              </w:rPr>
            </w:pPr>
            <w:r w:rsidRPr="00AF14B1">
              <w:rPr>
                <w:color w:val="000000" w:themeColor="text1"/>
              </w:rPr>
              <w:t>Source for G, W_tree and the fixed-class W_bg. Preserve optical_acquisition_id, acquisition date, sensor, QA and age; prefer common city-pass dates; construct final antecedent and future variables separately from raw HLS.</w:t>
            </w:r>
          </w:p>
        </w:tc>
      </w:tr>
      <w:tr w:rsidR="00610AB4" w:rsidRPr="00AF14B1" w14:paraId="4AAD02CF" w14:textId="77777777">
        <w:tc>
          <w:tcPr>
            <w:tcW w:w="0" w:type="auto"/>
          </w:tcPr>
          <w:p w14:paraId="4AAD02CD" w14:textId="77777777" w:rsidR="00610AB4" w:rsidRPr="00AF14B1" w:rsidRDefault="00ED383F">
            <w:pPr>
              <w:pStyle w:val="Compact"/>
              <w:rPr>
                <w:color w:val="000000" w:themeColor="text1"/>
              </w:rPr>
            </w:pPr>
            <w:r w:rsidRPr="00AF14B1">
              <w:rPr>
                <w:color w:val="000000" w:themeColor="text1"/>
              </w:rPr>
              <w:t>HRRR</w:t>
            </w:r>
          </w:p>
        </w:tc>
        <w:tc>
          <w:tcPr>
            <w:tcW w:w="0" w:type="auto"/>
          </w:tcPr>
          <w:p w14:paraId="4AAD02CE" w14:textId="77777777" w:rsidR="00610AB4" w:rsidRPr="00AF14B1" w:rsidRDefault="00ED383F">
            <w:pPr>
              <w:pStyle w:val="Compact"/>
              <w:rPr>
                <w:color w:val="000000" w:themeColor="text1"/>
              </w:rPr>
            </w:pPr>
            <w:r w:rsidRPr="00AF14B1">
              <w:rPr>
                <w:color w:val="000000" w:themeColor="text1"/>
              </w:rPr>
              <w:t>Exact-time 2 m temperature, 2 m dewpoint and wind, interpolated between bracketing hours. VPD computed independently and unit-tested.</w:t>
            </w:r>
          </w:p>
        </w:tc>
      </w:tr>
      <w:tr w:rsidR="00610AB4" w:rsidRPr="00AF14B1" w14:paraId="4AAD02D2" w14:textId="77777777">
        <w:tc>
          <w:tcPr>
            <w:tcW w:w="0" w:type="auto"/>
          </w:tcPr>
          <w:p w14:paraId="4AAD02D0" w14:textId="77777777" w:rsidR="00610AB4" w:rsidRPr="00AF14B1" w:rsidRDefault="00ED383F">
            <w:pPr>
              <w:pStyle w:val="Compact"/>
              <w:rPr>
                <w:color w:val="000000" w:themeColor="text1"/>
              </w:rPr>
            </w:pPr>
            <w:r w:rsidRPr="00AF14B1">
              <w:rPr>
                <w:color w:val="000000" w:themeColor="text1"/>
              </w:rPr>
              <w:t>Gridded quantitative precipitation estimate (MRMS or Stage IV)</w:t>
            </w:r>
          </w:p>
        </w:tc>
        <w:tc>
          <w:tcPr>
            <w:tcW w:w="0" w:type="auto"/>
          </w:tcPr>
          <w:p w14:paraId="4AAD02D1" w14:textId="77777777" w:rsidR="00610AB4" w:rsidRPr="00AF14B1" w:rsidRDefault="00ED383F">
            <w:pPr>
              <w:pStyle w:val="Compact"/>
              <w:rPr>
                <w:color w:val="000000" w:themeColor="text1"/>
              </w:rPr>
            </w:pPr>
            <w:r w:rsidRPr="00AF14B1">
              <w:rPr>
                <w:color w:val="000000" w:themeColor="text1"/>
              </w:rPr>
              <w:t>Antecedent 1, 3 and 7 day block-scale rainfall for the extended-season sensitivity and the rainfall-free-block subset. Descriptive covariate only.</w:t>
            </w:r>
          </w:p>
        </w:tc>
      </w:tr>
      <w:tr w:rsidR="00610AB4" w:rsidRPr="00AF14B1" w14:paraId="4AAD02D5" w14:textId="77777777">
        <w:tc>
          <w:tcPr>
            <w:tcW w:w="0" w:type="auto"/>
          </w:tcPr>
          <w:p w14:paraId="4AAD02D3" w14:textId="77777777" w:rsidR="00610AB4" w:rsidRPr="00AF14B1" w:rsidRDefault="00ED383F">
            <w:pPr>
              <w:pStyle w:val="Compact"/>
              <w:rPr>
                <w:color w:val="000000" w:themeColor="text1"/>
              </w:rPr>
            </w:pPr>
            <w:r w:rsidRPr="00AF14B1">
              <w:rPr>
                <w:color w:val="000000" w:themeColor="text1"/>
              </w:rPr>
              <w:t>USFS/USGS Science Tree Canopy Cover, current raw release</w:t>
            </w:r>
          </w:p>
        </w:tc>
        <w:tc>
          <w:tcPr>
            <w:tcW w:w="0" w:type="auto"/>
          </w:tcPr>
          <w:p w14:paraId="4AAD02D4" w14:textId="77777777" w:rsidR="00610AB4" w:rsidRPr="00AF14B1" w:rsidRDefault="00ED383F">
            <w:pPr>
              <w:pStyle w:val="Compact"/>
              <w:rPr>
                <w:color w:val="000000" w:themeColor="text1"/>
              </w:rPr>
            </w:pPr>
            <w:r w:rsidRPr="00AF14B1">
              <w:rPr>
                <w:color w:val="000000" w:themeColor="text1"/>
              </w:rPr>
              <w:t>Freeze the exact raw Science release used. Use 2019–2025 annual values for structural stability; use the fixed multi-year median for primary Stage 1 and year-matched values as sensitivity. Never bilinearly interpolate.</w:t>
            </w:r>
          </w:p>
        </w:tc>
      </w:tr>
      <w:tr w:rsidR="00610AB4" w:rsidRPr="00AF14B1" w14:paraId="4AAD02D8" w14:textId="77777777">
        <w:tc>
          <w:tcPr>
            <w:tcW w:w="0" w:type="auto"/>
          </w:tcPr>
          <w:p w14:paraId="4AAD02D6" w14:textId="77777777" w:rsidR="00610AB4" w:rsidRPr="00AF14B1" w:rsidRDefault="00ED383F">
            <w:pPr>
              <w:pStyle w:val="Compact"/>
              <w:rPr>
                <w:color w:val="000000" w:themeColor="text1"/>
              </w:rPr>
            </w:pPr>
            <w:r w:rsidRPr="00AF14B1">
              <w:rPr>
                <w:color w:val="000000" w:themeColor="text1"/>
              </w:rPr>
              <w:t>Annual NLCD</w:t>
            </w:r>
          </w:p>
        </w:tc>
        <w:tc>
          <w:tcPr>
            <w:tcW w:w="0" w:type="auto"/>
          </w:tcPr>
          <w:p w14:paraId="4AAD02D7" w14:textId="77777777" w:rsidR="00610AB4" w:rsidRPr="00AF14B1" w:rsidRDefault="00ED383F">
            <w:pPr>
              <w:pStyle w:val="Compact"/>
              <w:rPr>
                <w:color w:val="000000" w:themeColor="text1"/>
              </w:rPr>
            </w:pPr>
            <w:r w:rsidRPr="00AF14B1">
              <w:rPr>
                <w:color w:val="000000" w:themeColor="text1"/>
              </w:rPr>
              <w:t>Year-matched imperviousness and land-cover context.</w:t>
            </w:r>
          </w:p>
        </w:tc>
      </w:tr>
      <w:tr w:rsidR="00610AB4" w:rsidRPr="00AF14B1" w14:paraId="4AAD02DB" w14:textId="77777777">
        <w:tc>
          <w:tcPr>
            <w:tcW w:w="0" w:type="auto"/>
          </w:tcPr>
          <w:p w14:paraId="4AAD02D9" w14:textId="77777777" w:rsidR="00610AB4" w:rsidRPr="00AF14B1" w:rsidRDefault="00ED383F">
            <w:pPr>
              <w:pStyle w:val="Compact"/>
              <w:rPr>
                <w:color w:val="000000" w:themeColor="text1"/>
              </w:rPr>
            </w:pPr>
            <w:r w:rsidRPr="00AF14B1">
              <w:rPr>
                <w:color w:val="000000" w:themeColor="text1"/>
              </w:rPr>
              <w:t>Building footprints, elevation, distance to water</w:t>
            </w:r>
          </w:p>
        </w:tc>
        <w:tc>
          <w:tcPr>
            <w:tcW w:w="0" w:type="auto"/>
          </w:tcPr>
          <w:p w14:paraId="4AAD02DA" w14:textId="77777777" w:rsidR="00610AB4" w:rsidRPr="00AF14B1" w:rsidRDefault="00ED383F">
            <w:pPr>
              <w:pStyle w:val="Compact"/>
              <w:rPr>
                <w:color w:val="000000" w:themeColor="text1"/>
              </w:rPr>
            </w:pPr>
            <w:r w:rsidRPr="00AF14B1">
              <w:rPr>
                <w:color w:val="000000" w:themeColor="text1"/>
              </w:rPr>
              <w:t>Static context. Block fixed effects absorb remaining stable neighbourhood structure.</w:t>
            </w:r>
          </w:p>
        </w:tc>
      </w:tr>
      <w:tr w:rsidR="00610AB4" w:rsidRPr="00AF14B1" w14:paraId="4AAD02DE" w14:textId="77777777">
        <w:tc>
          <w:tcPr>
            <w:tcW w:w="0" w:type="auto"/>
          </w:tcPr>
          <w:p w14:paraId="4AAD02DC" w14:textId="77777777" w:rsidR="00610AB4" w:rsidRPr="00AF14B1" w:rsidRDefault="00ED383F">
            <w:pPr>
              <w:pStyle w:val="Compact"/>
              <w:rPr>
                <w:color w:val="000000" w:themeColor="text1"/>
              </w:rPr>
            </w:pPr>
            <w:r w:rsidRPr="00AF14B1">
              <w:rPr>
                <w:color w:val="000000" w:themeColor="text1"/>
              </w:rPr>
              <w:t>Irrigation or water-district records, where available</w:t>
            </w:r>
          </w:p>
        </w:tc>
        <w:tc>
          <w:tcPr>
            <w:tcW w:w="0" w:type="auto"/>
          </w:tcPr>
          <w:p w14:paraId="4AAD02DD" w14:textId="77777777" w:rsidR="00610AB4" w:rsidRPr="00AF14B1" w:rsidRDefault="00ED383F">
            <w:pPr>
              <w:pStyle w:val="Compact"/>
              <w:rPr>
                <w:color w:val="000000" w:themeColor="text1"/>
              </w:rPr>
            </w:pPr>
            <w:r w:rsidRPr="00AF14B1">
              <w:rPr>
                <w:color w:val="000000" w:themeColor="text1"/>
              </w:rPr>
              <w:t>Block-scale irrigation regime for the stratified secondary analysis in Section 9.5.</w:t>
            </w:r>
          </w:p>
        </w:tc>
      </w:tr>
      <w:tr w:rsidR="00610AB4" w:rsidRPr="00AF14B1" w14:paraId="4AAD02E1" w14:textId="77777777">
        <w:tc>
          <w:tcPr>
            <w:tcW w:w="0" w:type="auto"/>
          </w:tcPr>
          <w:p w14:paraId="4AAD02DF" w14:textId="77777777" w:rsidR="00610AB4" w:rsidRPr="00AF14B1" w:rsidRDefault="00ED383F">
            <w:pPr>
              <w:pStyle w:val="Compact"/>
              <w:rPr>
                <w:color w:val="000000" w:themeColor="text1"/>
              </w:rPr>
            </w:pPr>
            <w:r w:rsidRPr="00AF14B1">
              <w:rPr>
                <w:color w:val="000000" w:themeColor="text1"/>
              </w:rPr>
              <w:t>2020 Census Urban Areas plus fixed 1 km blocks</w:t>
            </w:r>
          </w:p>
        </w:tc>
        <w:tc>
          <w:tcPr>
            <w:tcW w:w="0" w:type="auto"/>
          </w:tcPr>
          <w:p w14:paraId="4AAD02E0" w14:textId="77777777" w:rsidR="00610AB4" w:rsidRPr="00AF14B1" w:rsidRDefault="00ED383F">
            <w:pPr>
              <w:pStyle w:val="Compact"/>
              <w:rPr>
                <w:color w:val="000000" w:themeColor="text1"/>
              </w:rPr>
            </w:pPr>
            <w:r w:rsidRPr="00AF14B1">
              <w:rPr>
                <w:color w:val="000000" w:themeColor="text1"/>
              </w:rPr>
              <w:t>Outcome-blind city frame and stable spatial blocks with recorded hashes.</w:t>
            </w:r>
          </w:p>
        </w:tc>
      </w:tr>
      <w:tr w:rsidR="00610AB4" w:rsidRPr="00AF14B1" w14:paraId="4AAD02E4" w14:textId="77777777">
        <w:tc>
          <w:tcPr>
            <w:tcW w:w="0" w:type="auto"/>
          </w:tcPr>
          <w:p w14:paraId="4AAD02E2" w14:textId="77777777" w:rsidR="00610AB4" w:rsidRPr="00AF14B1" w:rsidRDefault="00ED383F">
            <w:pPr>
              <w:pStyle w:val="Compact"/>
              <w:rPr>
                <w:color w:val="000000" w:themeColor="text1"/>
              </w:rPr>
            </w:pPr>
            <w:r w:rsidRPr="00AF14B1">
              <w:rPr>
                <w:color w:val="000000" w:themeColor="text1"/>
              </w:rPr>
              <w:t>NAIP or comparable aerial imagery</w:t>
            </w:r>
          </w:p>
        </w:tc>
        <w:tc>
          <w:tcPr>
            <w:tcW w:w="0" w:type="auto"/>
          </w:tcPr>
          <w:p w14:paraId="4AAD02E3" w14:textId="77777777" w:rsidR="00610AB4" w:rsidRPr="00AF14B1" w:rsidRDefault="00ED383F">
            <w:pPr>
              <w:pStyle w:val="Compact"/>
              <w:rPr>
                <w:color w:val="000000" w:themeColor="text1"/>
              </w:rPr>
            </w:pPr>
            <w:r w:rsidRPr="00AF14B1">
              <w:rPr>
                <w:color w:val="000000" w:themeColor="text1"/>
              </w:rPr>
              <w:t xml:space="preserve">Independent visual validation of canopy fraction and registration on stratified samples, 100 cells per city across </w:t>
            </w:r>
            <w:r w:rsidRPr="00AF14B1">
              <w:rPr>
                <w:color w:val="000000" w:themeColor="text1"/>
              </w:rPr>
              <w:lastRenderedPageBreak/>
              <w:t>canopy deciles.</w:t>
            </w:r>
          </w:p>
        </w:tc>
      </w:tr>
      <w:tr w:rsidR="00610AB4" w:rsidRPr="00AF14B1" w14:paraId="4AAD02E7" w14:textId="77777777">
        <w:tc>
          <w:tcPr>
            <w:tcW w:w="0" w:type="auto"/>
          </w:tcPr>
          <w:p w14:paraId="4AAD02E5" w14:textId="77777777" w:rsidR="00610AB4" w:rsidRPr="00AF14B1" w:rsidRDefault="00ED383F">
            <w:pPr>
              <w:pStyle w:val="Compact"/>
              <w:rPr>
                <w:color w:val="000000" w:themeColor="text1"/>
              </w:rPr>
            </w:pPr>
            <w:r w:rsidRPr="00AF14B1">
              <w:rPr>
                <w:color w:val="000000" w:themeColor="text1"/>
              </w:rPr>
              <w:lastRenderedPageBreak/>
              <w:t>ASOS and AZMET stations</w:t>
            </w:r>
          </w:p>
        </w:tc>
        <w:tc>
          <w:tcPr>
            <w:tcW w:w="0" w:type="auto"/>
          </w:tcPr>
          <w:p w14:paraId="4AAD02E6" w14:textId="77777777" w:rsidR="00610AB4" w:rsidRPr="00AF14B1" w:rsidRDefault="00ED383F">
            <w:pPr>
              <w:pStyle w:val="Compact"/>
              <w:rPr>
                <w:color w:val="000000" w:themeColor="text1"/>
              </w:rPr>
            </w:pPr>
            <w:r w:rsidRPr="00AF14B1">
              <w:rPr>
                <w:color w:val="000000" w:themeColor="text1"/>
              </w:rPr>
              <w:t>Known-answer meteorological checks only. Not assumed to represent neighbourhood air temperature.</w:t>
            </w:r>
          </w:p>
        </w:tc>
      </w:tr>
      <w:tr w:rsidR="00610AB4" w:rsidRPr="00AF14B1" w14:paraId="4AAD02EA" w14:textId="77777777">
        <w:tc>
          <w:tcPr>
            <w:tcW w:w="0" w:type="auto"/>
          </w:tcPr>
          <w:p w14:paraId="4AAD02E8" w14:textId="77777777" w:rsidR="00610AB4" w:rsidRPr="00AF14B1" w:rsidRDefault="00ED383F">
            <w:pPr>
              <w:pStyle w:val="Compact"/>
              <w:rPr>
                <w:color w:val="000000" w:themeColor="text1"/>
              </w:rPr>
            </w:pPr>
            <w:r w:rsidRPr="00AF14B1">
              <w:rPr>
                <w:color w:val="000000" w:themeColor="text1"/>
              </w:rPr>
              <w:t>Independent non-thermal condition evidence</w:t>
            </w:r>
          </w:p>
        </w:tc>
        <w:tc>
          <w:tcPr>
            <w:tcW w:w="0" w:type="auto"/>
          </w:tcPr>
          <w:p w14:paraId="4AAD02E9" w14:textId="77777777" w:rsidR="00610AB4" w:rsidRPr="00AF14B1" w:rsidRDefault="00ED383F">
            <w:pPr>
              <w:pStyle w:val="Compact"/>
              <w:rPr>
                <w:color w:val="000000" w:themeColor="text1"/>
              </w:rPr>
            </w:pPr>
            <w:r w:rsidRPr="00AF14B1">
              <w:rPr>
                <w:color w:val="000000" w:themeColor="text1"/>
              </w:rPr>
              <w:t>Where available in at least one city: municipal tree-condition or irrigation records, field inventory, or suitable aerial evidence. Used for convergent construct validation only; absence limits terminology rather than being silently ignored.</w:t>
            </w:r>
          </w:p>
        </w:tc>
      </w:tr>
    </w:tbl>
    <w:p w14:paraId="4AAD02EB" w14:textId="77777777" w:rsidR="00610AB4" w:rsidRPr="00AF14B1" w:rsidRDefault="00ED383F">
      <w:pPr>
        <w:pStyle w:val="Heading2"/>
        <w:rPr>
          <w:color w:val="000000" w:themeColor="text1"/>
        </w:rPr>
      </w:pPr>
      <w:bookmarkStart w:id="44" w:name="gates-and-stop-rules"/>
      <w:bookmarkEnd w:id="43"/>
      <w:r w:rsidRPr="00AF14B1">
        <w:rPr>
          <w:color w:val="000000" w:themeColor="text1"/>
        </w:rPr>
        <w:t>11. Gates and stop rules</w:t>
      </w:r>
    </w:p>
    <w:p w14:paraId="4AAD02EC" w14:textId="77777777" w:rsidR="00610AB4" w:rsidRPr="00AF14B1" w:rsidRDefault="00ED383F">
      <w:pPr>
        <w:pStyle w:val="FirstParagraph"/>
        <w:rPr>
          <w:color w:val="000000" w:themeColor="text1"/>
        </w:rPr>
      </w:pPr>
      <w:r w:rsidRPr="00AF14B1">
        <w:rPr>
          <w:color w:val="000000" w:themeColor="text1"/>
        </w:rPr>
        <w:t>Threshold values are held in the protocol file described in the Working Guide. This section states what each gate is for.</w:t>
      </w:r>
    </w:p>
    <w:p w14:paraId="4AAD02ED" w14:textId="77777777" w:rsidR="00610AB4" w:rsidRPr="00AF14B1" w:rsidRDefault="00ED383F">
      <w:pPr>
        <w:pStyle w:val="BodyText"/>
        <w:rPr>
          <w:color w:val="000000" w:themeColor="text1"/>
        </w:rPr>
      </w:pPr>
      <w:r w:rsidRPr="00AF14B1">
        <w:rPr>
          <w:b/>
          <w:bCs/>
          <w:color w:val="000000" w:themeColor="text1"/>
        </w:rPr>
        <w:t>Day-one free checks.</w:t>
      </w:r>
      <w:r w:rsidRPr="00AF14B1">
        <w:rPr>
          <w:color w:val="000000" w:themeColor="text1"/>
        </w:rPr>
        <w:t xml:space="preserve"> </w:t>
      </w:r>
      <w:r w:rsidRPr="00AF14B1">
        <w:rPr>
          <w:color w:val="000000" w:themeColor="text1"/>
        </w:rPr>
        <w:t>Four checks need no new data. Three can retire a component of the design before any code is written, and one can retire the whole design. They cover demand-and-geometry collinearity, block-pass incidence connectivity under both season windows and both geometry sets, lead-lag design feasibility, and a Stage 1 precision census on already-processed native-grid passes with point estimates sealed. Stop before Gate A only if the optimistic lower-bound block-pass requirement already exceeds the available connected</w:t>
      </w:r>
      <w:r w:rsidRPr="00AF14B1">
        <w:rPr>
          <w:color w:val="000000" w:themeColor="text1"/>
        </w:rPr>
        <w:t xml:space="preserve"> count in both cities under every window and geometry combination. Passing does not grant a go decision.</w:t>
      </w:r>
    </w:p>
    <w:p w14:paraId="4AAD02EE" w14:textId="77777777" w:rsidR="00610AB4" w:rsidRPr="00AF14B1" w:rsidRDefault="00ED383F">
      <w:pPr>
        <w:pStyle w:val="BodyText"/>
        <w:rPr>
          <w:color w:val="000000" w:themeColor="text1"/>
        </w:rPr>
      </w:pPr>
      <w:r w:rsidRPr="00AF14B1">
        <w:rPr>
          <w:b/>
          <w:bCs/>
          <w:color w:val="000000" w:themeColor="text1"/>
        </w:rPr>
        <w:t>Gate A.</w:t>
      </w:r>
      <w:r w:rsidRPr="00AF14B1">
        <w:rPr>
          <w:color w:val="000000" w:themeColor="text1"/>
        </w:rPr>
        <w:t xml:space="preserve"> </w:t>
      </w:r>
      <w:r w:rsidRPr="00AF14B1">
        <w:rPr>
          <w:color w:val="000000" w:themeColor="text1"/>
        </w:rPr>
        <w:t>Three to four weeks, on Phoenix and Los Angeles in parallel, entirely non-thermal. Gate A establishes antecedent optical availability and age, block and pixel support for both populations, replicate reliability for both co-primary variables, the exact identifying-component distributions, tree-background separation diagnostics, the antecedent-rainfall audit and season ruling, the scale ruling, incidence connectivity, canopy overlap, timing and image-reuse diagnostics, and the operating characteristics of the</w:t>
      </w:r>
      <w:r w:rsidRPr="00AF14B1">
        <w:rPr>
          <w:color w:val="000000" w:themeColor="text1"/>
        </w:rPr>
        <w:t xml:space="preserve"> frozen estimator under simulation. The simulation must use the actual block-pass graph, observed canopy distributions, latent W_tree and W_bg with correlated measurement error, the exact exposure-construction and residualisation steps, spatially correlated thermal errors, and reuse of optical acquisitions across passes. It must report type-I error, power for detection, power for the equivalence test at the declared bound, convergence and leverage. Gate A ends with the lead-city ruling and a signed go or st</w:t>
      </w:r>
      <w:r w:rsidRPr="00AF14B1">
        <w:rPr>
          <w:color w:val="000000" w:themeColor="text1"/>
        </w:rPr>
        <w:t>op memorandum.</w:t>
      </w:r>
    </w:p>
    <w:p w14:paraId="4AAD02EF" w14:textId="77777777" w:rsidR="00610AB4" w:rsidRPr="00AF14B1" w:rsidRDefault="00ED383F">
      <w:pPr>
        <w:pStyle w:val="BodyText"/>
        <w:rPr>
          <w:color w:val="000000" w:themeColor="text1"/>
        </w:rPr>
      </w:pPr>
      <w:r w:rsidRPr="00AF14B1">
        <w:rPr>
          <w:b/>
          <w:bCs/>
          <w:color w:val="000000" w:themeColor="text1"/>
        </w:rPr>
        <w:t>Gate B.</w:t>
      </w:r>
      <w:r w:rsidRPr="00AF14B1">
        <w:rPr>
          <w:color w:val="000000" w:themeColor="text1"/>
        </w:rPr>
        <w:t xml:space="preserve"> </w:t>
      </w:r>
      <w:r w:rsidRPr="00AF14B1">
        <w:rPr>
          <w:color w:val="000000" w:themeColor="text1"/>
        </w:rPr>
        <w:t>An effect-blind thermal precision pilot of 15 to 20 passes in the lead city. The complete model, both demand branches, all inclusion rules and all exclusions are frozen first. The pilot examines estimability, spatially robust precision, leverage, registration sensitivity, common-cell or reweighted sensitivity, background-class stability, and whether any optical variable or source-image attribute predicts slope acceptance or Stage 1 uncertainty. The expected sign is never used as a gate; cooling, neutral and</w:t>
      </w:r>
      <w:r w:rsidRPr="00AF14B1">
        <w:rPr>
          <w:color w:val="000000" w:themeColor="text1"/>
        </w:rPr>
        <w:t xml:space="preserve"> warming slopes are all admissible.</w:t>
      </w:r>
    </w:p>
    <w:p w14:paraId="4AAD02F0" w14:textId="77777777" w:rsidR="00610AB4" w:rsidRPr="00AF14B1" w:rsidRDefault="00ED383F">
      <w:pPr>
        <w:pStyle w:val="BodyText"/>
        <w:rPr>
          <w:color w:val="000000" w:themeColor="text1"/>
        </w:rPr>
      </w:pPr>
      <w:r w:rsidRPr="00AF14B1">
        <w:rPr>
          <w:b/>
          <w:bCs/>
          <w:color w:val="000000" w:themeColor="text1"/>
        </w:rPr>
        <w:t>Blinding, as implemented.</w:t>
      </w:r>
      <w:r w:rsidRPr="00AF14B1">
        <w:rPr>
          <w:color w:val="000000" w:themeColor="text1"/>
        </w:rPr>
        <w:t xml:space="preserve"> Earlier Phoenix LST work under retired designs is disclosed. For Gate B the script writes standard errors, convergence, leverage, composition and </w:t>
      </w:r>
      <w:r w:rsidRPr="00AF14B1">
        <w:rPr>
          <w:color w:val="000000" w:themeColor="text1"/>
        </w:rPr>
        <w:lastRenderedPageBreak/>
        <w:t>registration diagnostics to one file, and block-pass point estimates to a sealed file that nobody opens until the Gate B decision is recorded. This makes the procedure effect-blind for the new coefficients. It is not a claim that no thermal result has ever been viewed.</w:t>
      </w:r>
    </w:p>
    <w:p w14:paraId="4AAD02F1" w14:textId="77777777" w:rsidR="00610AB4" w:rsidRPr="00AF14B1" w:rsidRDefault="00ED383F">
      <w:pPr>
        <w:pStyle w:val="BodyText"/>
        <w:rPr>
          <w:color w:val="000000" w:themeColor="text1"/>
        </w:rPr>
      </w:pPr>
      <w:r w:rsidRPr="00AF14B1">
        <w:rPr>
          <w:b/>
          <w:bCs/>
          <w:color w:val="000000" w:themeColor="text1"/>
        </w:rPr>
        <w:t>Stop rule.</w:t>
      </w:r>
      <w:r w:rsidRPr="00AF14B1">
        <w:rPr>
          <w:color w:val="000000" w:themeColor="text1"/>
        </w:rPr>
        <w:t xml:space="preserve"> </w:t>
      </w:r>
      <w:r w:rsidRPr="00AF14B1">
        <w:rPr>
          <w:color w:val="000000" w:themeColor="text1"/>
        </w:rPr>
        <w:t>If Gate A or Gate B fails, close or explicitly reframe the outcome paper. Do not lower thresholds after seeing results, widen windows to rescue a coefficient, restore the retired compound-water or early-versus-late designs, or treat rainfall as direct tree water supply.</w:t>
      </w:r>
    </w:p>
    <w:p w14:paraId="4AAD02F2" w14:textId="77777777" w:rsidR="00610AB4" w:rsidRPr="00AF14B1" w:rsidRDefault="00ED383F">
      <w:pPr>
        <w:pStyle w:val="Heading2"/>
        <w:rPr>
          <w:color w:val="000000" w:themeColor="text1"/>
        </w:rPr>
      </w:pPr>
      <w:bookmarkStart w:id="45" w:name="robustness"/>
      <w:bookmarkEnd w:id="44"/>
      <w:r w:rsidRPr="00AF14B1">
        <w:rPr>
          <w:color w:val="000000" w:themeColor="text1"/>
        </w:rPr>
        <w:t>12. Robustness</w:t>
      </w:r>
    </w:p>
    <w:p w14:paraId="4AAD02F3" w14:textId="77777777" w:rsidR="00610AB4" w:rsidRPr="00AF14B1" w:rsidRDefault="00ED383F">
      <w:pPr>
        <w:pStyle w:val="FirstParagraph"/>
        <w:rPr>
          <w:color w:val="000000" w:themeColor="text1"/>
        </w:rPr>
      </w:pPr>
      <w:r w:rsidRPr="00AF14B1">
        <w:rPr>
          <w:color w:val="000000" w:themeColor="text1"/>
        </w:rPr>
        <w:t>Temporal specificity, fixed background definition, cell composition, optical source date and image reuse, registration, geometry, rainfall and season, and independent reproduction are load-bearing. A load-bearing failure narrows or invalidates the corresponding claim and cannot be outweighed by any number of benign descriptive sensitivities. Do not use a proportion-survived vote.</w:t>
      </w:r>
    </w:p>
    <w:tbl>
      <w:tblPr>
        <w:tblStyle w:val="Table"/>
        <w:tblW w:w="5000" w:type="pct"/>
        <w:tblLook w:val="0020" w:firstRow="1" w:lastRow="0" w:firstColumn="0" w:lastColumn="0" w:noHBand="0" w:noVBand="0"/>
      </w:tblPr>
      <w:tblGrid>
        <w:gridCol w:w="2135"/>
        <w:gridCol w:w="7441"/>
      </w:tblGrid>
      <w:tr w:rsidR="00610AB4" w:rsidRPr="00AF14B1" w14:paraId="4AAD02F6" w14:textId="77777777" w:rsidTr="00610AB4">
        <w:trPr>
          <w:cnfStyle w:val="100000000000" w:firstRow="1" w:lastRow="0" w:firstColumn="0" w:lastColumn="0" w:oddVBand="0" w:evenVBand="0" w:oddHBand="0" w:evenHBand="0" w:firstRowFirstColumn="0" w:firstRowLastColumn="0" w:lastRowFirstColumn="0" w:lastRowLastColumn="0"/>
          <w:tblHeader/>
        </w:trPr>
        <w:tc>
          <w:tcPr>
            <w:tcW w:w="0" w:type="auto"/>
          </w:tcPr>
          <w:p w14:paraId="4AAD02F4" w14:textId="77777777" w:rsidR="00610AB4" w:rsidRPr="00AF14B1" w:rsidRDefault="00ED383F">
            <w:pPr>
              <w:pStyle w:val="Compact"/>
              <w:rPr>
                <w:color w:val="000000" w:themeColor="text1"/>
              </w:rPr>
            </w:pPr>
            <w:r w:rsidRPr="00AF14B1">
              <w:rPr>
                <w:color w:val="000000" w:themeColor="text1"/>
              </w:rPr>
              <w:t>Axis</w:t>
            </w:r>
          </w:p>
        </w:tc>
        <w:tc>
          <w:tcPr>
            <w:tcW w:w="0" w:type="auto"/>
          </w:tcPr>
          <w:p w14:paraId="4AAD02F5" w14:textId="77777777" w:rsidR="00610AB4" w:rsidRPr="00AF14B1" w:rsidRDefault="00ED383F">
            <w:pPr>
              <w:pStyle w:val="Compact"/>
              <w:rPr>
                <w:color w:val="000000" w:themeColor="text1"/>
              </w:rPr>
            </w:pPr>
            <w:r w:rsidRPr="00AF14B1">
              <w:rPr>
                <w:color w:val="000000" w:themeColor="text1"/>
              </w:rPr>
              <w:t>Variants</w:t>
            </w:r>
          </w:p>
        </w:tc>
      </w:tr>
      <w:tr w:rsidR="00610AB4" w:rsidRPr="00AF14B1" w14:paraId="4AAD02F9" w14:textId="77777777">
        <w:tc>
          <w:tcPr>
            <w:tcW w:w="0" w:type="auto"/>
          </w:tcPr>
          <w:p w14:paraId="4AAD02F7" w14:textId="77777777" w:rsidR="00610AB4" w:rsidRPr="00AF14B1" w:rsidRDefault="00ED383F">
            <w:pPr>
              <w:pStyle w:val="Compact"/>
              <w:rPr>
                <w:color w:val="000000" w:themeColor="text1"/>
              </w:rPr>
            </w:pPr>
            <w:r w:rsidRPr="00AF14B1">
              <w:rPr>
                <w:color w:val="000000" w:themeColor="text1"/>
              </w:rPr>
              <w:t>Condition construction</w:t>
            </w:r>
          </w:p>
        </w:tc>
        <w:tc>
          <w:tcPr>
            <w:tcW w:w="0" w:type="auto"/>
          </w:tcPr>
          <w:p w14:paraId="4AAD02F8" w14:textId="77777777" w:rsidR="00610AB4" w:rsidRPr="00AF14B1" w:rsidRDefault="00ED383F">
            <w:pPr>
              <w:pStyle w:val="Compact"/>
              <w:rPr>
                <w:color w:val="000000" w:themeColor="text1"/>
              </w:rPr>
            </w:pPr>
            <w:r w:rsidRPr="00AF14B1">
              <w:rPr>
                <w:color w:val="000000" w:themeColor="text1"/>
              </w:rPr>
              <w:t>Estimated NDMI-on-EVI2 residual against Tasseled Cap Wetness and Greenness; with and without NIRv</w:t>
            </w:r>
          </w:p>
        </w:tc>
      </w:tr>
      <w:tr w:rsidR="00610AB4" w:rsidRPr="00AF14B1" w14:paraId="4AAD02FC" w14:textId="77777777">
        <w:tc>
          <w:tcPr>
            <w:tcW w:w="0" w:type="auto"/>
          </w:tcPr>
          <w:p w14:paraId="4AAD02FA" w14:textId="77777777" w:rsidR="00610AB4" w:rsidRPr="00AF14B1" w:rsidRDefault="00ED383F">
            <w:pPr>
              <w:pStyle w:val="Compact"/>
              <w:rPr>
                <w:color w:val="000000" w:themeColor="text1"/>
              </w:rPr>
            </w:pPr>
            <w:r w:rsidRPr="00AF14B1">
              <w:rPr>
                <w:color w:val="000000" w:themeColor="text1"/>
              </w:rPr>
              <w:t>Tree–background specification</w:t>
            </w:r>
          </w:p>
        </w:tc>
        <w:tc>
          <w:tcPr>
            <w:tcW w:w="0" w:type="auto"/>
          </w:tcPr>
          <w:p w14:paraId="4AAD02FB" w14:textId="77777777" w:rsidR="00610AB4" w:rsidRPr="00AF14B1" w:rsidRDefault="00ED383F">
            <w:pPr>
              <w:pStyle w:val="Compact"/>
              <w:rPr>
                <w:color w:val="000000" w:themeColor="text1"/>
              </w:rPr>
            </w:pPr>
            <w:r w:rsidRPr="00AF14B1">
              <w:rPr>
                <w:color w:val="000000" w:themeColor="text1"/>
              </w:rPr>
              <w:t>Fixed primary background class plus impervious and bare placebo; separate W_tree and W_bg; difference-and-mean fallback only after independent measurement gates; single block-mean W shown only as a cancellation demonstration</w:t>
            </w:r>
          </w:p>
        </w:tc>
      </w:tr>
      <w:tr w:rsidR="00610AB4" w:rsidRPr="00AF14B1" w14:paraId="4AAD02FF" w14:textId="77777777">
        <w:tc>
          <w:tcPr>
            <w:tcW w:w="0" w:type="auto"/>
          </w:tcPr>
          <w:p w14:paraId="4AAD02FD" w14:textId="77777777" w:rsidR="00610AB4" w:rsidRPr="00AF14B1" w:rsidRDefault="00ED383F">
            <w:pPr>
              <w:pStyle w:val="Compact"/>
              <w:rPr>
                <w:color w:val="000000" w:themeColor="text1"/>
              </w:rPr>
            </w:pPr>
            <w:r w:rsidRPr="00AF14B1">
              <w:rPr>
                <w:color w:val="000000" w:themeColor="text1"/>
              </w:rPr>
              <w:t>Pixel-population thresholds</w:t>
            </w:r>
          </w:p>
        </w:tc>
        <w:tc>
          <w:tcPr>
            <w:tcW w:w="0" w:type="auto"/>
          </w:tcPr>
          <w:p w14:paraId="4AAD02FE" w14:textId="77777777" w:rsidR="00610AB4" w:rsidRPr="00AF14B1" w:rsidRDefault="00ED383F">
            <w:pPr>
              <w:pStyle w:val="Compact"/>
              <w:rPr>
                <w:color w:val="000000" w:themeColor="text1"/>
              </w:rPr>
            </w:pPr>
            <w:r w:rsidRPr="00AF14B1">
              <w:rPr>
                <w:color w:val="000000" w:themeColor="text1"/>
              </w:rPr>
              <w:t>Tree and background fraction thresholds at the frozen values and at a wider separating gap</w:t>
            </w:r>
          </w:p>
        </w:tc>
      </w:tr>
      <w:tr w:rsidR="00610AB4" w:rsidRPr="00AF14B1" w14:paraId="4AAD0302" w14:textId="77777777">
        <w:tc>
          <w:tcPr>
            <w:tcW w:w="0" w:type="auto"/>
          </w:tcPr>
          <w:p w14:paraId="4AAD0300" w14:textId="77777777" w:rsidR="00610AB4" w:rsidRPr="00AF14B1" w:rsidRDefault="00ED383F">
            <w:pPr>
              <w:pStyle w:val="Compact"/>
              <w:rPr>
                <w:color w:val="000000" w:themeColor="text1"/>
              </w:rPr>
            </w:pPr>
            <w:r w:rsidRPr="00AF14B1">
              <w:rPr>
                <w:color w:val="000000" w:themeColor="text1"/>
              </w:rPr>
              <w:t>Season window</w:t>
            </w:r>
          </w:p>
        </w:tc>
        <w:tc>
          <w:tcPr>
            <w:tcW w:w="0" w:type="auto"/>
          </w:tcPr>
          <w:p w14:paraId="4AAD0301" w14:textId="77777777" w:rsidR="00610AB4" w:rsidRPr="00AF14B1" w:rsidRDefault="00ED383F">
            <w:pPr>
              <w:pStyle w:val="Compact"/>
              <w:rPr>
                <w:color w:val="000000" w:themeColor="text1"/>
              </w:rPr>
            </w:pPr>
            <w:r w:rsidRPr="00AF14B1">
              <w:rPr>
                <w:color w:val="000000" w:themeColor="text1"/>
              </w:rPr>
              <w:t>Restricted pre-monsoon primary against extended season with rainfall covariates against rainfall-free-block subset</w:t>
            </w:r>
          </w:p>
        </w:tc>
      </w:tr>
      <w:tr w:rsidR="00610AB4" w:rsidRPr="00AF14B1" w14:paraId="4AAD0305" w14:textId="77777777">
        <w:tc>
          <w:tcPr>
            <w:tcW w:w="0" w:type="auto"/>
          </w:tcPr>
          <w:p w14:paraId="4AAD0303" w14:textId="77777777" w:rsidR="00610AB4" w:rsidRPr="00AF14B1" w:rsidRDefault="00ED383F">
            <w:pPr>
              <w:pStyle w:val="Compact"/>
              <w:rPr>
                <w:color w:val="000000" w:themeColor="text1"/>
              </w:rPr>
            </w:pPr>
            <w:r w:rsidRPr="00AF14B1">
              <w:rPr>
                <w:color w:val="000000" w:themeColor="text1"/>
              </w:rPr>
              <w:t>Optical window</w:t>
            </w:r>
          </w:p>
        </w:tc>
        <w:tc>
          <w:tcPr>
            <w:tcW w:w="0" w:type="auto"/>
          </w:tcPr>
          <w:p w14:paraId="4AAD0304" w14:textId="77777777" w:rsidR="00610AB4" w:rsidRPr="00AF14B1" w:rsidRDefault="00ED383F">
            <w:pPr>
              <w:pStyle w:val="Compact"/>
              <w:rPr>
                <w:color w:val="000000" w:themeColor="text1"/>
              </w:rPr>
            </w:pPr>
            <w:r w:rsidRPr="00AF14B1">
              <w:rPr>
                <w:color w:val="000000" w:themeColor="text1"/>
              </w:rPr>
              <w:t>Most recent valid observation; recency-weighted 21-day average; maximum age at 14 and 28 days</w:t>
            </w:r>
          </w:p>
        </w:tc>
      </w:tr>
      <w:tr w:rsidR="00610AB4" w:rsidRPr="00AF14B1" w14:paraId="4AAD0308" w14:textId="77777777">
        <w:tc>
          <w:tcPr>
            <w:tcW w:w="0" w:type="auto"/>
          </w:tcPr>
          <w:p w14:paraId="4AAD0306" w14:textId="77777777" w:rsidR="00610AB4" w:rsidRPr="00AF14B1" w:rsidRDefault="00ED383F">
            <w:pPr>
              <w:pStyle w:val="Compact"/>
              <w:rPr>
                <w:color w:val="000000" w:themeColor="text1"/>
              </w:rPr>
            </w:pPr>
            <w:r w:rsidRPr="00AF14B1">
              <w:rPr>
                <w:color w:val="000000" w:themeColor="text1"/>
              </w:rPr>
              <w:t>Optical source</w:t>
            </w:r>
          </w:p>
        </w:tc>
        <w:tc>
          <w:tcPr>
            <w:tcW w:w="0" w:type="auto"/>
          </w:tcPr>
          <w:p w14:paraId="4AAD0307" w14:textId="77777777" w:rsidR="00610AB4" w:rsidRPr="00AF14B1" w:rsidRDefault="00ED383F">
            <w:pPr>
              <w:pStyle w:val="Compact"/>
              <w:rPr>
                <w:color w:val="000000" w:themeColor="text1"/>
              </w:rPr>
            </w:pPr>
            <w:r w:rsidRPr="00AF14B1">
              <w:rPr>
                <w:color w:val="000000" w:themeColor="text1"/>
              </w:rPr>
              <w:t>Sentinel-2-only subset; HLS-Landsat against HLS-Sentinel</w:t>
            </w:r>
          </w:p>
        </w:tc>
      </w:tr>
      <w:tr w:rsidR="00610AB4" w:rsidRPr="00AF14B1" w14:paraId="4AAD030B" w14:textId="77777777">
        <w:tc>
          <w:tcPr>
            <w:tcW w:w="0" w:type="auto"/>
          </w:tcPr>
          <w:p w14:paraId="4AAD0309" w14:textId="77777777" w:rsidR="00610AB4" w:rsidRPr="00AF14B1" w:rsidRDefault="00ED383F">
            <w:pPr>
              <w:pStyle w:val="Compact"/>
              <w:rPr>
                <w:color w:val="000000" w:themeColor="text1"/>
              </w:rPr>
            </w:pPr>
            <w:r w:rsidRPr="00AF14B1">
              <w:rPr>
                <w:color w:val="000000" w:themeColor="text1"/>
              </w:rPr>
              <w:t>Estimation scale</w:t>
            </w:r>
          </w:p>
        </w:tc>
        <w:tc>
          <w:tcPr>
            <w:tcW w:w="0" w:type="auto"/>
          </w:tcPr>
          <w:p w14:paraId="4AAD030A" w14:textId="77777777" w:rsidR="00610AB4" w:rsidRPr="00AF14B1" w:rsidRDefault="00ED383F">
            <w:pPr>
              <w:pStyle w:val="Compact"/>
              <w:rPr>
                <w:color w:val="000000" w:themeColor="text1"/>
              </w:rPr>
            </w:pPr>
            <w:r w:rsidRPr="00AF14B1">
              <w:rPr>
                <w:color w:val="000000" w:themeColor="text1"/>
              </w:rPr>
              <w:t>Block-level against cell-level condition variables</w:t>
            </w:r>
          </w:p>
        </w:tc>
      </w:tr>
      <w:tr w:rsidR="00610AB4" w:rsidRPr="00AF14B1" w14:paraId="4AAD030E" w14:textId="77777777">
        <w:tc>
          <w:tcPr>
            <w:tcW w:w="0" w:type="auto"/>
          </w:tcPr>
          <w:p w14:paraId="4AAD030C" w14:textId="77777777" w:rsidR="00610AB4" w:rsidRPr="00AF14B1" w:rsidRDefault="00ED383F">
            <w:pPr>
              <w:pStyle w:val="Compact"/>
              <w:rPr>
                <w:color w:val="000000" w:themeColor="text1"/>
              </w:rPr>
            </w:pPr>
            <w:r w:rsidRPr="00AF14B1">
              <w:rPr>
                <w:color w:val="000000" w:themeColor="text1"/>
              </w:rPr>
              <w:t>Spatial scale</w:t>
            </w:r>
          </w:p>
        </w:tc>
        <w:tc>
          <w:tcPr>
            <w:tcW w:w="0" w:type="auto"/>
          </w:tcPr>
          <w:p w14:paraId="4AAD030D" w14:textId="77777777" w:rsidR="00610AB4" w:rsidRPr="00AF14B1" w:rsidRDefault="00ED383F">
            <w:pPr>
              <w:pStyle w:val="Compact"/>
              <w:rPr>
                <w:color w:val="000000" w:themeColor="text1"/>
              </w:rPr>
            </w:pPr>
            <w:r w:rsidRPr="00AF14B1">
              <w:rPr>
                <w:color w:val="000000" w:themeColor="text1"/>
              </w:rPr>
              <w:t>Blocks at 0.5, 1 and 2 km</w:t>
            </w:r>
          </w:p>
        </w:tc>
      </w:tr>
      <w:tr w:rsidR="00610AB4" w:rsidRPr="00AF14B1" w14:paraId="4AAD0311" w14:textId="77777777">
        <w:tc>
          <w:tcPr>
            <w:tcW w:w="0" w:type="auto"/>
          </w:tcPr>
          <w:p w14:paraId="4AAD030F" w14:textId="77777777" w:rsidR="00610AB4" w:rsidRPr="00AF14B1" w:rsidRDefault="00ED383F">
            <w:pPr>
              <w:pStyle w:val="Compact"/>
              <w:rPr>
                <w:color w:val="000000" w:themeColor="text1"/>
              </w:rPr>
            </w:pPr>
            <w:r w:rsidRPr="00AF14B1">
              <w:rPr>
                <w:color w:val="000000" w:themeColor="text1"/>
              </w:rPr>
              <w:t>Registration</w:t>
            </w:r>
          </w:p>
        </w:tc>
        <w:tc>
          <w:tcPr>
            <w:tcW w:w="0" w:type="auto"/>
          </w:tcPr>
          <w:p w14:paraId="4AAD0310" w14:textId="77777777" w:rsidR="00610AB4" w:rsidRPr="00AF14B1" w:rsidRDefault="00ED383F">
            <w:pPr>
              <w:pStyle w:val="Compact"/>
              <w:rPr>
                <w:color w:val="000000" w:themeColor="text1"/>
              </w:rPr>
            </w:pPr>
            <w:r w:rsidRPr="00AF14B1">
              <w:rPr>
                <w:color w:val="000000" w:themeColor="text1"/>
              </w:rPr>
              <w:t>Canopy and condition layers shifted by ±1 ECOSTRESS cell</w:t>
            </w:r>
          </w:p>
        </w:tc>
      </w:tr>
      <w:tr w:rsidR="00610AB4" w:rsidRPr="00AF14B1" w14:paraId="4AAD0314" w14:textId="77777777">
        <w:tc>
          <w:tcPr>
            <w:tcW w:w="0" w:type="auto"/>
          </w:tcPr>
          <w:p w14:paraId="4AAD0312" w14:textId="77777777" w:rsidR="00610AB4" w:rsidRPr="00AF14B1" w:rsidRDefault="00ED383F">
            <w:pPr>
              <w:pStyle w:val="Compact"/>
              <w:rPr>
                <w:color w:val="000000" w:themeColor="text1"/>
              </w:rPr>
            </w:pPr>
            <w:r w:rsidRPr="00AF14B1">
              <w:rPr>
                <w:color w:val="000000" w:themeColor="text1"/>
              </w:rPr>
              <w:t>Radiative pathway</w:t>
            </w:r>
          </w:p>
        </w:tc>
        <w:tc>
          <w:tcPr>
            <w:tcW w:w="0" w:type="auto"/>
          </w:tcPr>
          <w:p w14:paraId="4AAD0313" w14:textId="77777777" w:rsidR="00610AB4" w:rsidRPr="00AF14B1" w:rsidRDefault="00ED383F">
            <w:pPr>
              <w:pStyle w:val="Compact"/>
              <w:rPr>
                <w:color w:val="000000" w:themeColor="text1"/>
              </w:rPr>
            </w:pPr>
            <w:r w:rsidRPr="00AF14B1">
              <w:rPr>
                <w:color w:val="000000" w:themeColor="text1"/>
              </w:rPr>
              <w:t>Model A total association against Model B radiatively standardised</w:t>
            </w:r>
          </w:p>
        </w:tc>
      </w:tr>
      <w:tr w:rsidR="00610AB4" w:rsidRPr="00AF14B1" w14:paraId="4AAD0317" w14:textId="77777777">
        <w:tc>
          <w:tcPr>
            <w:tcW w:w="0" w:type="auto"/>
          </w:tcPr>
          <w:p w14:paraId="4AAD0315" w14:textId="77777777" w:rsidR="00610AB4" w:rsidRPr="00AF14B1" w:rsidRDefault="00ED383F">
            <w:pPr>
              <w:pStyle w:val="Compact"/>
              <w:rPr>
                <w:color w:val="000000" w:themeColor="text1"/>
              </w:rPr>
            </w:pPr>
            <w:r w:rsidRPr="00AF14B1">
              <w:rPr>
                <w:color w:val="000000" w:themeColor="text1"/>
              </w:rPr>
              <w:t>Demand formulation</w:t>
            </w:r>
          </w:p>
        </w:tc>
        <w:tc>
          <w:tcPr>
            <w:tcW w:w="0" w:type="auto"/>
          </w:tcPr>
          <w:p w14:paraId="4AAD0316" w14:textId="77777777" w:rsidR="00610AB4" w:rsidRPr="00AF14B1" w:rsidRDefault="00ED383F">
            <w:pPr>
              <w:pStyle w:val="Compact"/>
              <w:rPr>
                <w:color w:val="000000" w:themeColor="text1"/>
              </w:rPr>
            </w:pPr>
            <w:r w:rsidRPr="00AF14B1">
              <w:rPr>
                <w:color w:val="000000" w:themeColor="text1"/>
              </w:rPr>
              <w:t>VPD against air temperature only, against air temperature plus dewpoint, against solar zenith angle, against day of year</w:t>
            </w:r>
          </w:p>
        </w:tc>
      </w:tr>
      <w:tr w:rsidR="00610AB4" w:rsidRPr="00AF14B1" w14:paraId="4AAD031A" w14:textId="77777777">
        <w:tc>
          <w:tcPr>
            <w:tcW w:w="0" w:type="auto"/>
          </w:tcPr>
          <w:p w14:paraId="4AAD0318" w14:textId="77777777" w:rsidR="00610AB4" w:rsidRPr="00AF14B1" w:rsidRDefault="00ED383F">
            <w:pPr>
              <w:pStyle w:val="Compact"/>
              <w:rPr>
                <w:color w:val="000000" w:themeColor="text1"/>
              </w:rPr>
            </w:pPr>
            <w:r w:rsidRPr="00AF14B1">
              <w:rPr>
                <w:color w:val="000000" w:themeColor="text1"/>
              </w:rPr>
              <w:t>Geometry</w:t>
            </w:r>
          </w:p>
        </w:tc>
        <w:tc>
          <w:tcPr>
            <w:tcW w:w="0" w:type="auto"/>
          </w:tcPr>
          <w:p w14:paraId="4AAD0319" w14:textId="77777777" w:rsidR="00610AB4" w:rsidRPr="00AF14B1" w:rsidRDefault="00ED383F">
            <w:pPr>
              <w:pStyle w:val="Compact"/>
              <w:rPr>
                <w:color w:val="000000" w:themeColor="text1"/>
              </w:rPr>
            </w:pPr>
            <w:r w:rsidRPr="00AF14B1">
              <w:rPr>
                <w:color w:val="000000" w:themeColor="text1"/>
              </w:rPr>
              <w:t>View zenith at 15 and 25 degrees; relative sun–sensor azimuth included and excluded</w:t>
            </w:r>
          </w:p>
        </w:tc>
      </w:tr>
      <w:tr w:rsidR="00610AB4" w:rsidRPr="00AF14B1" w14:paraId="4AAD031D" w14:textId="77777777">
        <w:tc>
          <w:tcPr>
            <w:tcW w:w="0" w:type="auto"/>
          </w:tcPr>
          <w:p w14:paraId="4AAD031B" w14:textId="77777777" w:rsidR="00610AB4" w:rsidRPr="00AF14B1" w:rsidRDefault="00ED383F">
            <w:pPr>
              <w:pStyle w:val="Compact"/>
              <w:rPr>
                <w:color w:val="000000" w:themeColor="text1"/>
              </w:rPr>
            </w:pPr>
            <w:r w:rsidRPr="00AF14B1">
              <w:rPr>
                <w:color w:val="000000" w:themeColor="text1"/>
              </w:rPr>
              <w:t>Irrigation</w:t>
            </w:r>
          </w:p>
        </w:tc>
        <w:tc>
          <w:tcPr>
            <w:tcW w:w="0" w:type="auto"/>
          </w:tcPr>
          <w:p w14:paraId="4AAD031C" w14:textId="77777777" w:rsidR="00610AB4" w:rsidRPr="00AF14B1" w:rsidRDefault="00ED383F">
            <w:pPr>
              <w:pStyle w:val="Compact"/>
              <w:rPr>
                <w:color w:val="000000" w:themeColor="text1"/>
              </w:rPr>
            </w:pPr>
            <w:r w:rsidRPr="00AF14B1">
              <w:rPr>
                <w:color w:val="000000" w:themeColor="text1"/>
              </w:rPr>
              <w:t>Tree-side estimate stratified by irrigation regime where records exist</w:t>
            </w:r>
          </w:p>
        </w:tc>
      </w:tr>
      <w:tr w:rsidR="00610AB4" w:rsidRPr="00AF14B1" w14:paraId="4AAD0320" w14:textId="77777777">
        <w:tc>
          <w:tcPr>
            <w:tcW w:w="0" w:type="auto"/>
          </w:tcPr>
          <w:p w14:paraId="4AAD031E" w14:textId="77777777" w:rsidR="00610AB4" w:rsidRPr="00AF14B1" w:rsidRDefault="00ED383F">
            <w:pPr>
              <w:pStyle w:val="Compact"/>
              <w:rPr>
                <w:color w:val="000000" w:themeColor="text1"/>
              </w:rPr>
            </w:pPr>
            <w:r w:rsidRPr="00AF14B1">
              <w:rPr>
                <w:color w:val="000000" w:themeColor="text1"/>
              </w:rPr>
              <w:t>Placebo and controls</w:t>
            </w:r>
          </w:p>
        </w:tc>
        <w:tc>
          <w:tcPr>
            <w:tcW w:w="0" w:type="auto"/>
          </w:tcPr>
          <w:p w14:paraId="4AAD031F" w14:textId="77777777" w:rsidR="00610AB4" w:rsidRPr="00AF14B1" w:rsidRDefault="00ED383F">
            <w:pPr>
              <w:pStyle w:val="Compact"/>
              <w:rPr>
                <w:color w:val="000000" w:themeColor="text1"/>
              </w:rPr>
            </w:pPr>
            <w:r w:rsidRPr="00AF14B1">
              <w:rPr>
                <w:color w:val="000000" w:themeColor="text1"/>
              </w:rPr>
              <w:t>Lead-lag test; permutation of condition within city-pass</w:t>
            </w:r>
          </w:p>
        </w:tc>
      </w:tr>
      <w:tr w:rsidR="00610AB4" w:rsidRPr="00AF14B1" w14:paraId="4AAD0323" w14:textId="77777777">
        <w:tc>
          <w:tcPr>
            <w:tcW w:w="0" w:type="auto"/>
          </w:tcPr>
          <w:p w14:paraId="4AAD0321" w14:textId="77777777" w:rsidR="00610AB4" w:rsidRPr="00AF14B1" w:rsidRDefault="00ED383F">
            <w:pPr>
              <w:pStyle w:val="Compact"/>
              <w:rPr>
                <w:color w:val="000000" w:themeColor="text1"/>
              </w:rPr>
            </w:pPr>
            <w:r w:rsidRPr="00AF14B1">
              <w:rPr>
                <w:color w:val="000000" w:themeColor="text1"/>
              </w:rPr>
              <w:t>City influence</w:t>
            </w:r>
          </w:p>
        </w:tc>
        <w:tc>
          <w:tcPr>
            <w:tcW w:w="0" w:type="auto"/>
          </w:tcPr>
          <w:p w14:paraId="4AAD0322" w14:textId="77777777" w:rsidR="00610AB4" w:rsidRPr="00AF14B1" w:rsidRDefault="00ED383F">
            <w:pPr>
              <w:pStyle w:val="Compact"/>
              <w:rPr>
                <w:color w:val="000000" w:themeColor="text1"/>
              </w:rPr>
            </w:pPr>
            <w:r w:rsidRPr="00AF14B1">
              <w:rPr>
                <w:color w:val="000000" w:themeColor="text1"/>
              </w:rPr>
              <w:t>City-specific estimates; equal-city pooling; leave-one-city-out</w:t>
            </w:r>
          </w:p>
        </w:tc>
      </w:tr>
      <w:tr w:rsidR="00610AB4" w:rsidRPr="00AF14B1" w14:paraId="4AAD0326" w14:textId="77777777">
        <w:tc>
          <w:tcPr>
            <w:tcW w:w="0" w:type="auto"/>
          </w:tcPr>
          <w:p w14:paraId="4AAD0324" w14:textId="77777777" w:rsidR="00610AB4" w:rsidRPr="00AF14B1" w:rsidRDefault="00ED383F">
            <w:pPr>
              <w:pStyle w:val="Compact"/>
              <w:rPr>
                <w:color w:val="000000" w:themeColor="text1"/>
              </w:rPr>
            </w:pPr>
            <w:r w:rsidRPr="00AF14B1">
              <w:rPr>
                <w:color w:val="000000" w:themeColor="text1"/>
              </w:rPr>
              <w:lastRenderedPageBreak/>
              <w:t>Specification</w:t>
            </w:r>
          </w:p>
        </w:tc>
        <w:tc>
          <w:tcPr>
            <w:tcW w:w="0" w:type="auto"/>
          </w:tcPr>
          <w:p w14:paraId="4AAD0325" w14:textId="77777777" w:rsidR="00610AB4" w:rsidRPr="00AF14B1" w:rsidRDefault="00ED383F">
            <w:pPr>
              <w:pStyle w:val="Compact"/>
              <w:rPr>
                <w:color w:val="000000" w:themeColor="text1"/>
              </w:rPr>
            </w:pPr>
            <w:r w:rsidRPr="00AF14B1">
              <w:rPr>
                <w:color w:val="000000" w:themeColor="text1"/>
              </w:rPr>
              <w:t>Two-stage against one-stage hierarchical; weighted against unweighted</w:t>
            </w:r>
          </w:p>
        </w:tc>
      </w:tr>
      <w:tr w:rsidR="00610AB4" w:rsidRPr="00AF14B1" w14:paraId="4AAD0329" w14:textId="77777777">
        <w:tc>
          <w:tcPr>
            <w:tcW w:w="0" w:type="auto"/>
          </w:tcPr>
          <w:p w14:paraId="4AAD0327" w14:textId="77777777" w:rsidR="00610AB4" w:rsidRPr="00AF14B1" w:rsidRDefault="00ED383F">
            <w:pPr>
              <w:pStyle w:val="Compact"/>
              <w:rPr>
                <w:color w:val="000000" w:themeColor="text1"/>
              </w:rPr>
            </w:pPr>
            <w:r w:rsidRPr="00AF14B1">
              <w:rPr>
                <w:color w:val="000000" w:themeColor="text1"/>
              </w:rPr>
              <w:t>Optical source date and image reuse</w:t>
            </w:r>
          </w:p>
        </w:tc>
        <w:tc>
          <w:tcPr>
            <w:tcW w:w="0" w:type="auto"/>
          </w:tcPr>
          <w:p w14:paraId="4AAD0328" w14:textId="77777777" w:rsidR="00610AB4" w:rsidRPr="00AF14B1" w:rsidRDefault="00ED383F">
            <w:pPr>
              <w:pStyle w:val="Compact"/>
              <w:rPr>
                <w:color w:val="000000" w:themeColor="text1"/>
              </w:rPr>
            </w:pPr>
            <w:r w:rsidRPr="00AF14B1">
              <w:rPr>
                <w:color w:val="000000" w:themeColor="text1"/>
              </w:rPr>
              <w:t>Common city-pass acquisition only; mixed dates with source and acquisition effects; matched-age subset; clustering by optical acquisition; one pass per optical acquisition</w:t>
            </w:r>
          </w:p>
        </w:tc>
      </w:tr>
      <w:tr w:rsidR="00610AB4" w:rsidRPr="00AF14B1" w14:paraId="4AAD032C" w14:textId="77777777">
        <w:tc>
          <w:tcPr>
            <w:tcW w:w="0" w:type="auto"/>
          </w:tcPr>
          <w:p w14:paraId="4AAD032A" w14:textId="77777777" w:rsidR="00610AB4" w:rsidRPr="00AF14B1" w:rsidRDefault="00ED383F">
            <w:pPr>
              <w:pStyle w:val="Compact"/>
              <w:rPr>
                <w:color w:val="000000" w:themeColor="text1"/>
              </w:rPr>
            </w:pPr>
            <w:r w:rsidRPr="00AF14B1">
              <w:rPr>
                <w:color w:val="000000" w:themeColor="text1"/>
              </w:rPr>
              <w:t>Stage 1 cell composition</w:t>
            </w:r>
          </w:p>
        </w:tc>
        <w:tc>
          <w:tcPr>
            <w:tcW w:w="0" w:type="auto"/>
          </w:tcPr>
          <w:p w14:paraId="4AAD032B" w14:textId="77777777" w:rsidR="00610AB4" w:rsidRPr="00AF14B1" w:rsidRDefault="00ED383F">
            <w:pPr>
              <w:pStyle w:val="Compact"/>
              <w:rPr>
                <w:color w:val="000000" w:themeColor="text1"/>
              </w:rPr>
            </w:pPr>
            <w:r w:rsidRPr="00AF14B1">
              <w:rPr>
                <w:color w:val="000000" w:themeColor="text1"/>
              </w:rPr>
              <w:t>All eligible cells; common-cell subset; pre-declared inverse-probability reweighting</w:t>
            </w:r>
          </w:p>
        </w:tc>
      </w:tr>
      <w:tr w:rsidR="00610AB4" w:rsidRPr="00AF14B1" w14:paraId="4AAD032F" w14:textId="77777777">
        <w:tc>
          <w:tcPr>
            <w:tcW w:w="0" w:type="auto"/>
          </w:tcPr>
          <w:p w14:paraId="4AAD032D" w14:textId="77777777" w:rsidR="00610AB4" w:rsidRPr="00AF14B1" w:rsidRDefault="00ED383F">
            <w:pPr>
              <w:pStyle w:val="Compact"/>
              <w:rPr>
                <w:color w:val="000000" w:themeColor="text1"/>
              </w:rPr>
            </w:pPr>
            <w:r w:rsidRPr="00AF14B1">
              <w:rPr>
                <w:color w:val="000000" w:themeColor="text1"/>
              </w:rPr>
              <w:t>Canopy product use</w:t>
            </w:r>
          </w:p>
        </w:tc>
        <w:tc>
          <w:tcPr>
            <w:tcW w:w="0" w:type="auto"/>
          </w:tcPr>
          <w:p w14:paraId="4AAD032E" w14:textId="77777777" w:rsidR="00610AB4" w:rsidRPr="00AF14B1" w:rsidRDefault="00ED383F">
            <w:pPr>
              <w:pStyle w:val="Compact"/>
              <w:rPr>
                <w:color w:val="000000" w:themeColor="text1"/>
              </w:rPr>
            </w:pPr>
            <w:r w:rsidRPr="00AF14B1">
              <w:rPr>
                <w:color w:val="000000" w:themeColor="text1"/>
              </w:rPr>
              <w:t>Fixed multi-year Science TCC amount; year-matched sensitivity; tighter and looser stability screens</w:t>
            </w:r>
          </w:p>
        </w:tc>
      </w:tr>
    </w:tbl>
    <w:p w14:paraId="4AAD0330" w14:textId="77777777" w:rsidR="00610AB4" w:rsidRPr="00AF14B1" w:rsidRDefault="00ED383F">
      <w:pPr>
        <w:pStyle w:val="Heading2"/>
        <w:rPr>
          <w:color w:val="000000" w:themeColor="text1"/>
        </w:rPr>
      </w:pPr>
      <w:bookmarkStart w:id="46" w:name="planned-figure-set"/>
      <w:bookmarkEnd w:id="45"/>
      <w:r w:rsidRPr="00AF14B1">
        <w:rPr>
          <w:color w:val="000000" w:themeColor="text1"/>
        </w:rPr>
        <w:t>13. Planned figure set</w:t>
      </w:r>
    </w:p>
    <w:tbl>
      <w:tblPr>
        <w:tblStyle w:val="Table"/>
        <w:tblW w:w="5000" w:type="pct"/>
        <w:tblLook w:val="0020" w:firstRow="1" w:lastRow="0" w:firstColumn="0" w:lastColumn="0" w:noHBand="0" w:noVBand="0"/>
      </w:tblPr>
      <w:tblGrid>
        <w:gridCol w:w="2153"/>
        <w:gridCol w:w="4616"/>
        <w:gridCol w:w="2807"/>
      </w:tblGrid>
      <w:tr w:rsidR="00610AB4" w:rsidRPr="00AF14B1" w14:paraId="4AAD0334" w14:textId="77777777" w:rsidTr="00610AB4">
        <w:trPr>
          <w:cnfStyle w:val="100000000000" w:firstRow="1" w:lastRow="0" w:firstColumn="0" w:lastColumn="0" w:oddVBand="0" w:evenVBand="0" w:oddHBand="0" w:evenHBand="0" w:firstRowFirstColumn="0" w:firstRowLastColumn="0" w:lastRowFirstColumn="0" w:lastRowLastColumn="0"/>
          <w:tblHeader/>
        </w:trPr>
        <w:tc>
          <w:tcPr>
            <w:tcW w:w="0" w:type="auto"/>
          </w:tcPr>
          <w:p w14:paraId="4AAD0331" w14:textId="77777777" w:rsidR="00610AB4" w:rsidRPr="00AF14B1" w:rsidRDefault="00ED383F">
            <w:pPr>
              <w:pStyle w:val="Compact"/>
              <w:rPr>
                <w:color w:val="000000" w:themeColor="text1"/>
              </w:rPr>
            </w:pPr>
            <w:r w:rsidRPr="00AF14B1">
              <w:rPr>
                <w:color w:val="000000" w:themeColor="text1"/>
              </w:rPr>
              <w:t>Figure</w:t>
            </w:r>
          </w:p>
        </w:tc>
        <w:tc>
          <w:tcPr>
            <w:tcW w:w="0" w:type="auto"/>
          </w:tcPr>
          <w:p w14:paraId="4AAD0332" w14:textId="77777777" w:rsidR="00610AB4" w:rsidRPr="00AF14B1" w:rsidRDefault="00ED383F">
            <w:pPr>
              <w:pStyle w:val="Compact"/>
              <w:rPr>
                <w:color w:val="000000" w:themeColor="text1"/>
              </w:rPr>
            </w:pPr>
            <w:r w:rsidRPr="00AF14B1">
              <w:rPr>
                <w:color w:val="000000" w:themeColor="text1"/>
              </w:rPr>
              <w:t>Panels</w:t>
            </w:r>
          </w:p>
        </w:tc>
        <w:tc>
          <w:tcPr>
            <w:tcW w:w="0" w:type="auto"/>
          </w:tcPr>
          <w:p w14:paraId="4AAD0333" w14:textId="77777777" w:rsidR="00610AB4" w:rsidRPr="00AF14B1" w:rsidRDefault="00ED383F">
            <w:pPr>
              <w:pStyle w:val="Compact"/>
              <w:rPr>
                <w:color w:val="000000" w:themeColor="text1"/>
              </w:rPr>
            </w:pPr>
            <w:r w:rsidRPr="00AF14B1">
              <w:rPr>
                <w:color w:val="000000" w:themeColor="text1"/>
              </w:rPr>
              <w:t>Message</w:t>
            </w:r>
          </w:p>
        </w:tc>
      </w:tr>
      <w:tr w:rsidR="00610AB4" w:rsidRPr="00AF14B1" w14:paraId="4AAD0338" w14:textId="77777777">
        <w:tc>
          <w:tcPr>
            <w:tcW w:w="0" w:type="auto"/>
          </w:tcPr>
          <w:p w14:paraId="4AAD0335" w14:textId="77777777" w:rsidR="00610AB4" w:rsidRPr="00AF14B1" w:rsidRDefault="00ED383F">
            <w:pPr>
              <w:pStyle w:val="Compact"/>
              <w:rPr>
                <w:color w:val="000000" w:themeColor="text1"/>
              </w:rPr>
            </w:pPr>
            <w:r w:rsidRPr="00AF14B1">
              <w:rPr>
                <w:color w:val="000000" w:themeColor="text1"/>
              </w:rPr>
              <w:t>1. Separating canopy amount, greenness and antecedent optical condition</w:t>
            </w:r>
          </w:p>
        </w:tc>
        <w:tc>
          <w:tcPr>
            <w:tcW w:w="0" w:type="auto"/>
          </w:tcPr>
          <w:p w14:paraId="4AAD0336" w14:textId="77777777" w:rsidR="00610AB4" w:rsidRPr="00AF14B1" w:rsidRDefault="00ED383F">
            <w:pPr>
              <w:pStyle w:val="Compact"/>
              <w:rPr>
                <w:color w:val="000000" w:themeColor="text1"/>
              </w:rPr>
            </w:pPr>
            <w:r w:rsidRPr="00AF14B1">
              <w:rPr>
                <w:color w:val="000000" w:themeColor="text1"/>
              </w:rPr>
              <w:t>City cores and blocks; pass and incidence support; stable 2019–2025 canopy; fixed background classes; HLS source dates, ages and acquisition reuse; G, W_tree and W_bg construction; reliability; identifying-component distributions; construct checks</w:t>
            </w:r>
          </w:p>
        </w:tc>
        <w:tc>
          <w:tcPr>
            <w:tcW w:w="0" w:type="auto"/>
          </w:tcPr>
          <w:p w14:paraId="4AAD0337" w14:textId="77777777" w:rsidR="00610AB4" w:rsidRPr="00AF14B1" w:rsidRDefault="00ED383F">
            <w:pPr>
              <w:pStyle w:val="Compact"/>
              <w:rPr>
                <w:color w:val="000000" w:themeColor="text1"/>
              </w:rPr>
            </w:pPr>
            <w:r w:rsidRPr="00AF14B1">
              <w:rPr>
                <w:color w:val="000000" w:themeColor="text1"/>
              </w:rPr>
              <w:t>The antecedent optical exposure is measurable, source-traceable and separable on the exact fixed-effects scale</w:t>
            </w:r>
          </w:p>
        </w:tc>
      </w:tr>
      <w:tr w:rsidR="00610AB4" w:rsidRPr="00AF14B1" w14:paraId="4AAD033C" w14:textId="77777777">
        <w:tc>
          <w:tcPr>
            <w:tcW w:w="0" w:type="auto"/>
          </w:tcPr>
          <w:p w14:paraId="4AAD0339" w14:textId="77777777" w:rsidR="00610AB4" w:rsidRPr="00AF14B1" w:rsidRDefault="00ED383F">
            <w:pPr>
              <w:pStyle w:val="Compact"/>
              <w:rPr>
                <w:color w:val="000000" w:themeColor="text1"/>
              </w:rPr>
            </w:pPr>
            <w:r w:rsidRPr="00AF14B1">
              <w:rPr>
                <w:color w:val="000000" w:themeColor="text1"/>
              </w:rPr>
              <w:t>2. What one block-pass slope means</w:t>
            </w:r>
          </w:p>
        </w:tc>
        <w:tc>
          <w:tcPr>
            <w:tcW w:w="0" w:type="auto"/>
          </w:tcPr>
          <w:p w14:paraId="4AAD033A" w14:textId="77777777" w:rsidR="00610AB4" w:rsidRPr="00AF14B1" w:rsidRDefault="00ED383F">
            <w:pPr>
              <w:pStyle w:val="Compact"/>
              <w:rPr>
                <w:color w:val="000000" w:themeColor="text1"/>
              </w:rPr>
            </w:pPr>
            <w:r w:rsidRPr="00AF14B1">
              <w:rPr>
                <w:color w:val="000000" w:themeColor="text1"/>
              </w:rPr>
              <w:t>One ECOSTRESS pass at native grid; canopy fraction; 1 km blocks; two blocks of similar canopy amount and different W_tree; their within-block canopy-to-LST slopes</w:t>
            </w:r>
          </w:p>
        </w:tc>
        <w:tc>
          <w:tcPr>
            <w:tcW w:w="0" w:type="auto"/>
          </w:tcPr>
          <w:p w14:paraId="4AAD033B" w14:textId="77777777" w:rsidR="00610AB4" w:rsidRPr="00AF14B1" w:rsidRDefault="00ED383F">
            <w:pPr>
              <w:pStyle w:val="Compact"/>
              <w:rPr>
                <w:color w:val="000000" w:themeColor="text1"/>
              </w:rPr>
            </w:pPr>
            <w:r w:rsidRPr="00AF14B1">
              <w:rPr>
                <w:color w:val="000000" w:themeColor="text1"/>
              </w:rPr>
              <w:t>Shows what is being estimated and that it is visible in a single scene</w:t>
            </w:r>
          </w:p>
        </w:tc>
      </w:tr>
      <w:tr w:rsidR="00610AB4" w:rsidRPr="00AF14B1" w14:paraId="4AAD0340" w14:textId="77777777">
        <w:tc>
          <w:tcPr>
            <w:tcW w:w="0" w:type="auto"/>
          </w:tcPr>
          <w:p w14:paraId="4AAD033D" w14:textId="77777777" w:rsidR="00610AB4" w:rsidRPr="00AF14B1" w:rsidRDefault="00ED383F">
            <w:pPr>
              <w:pStyle w:val="Compact"/>
              <w:rPr>
                <w:color w:val="000000" w:themeColor="text1"/>
              </w:rPr>
            </w:pPr>
            <w:r w:rsidRPr="00AF14B1">
              <w:rPr>
                <w:color w:val="000000" w:themeColor="text1"/>
              </w:rPr>
              <w:t>3. The result</w:t>
            </w:r>
          </w:p>
        </w:tc>
        <w:tc>
          <w:tcPr>
            <w:tcW w:w="0" w:type="auto"/>
          </w:tcPr>
          <w:p w14:paraId="4AAD033E" w14:textId="77777777" w:rsidR="00610AB4" w:rsidRPr="00AF14B1" w:rsidRDefault="00ED383F">
            <w:pPr>
              <w:pStyle w:val="Compact"/>
              <w:rPr>
                <w:color w:val="000000" w:themeColor="text1"/>
              </w:rPr>
            </w:pPr>
            <w:r w:rsidRPr="00AF14B1">
              <w:rPr>
                <w:color w:val="000000" w:themeColor="text1"/>
              </w:rPr>
              <w:t>Observed-scale effects of G, W_tree and fixed-class W_bg; the named sign-contrast test; city-specific and equal-city estimates; normal against −1 observed SD predictions; demand branch only if prospectively retained</w:t>
            </w:r>
          </w:p>
        </w:tc>
        <w:tc>
          <w:tcPr>
            <w:tcW w:w="0" w:type="auto"/>
          </w:tcPr>
          <w:p w14:paraId="4AAD033F" w14:textId="77777777" w:rsidR="00610AB4" w:rsidRPr="00AF14B1" w:rsidRDefault="00ED383F">
            <w:pPr>
              <w:pStyle w:val="Compact"/>
              <w:rPr>
                <w:color w:val="000000" w:themeColor="text1"/>
              </w:rPr>
            </w:pPr>
            <w:r w:rsidRPr="00AF14B1">
              <w:rPr>
                <w:color w:val="000000" w:themeColor="text1"/>
              </w:rPr>
              <w:t>Answers the core questions without converting optical associations into physiological claims</w:t>
            </w:r>
          </w:p>
        </w:tc>
      </w:tr>
      <w:tr w:rsidR="00610AB4" w:rsidRPr="00AF14B1" w14:paraId="4AAD0344" w14:textId="77777777">
        <w:tc>
          <w:tcPr>
            <w:tcW w:w="0" w:type="auto"/>
          </w:tcPr>
          <w:p w14:paraId="4AAD0341" w14:textId="77777777" w:rsidR="00610AB4" w:rsidRPr="00AF14B1" w:rsidRDefault="00ED383F">
            <w:pPr>
              <w:pStyle w:val="Compact"/>
              <w:rPr>
                <w:color w:val="000000" w:themeColor="text1"/>
              </w:rPr>
            </w:pPr>
            <w:r w:rsidRPr="00AF14B1">
              <w:rPr>
                <w:color w:val="000000" w:themeColor="text1"/>
              </w:rPr>
              <w:t>4. Where the result holds and where it does not</w:t>
            </w:r>
          </w:p>
        </w:tc>
        <w:tc>
          <w:tcPr>
            <w:tcW w:w="0" w:type="auto"/>
          </w:tcPr>
          <w:p w14:paraId="4AAD0342" w14:textId="77777777" w:rsidR="00610AB4" w:rsidRPr="00AF14B1" w:rsidRDefault="00ED383F">
            <w:pPr>
              <w:pStyle w:val="Compact"/>
              <w:rPr>
                <w:color w:val="000000" w:themeColor="text1"/>
              </w:rPr>
            </w:pPr>
            <w:r w:rsidRPr="00AF14B1">
              <w:rPr>
                <w:color w:val="000000" w:themeColor="text1"/>
              </w:rPr>
              <w:t>Temporal-specificity test; background-class placebo; cell-composition controls; source-date and optical-image reuse; rainfall and season; irrigation stratification; registration; geometry; city influence; night diagnostic if feasible</w:t>
            </w:r>
          </w:p>
        </w:tc>
        <w:tc>
          <w:tcPr>
            <w:tcW w:w="0" w:type="auto"/>
          </w:tcPr>
          <w:p w14:paraId="4AAD0343" w14:textId="77777777" w:rsidR="00610AB4" w:rsidRPr="00AF14B1" w:rsidRDefault="00ED383F">
            <w:pPr>
              <w:pStyle w:val="Compact"/>
              <w:rPr>
                <w:color w:val="000000" w:themeColor="text1"/>
              </w:rPr>
            </w:pPr>
            <w:r w:rsidRPr="00AF14B1">
              <w:rPr>
                <w:color w:val="000000" w:themeColor="text1"/>
              </w:rPr>
              <w:t>Shows which claims survive load-bearing validity tests and which remain descriptive</w:t>
            </w:r>
          </w:p>
        </w:tc>
      </w:tr>
    </w:tbl>
    <w:p w14:paraId="4AAD0345" w14:textId="77777777" w:rsidR="00610AB4" w:rsidRPr="00AF14B1" w:rsidRDefault="00ED383F">
      <w:pPr>
        <w:pStyle w:val="BodyText"/>
        <w:rPr>
          <w:color w:val="000000" w:themeColor="text1"/>
        </w:rPr>
      </w:pPr>
      <w:r w:rsidRPr="00AF14B1">
        <w:rPr>
          <w:b/>
          <w:bCs/>
          <w:color w:val="000000" w:themeColor="text1"/>
        </w:rPr>
        <w:t>One-sentence result template.</w:t>
      </w:r>
      <w:r w:rsidRPr="00AF14B1">
        <w:rPr>
          <w:color w:val="000000" w:themeColor="text1"/>
        </w:rPr>
        <w:t xml:space="preserve"> </w:t>
      </w:r>
      <w:r w:rsidRPr="00AF14B1">
        <w:rPr>
          <w:color w:val="000000" w:themeColor="text1"/>
        </w:rPr>
        <w:t xml:space="preserve">Among urban blocks with stable mapped tree canopy, a one observed-standard-deviation decline in the antecedent model-identifying SWIR-sensitive optical condition component over tree-dominated pixels was associated with a change of X K in surface cooling per 10 percentage points of canopy under [average eligible daytime conditions / the city-specific p75 VPD only if the interaction was retained], while the matching component over non-tree background was associated with a change of Z K of </w:t>
      </w:r>
      <w:r w:rsidRPr="00AF14B1">
        <w:rPr>
          <w:color w:val="000000" w:themeColor="text1"/>
        </w:rPr>
        <w:lastRenderedPageBreak/>
        <w:t xml:space="preserve">[the opposite / the </w:t>
      </w:r>
      <w:r w:rsidRPr="00AF14B1">
        <w:rPr>
          <w:color w:val="000000" w:themeColor="text1"/>
        </w:rPr>
        <w:t>same] sign, with [consistent / heterogeneous / no] evidence across the completed cities and a separate greenness-linked contribution of Y K.</w:t>
      </w:r>
    </w:p>
    <w:p w14:paraId="4AAD0346" w14:textId="77777777" w:rsidR="00610AB4" w:rsidRPr="00AF14B1" w:rsidRDefault="00ED383F">
      <w:pPr>
        <w:pStyle w:val="Heading2"/>
        <w:rPr>
          <w:color w:val="000000" w:themeColor="text1"/>
        </w:rPr>
      </w:pPr>
      <w:bookmarkStart w:id="47" w:name="interpretation-scenarios"/>
      <w:bookmarkEnd w:id="46"/>
      <w:r w:rsidRPr="00AF14B1">
        <w:rPr>
          <w:color w:val="000000" w:themeColor="text1"/>
        </w:rPr>
        <w:t>14. Interpretation scenarios</w:t>
      </w:r>
    </w:p>
    <w:tbl>
      <w:tblPr>
        <w:tblStyle w:val="Table"/>
        <w:tblW w:w="5000" w:type="pct"/>
        <w:tblLook w:val="0020" w:firstRow="1" w:lastRow="0" w:firstColumn="0" w:lastColumn="0" w:noHBand="0" w:noVBand="0"/>
      </w:tblPr>
      <w:tblGrid>
        <w:gridCol w:w="3211"/>
        <w:gridCol w:w="6365"/>
      </w:tblGrid>
      <w:tr w:rsidR="00610AB4" w:rsidRPr="00AF14B1" w14:paraId="4AAD0349" w14:textId="77777777" w:rsidTr="00610AB4">
        <w:trPr>
          <w:cnfStyle w:val="100000000000" w:firstRow="1" w:lastRow="0" w:firstColumn="0" w:lastColumn="0" w:oddVBand="0" w:evenVBand="0" w:oddHBand="0" w:evenHBand="0" w:firstRowFirstColumn="0" w:firstRowLastColumn="0" w:lastRowFirstColumn="0" w:lastRowLastColumn="0"/>
          <w:tblHeader/>
        </w:trPr>
        <w:tc>
          <w:tcPr>
            <w:tcW w:w="0" w:type="auto"/>
          </w:tcPr>
          <w:p w14:paraId="4AAD0347" w14:textId="77777777" w:rsidR="00610AB4" w:rsidRPr="00AF14B1" w:rsidRDefault="00ED383F">
            <w:pPr>
              <w:pStyle w:val="Compact"/>
              <w:rPr>
                <w:color w:val="000000" w:themeColor="text1"/>
              </w:rPr>
            </w:pPr>
            <w:r w:rsidRPr="00AF14B1">
              <w:rPr>
                <w:color w:val="000000" w:themeColor="text1"/>
              </w:rPr>
              <w:t>Observed outcome</w:t>
            </w:r>
          </w:p>
        </w:tc>
        <w:tc>
          <w:tcPr>
            <w:tcW w:w="0" w:type="auto"/>
          </w:tcPr>
          <w:p w14:paraId="4AAD0348" w14:textId="77777777" w:rsidR="00610AB4" w:rsidRPr="00AF14B1" w:rsidRDefault="00ED383F">
            <w:pPr>
              <w:pStyle w:val="Compact"/>
              <w:rPr>
                <w:color w:val="000000" w:themeColor="text1"/>
              </w:rPr>
            </w:pPr>
            <w:r w:rsidRPr="00AF14B1">
              <w:rPr>
                <w:color w:val="000000" w:themeColor="text1"/>
              </w:rPr>
              <w:t>Permitted conclusion and venue</w:t>
            </w:r>
          </w:p>
        </w:tc>
      </w:tr>
      <w:tr w:rsidR="00610AB4" w:rsidRPr="00AF14B1" w14:paraId="4AAD034C" w14:textId="77777777">
        <w:tc>
          <w:tcPr>
            <w:tcW w:w="0" w:type="auto"/>
          </w:tcPr>
          <w:p w14:paraId="4AAD034A" w14:textId="77777777" w:rsidR="00610AB4" w:rsidRPr="00AF14B1" w:rsidRDefault="00ED383F">
            <w:pPr>
              <w:pStyle w:val="Compact"/>
              <w:rPr>
                <w:color w:val="000000" w:themeColor="text1"/>
              </w:rPr>
            </w:pPr>
            <w:r w:rsidRPr="00AF14B1">
              <w:rPr>
                <w:color w:val="000000" w:themeColor="text1"/>
              </w:rPr>
              <w:t>θ_wt and θ_wb carry the pre-declared opposite-sign pattern, θ_wt is non-negligible, and load-bearing checks pass</w:t>
            </w:r>
          </w:p>
        </w:tc>
        <w:tc>
          <w:tcPr>
            <w:tcW w:w="0" w:type="auto"/>
          </w:tcPr>
          <w:p w14:paraId="4AAD034B" w14:textId="77777777" w:rsidR="00610AB4" w:rsidRPr="00AF14B1" w:rsidRDefault="00ED383F">
            <w:pPr>
              <w:pStyle w:val="Compact"/>
              <w:rPr>
                <w:color w:val="000000" w:themeColor="text1"/>
              </w:rPr>
            </w:pPr>
            <w:r w:rsidRPr="00AF14B1">
              <w:rPr>
                <w:color w:val="000000" w:themeColor="text1"/>
              </w:rPr>
              <w:t>Antecedent tree-side and background-side SWIR-sensitive optical condition show distinguishable associations with the repeated canopy–LST gradient. The pattern is consistent with the proposed separation and is not proof of moisture or physiology. Primary RSE outcome.</w:t>
            </w:r>
          </w:p>
        </w:tc>
      </w:tr>
      <w:tr w:rsidR="00610AB4" w:rsidRPr="00AF14B1" w14:paraId="4AAD034F" w14:textId="77777777">
        <w:tc>
          <w:tcPr>
            <w:tcW w:w="0" w:type="auto"/>
          </w:tcPr>
          <w:p w14:paraId="4AAD034D" w14:textId="77777777" w:rsidR="00610AB4" w:rsidRPr="00AF14B1" w:rsidRDefault="00ED383F">
            <w:pPr>
              <w:pStyle w:val="Compact"/>
              <w:rPr>
                <w:color w:val="000000" w:themeColor="text1"/>
              </w:rPr>
            </w:pPr>
            <w:r w:rsidRPr="00AF14B1">
              <w:rPr>
                <w:color w:val="000000" w:themeColor="text1"/>
              </w:rPr>
              <w:t>The opposite-sign pattern holds with no demand modulation</w:t>
            </w:r>
          </w:p>
        </w:tc>
        <w:tc>
          <w:tcPr>
            <w:tcW w:w="0" w:type="auto"/>
          </w:tcPr>
          <w:p w14:paraId="4AAD034E" w14:textId="77777777" w:rsidR="00610AB4" w:rsidRPr="00AF14B1" w:rsidRDefault="00ED383F">
            <w:pPr>
              <w:pStyle w:val="Compact"/>
              <w:rPr>
                <w:color w:val="000000" w:themeColor="text1"/>
              </w:rPr>
            </w:pPr>
            <w:r w:rsidRPr="00AF14B1">
              <w:rPr>
                <w:color w:val="000000" w:themeColor="text1"/>
              </w:rPr>
              <w:t>Stable mapped canopy amount alone does not fully describe realised surface-temperature gradients within the observed support. The paper is not framed as a VPD paper.</w:t>
            </w:r>
          </w:p>
        </w:tc>
      </w:tr>
      <w:tr w:rsidR="00610AB4" w:rsidRPr="00AF14B1" w14:paraId="4AAD0352" w14:textId="77777777">
        <w:tc>
          <w:tcPr>
            <w:tcW w:w="0" w:type="auto"/>
          </w:tcPr>
          <w:p w14:paraId="4AAD0350" w14:textId="77777777" w:rsidR="00610AB4" w:rsidRPr="00AF14B1" w:rsidRDefault="00ED383F">
            <w:pPr>
              <w:pStyle w:val="Compact"/>
              <w:rPr>
                <w:color w:val="000000" w:themeColor="text1"/>
              </w:rPr>
            </w:pPr>
            <w:r w:rsidRPr="00AF14B1">
              <w:rPr>
                <w:color w:val="000000" w:themeColor="text1"/>
              </w:rPr>
              <w:t>θ_wt is negligible while θ_wb is not, in irrigated blocks</w:t>
            </w:r>
          </w:p>
        </w:tc>
        <w:tc>
          <w:tcPr>
            <w:tcW w:w="0" w:type="auto"/>
          </w:tcPr>
          <w:p w14:paraId="4AAD0351" w14:textId="77777777" w:rsidR="00610AB4" w:rsidRPr="00AF14B1" w:rsidRDefault="00ED383F">
            <w:pPr>
              <w:pStyle w:val="Compact"/>
              <w:rPr>
                <w:color w:val="000000" w:themeColor="text1"/>
              </w:rPr>
            </w:pPr>
            <w:r w:rsidRPr="00AF14B1">
              <w:rPr>
                <w:color w:val="000000" w:themeColor="text1"/>
              </w:rPr>
              <w:t>Consistent with irrigation buffering tree water status, as Zhao et al. (2023) report for arid cities. Report as a background-driven result with the irrigation stratification in the main text. Specialist venue.</w:t>
            </w:r>
          </w:p>
        </w:tc>
      </w:tr>
      <w:tr w:rsidR="00610AB4" w:rsidRPr="00AF14B1" w14:paraId="4AAD0355" w14:textId="77777777">
        <w:tc>
          <w:tcPr>
            <w:tcW w:w="0" w:type="auto"/>
          </w:tcPr>
          <w:p w14:paraId="4AAD0353" w14:textId="77777777" w:rsidR="00610AB4" w:rsidRPr="00AF14B1" w:rsidRDefault="00ED383F">
            <w:pPr>
              <w:pStyle w:val="Compact"/>
              <w:rPr>
                <w:color w:val="000000" w:themeColor="text1"/>
              </w:rPr>
            </w:pPr>
            <w:r w:rsidRPr="00AF14B1">
              <w:rPr>
                <w:color w:val="000000" w:themeColor="text1"/>
              </w:rPr>
              <w:t>θ_wt and θ_wb carry the same sign</w:t>
            </w:r>
          </w:p>
        </w:tc>
        <w:tc>
          <w:tcPr>
            <w:tcW w:w="0" w:type="auto"/>
          </w:tcPr>
          <w:p w14:paraId="4AAD0354" w14:textId="77777777" w:rsidR="00610AB4" w:rsidRPr="00AF14B1" w:rsidRDefault="00ED383F">
            <w:pPr>
              <w:pStyle w:val="Compact"/>
              <w:rPr>
                <w:color w:val="000000" w:themeColor="text1"/>
              </w:rPr>
            </w:pPr>
            <w:r w:rsidRPr="00AF14B1">
              <w:rPr>
                <w:color w:val="000000" w:themeColor="text1"/>
              </w:rPr>
              <w:t>The association is a whole-block optical-condition relationship rather than a tree-specific one. Withdraw canopy-specific mechanism language and target a specialist venue.</w:t>
            </w:r>
          </w:p>
        </w:tc>
      </w:tr>
      <w:tr w:rsidR="00610AB4" w:rsidRPr="00AF14B1" w14:paraId="4AAD0358" w14:textId="77777777">
        <w:tc>
          <w:tcPr>
            <w:tcW w:w="0" w:type="auto"/>
          </w:tcPr>
          <w:p w14:paraId="4AAD0356" w14:textId="77777777" w:rsidR="00610AB4" w:rsidRPr="00AF14B1" w:rsidRDefault="00ED383F">
            <w:pPr>
              <w:pStyle w:val="Compact"/>
              <w:rPr>
                <w:color w:val="000000" w:themeColor="text1"/>
              </w:rPr>
            </w:pPr>
            <w:r w:rsidRPr="00AF14B1">
              <w:rPr>
                <w:color w:val="000000" w:themeColor="text1"/>
              </w:rPr>
              <w:t>Only the greenness-linked component matters</w:t>
            </w:r>
          </w:p>
        </w:tc>
        <w:tc>
          <w:tcPr>
            <w:tcW w:w="0" w:type="auto"/>
          </w:tcPr>
          <w:p w14:paraId="4AAD0357" w14:textId="77777777" w:rsidR="00610AB4" w:rsidRPr="00AF14B1" w:rsidRDefault="00ED383F">
            <w:pPr>
              <w:pStyle w:val="Compact"/>
              <w:rPr>
                <w:color w:val="000000" w:themeColor="text1"/>
              </w:rPr>
            </w:pPr>
            <w:r w:rsidRPr="00AF14B1">
              <w:rPr>
                <w:color w:val="000000" w:themeColor="text1"/>
              </w:rPr>
              <w:t>Cooling loss is associated with changes in active foliage and greenness rather than an additional antecedent SWIR-sensitive effect. This aligns with the existing structural-degradation literature and fits a specialist venue.</w:t>
            </w:r>
          </w:p>
        </w:tc>
      </w:tr>
      <w:tr w:rsidR="00610AB4" w:rsidRPr="00AF14B1" w14:paraId="4AAD035B" w14:textId="77777777">
        <w:tc>
          <w:tcPr>
            <w:tcW w:w="0" w:type="auto"/>
          </w:tcPr>
          <w:p w14:paraId="4AAD0359" w14:textId="77777777" w:rsidR="00610AB4" w:rsidRPr="00AF14B1" w:rsidRDefault="00ED383F">
            <w:pPr>
              <w:pStyle w:val="Compact"/>
              <w:rPr>
                <w:color w:val="000000" w:themeColor="text1"/>
              </w:rPr>
            </w:pPr>
            <w:r w:rsidRPr="00AF14B1">
              <w:rPr>
                <w:color w:val="000000" w:themeColor="text1"/>
              </w:rPr>
              <w:t>No component is precise</w:t>
            </w:r>
          </w:p>
        </w:tc>
        <w:tc>
          <w:tcPr>
            <w:tcW w:w="0" w:type="auto"/>
          </w:tcPr>
          <w:p w14:paraId="4AAD035A" w14:textId="77777777" w:rsidR="00610AB4" w:rsidRPr="00AF14B1" w:rsidRDefault="00ED383F">
            <w:pPr>
              <w:pStyle w:val="Compact"/>
              <w:rPr>
                <w:color w:val="000000" w:themeColor="text1"/>
              </w:rPr>
            </w:pPr>
            <w:r w:rsidRPr="00AF14B1">
              <w:rPr>
                <w:color w:val="000000" w:themeColor="text1"/>
              </w:rPr>
              <w:t>If both gates passed yet intervals remain wide, report the reliability and precision limits and close the outcome thread. An imprecise interval is not a substantive null unless the equivalence power criterion was met.</w:t>
            </w:r>
          </w:p>
        </w:tc>
      </w:tr>
      <w:tr w:rsidR="00610AB4" w:rsidRPr="00AF14B1" w14:paraId="4AAD035E" w14:textId="77777777">
        <w:tc>
          <w:tcPr>
            <w:tcW w:w="0" w:type="auto"/>
          </w:tcPr>
          <w:p w14:paraId="4AAD035C" w14:textId="77777777" w:rsidR="00610AB4" w:rsidRPr="00AF14B1" w:rsidRDefault="00ED383F">
            <w:pPr>
              <w:pStyle w:val="Compact"/>
              <w:rPr>
                <w:color w:val="000000" w:themeColor="text1"/>
              </w:rPr>
            </w:pPr>
            <w:r w:rsidRPr="00AF14B1">
              <w:rPr>
                <w:color w:val="000000" w:themeColor="text1"/>
              </w:rPr>
              <w:t>Lead-lag symmetry</w:t>
            </w:r>
          </w:p>
        </w:tc>
        <w:tc>
          <w:tcPr>
            <w:tcW w:w="0" w:type="auto"/>
          </w:tcPr>
          <w:p w14:paraId="4AAD035D" w14:textId="77777777" w:rsidR="00610AB4" w:rsidRPr="00AF14B1" w:rsidRDefault="00ED383F">
            <w:pPr>
              <w:pStyle w:val="Compact"/>
              <w:rPr>
                <w:color w:val="000000" w:themeColor="text1"/>
              </w:rPr>
            </w:pPr>
            <w:r w:rsidRPr="00AF14B1">
              <w:rPr>
                <w:color w:val="000000" w:themeColor="text1"/>
              </w:rPr>
              <w:t>Temporal specificity is not established. Reframe around persistent optical condition or abandon the short-timescale interpretation.</w:t>
            </w:r>
          </w:p>
        </w:tc>
      </w:tr>
      <w:tr w:rsidR="00610AB4" w:rsidRPr="00AF14B1" w14:paraId="4AAD0361" w14:textId="77777777">
        <w:tc>
          <w:tcPr>
            <w:tcW w:w="0" w:type="auto"/>
          </w:tcPr>
          <w:p w14:paraId="4AAD035F" w14:textId="77777777" w:rsidR="00610AB4" w:rsidRPr="00AF14B1" w:rsidRDefault="00ED383F">
            <w:pPr>
              <w:pStyle w:val="Compact"/>
              <w:rPr>
                <w:color w:val="000000" w:themeColor="text1"/>
              </w:rPr>
            </w:pPr>
            <w:r w:rsidRPr="00AF14B1">
              <w:rPr>
                <w:color w:val="000000" w:themeColor="text1"/>
              </w:rPr>
              <w:t>Night penalty similar to daytime</w:t>
            </w:r>
          </w:p>
        </w:tc>
        <w:tc>
          <w:tcPr>
            <w:tcW w:w="0" w:type="auto"/>
          </w:tcPr>
          <w:p w14:paraId="4AAD0360" w14:textId="77777777" w:rsidR="00610AB4" w:rsidRPr="00AF14B1" w:rsidRDefault="00ED383F">
            <w:pPr>
              <w:pStyle w:val="Compact"/>
              <w:rPr>
                <w:color w:val="000000" w:themeColor="text1"/>
              </w:rPr>
            </w:pPr>
            <w:r w:rsidRPr="00AF14B1">
              <w:rPr>
                <w:color w:val="000000" w:themeColor="text1"/>
              </w:rPr>
              <w:t>Structural, background-mixture and heat-storage explanations remain live. Withdraw all functional language.</w:t>
            </w:r>
          </w:p>
        </w:tc>
      </w:tr>
      <w:tr w:rsidR="00610AB4" w:rsidRPr="00AF14B1" w14:paraId="4AAD0364" w14:textId="77777777">
        <w:tc>
          <w:tcPr>
            <w:tcW w:w="0" w:type="auto"/>
          </w:tcPr>
          <w:p w14:paraId="4AAD0362" w14:textId="77777777" w:rsidR="00610AB4" w:rsidRPr="00AF14B1" w:rsidRDefault="00ED383F">
            <w:pPr>
              <w:pStyle w:val="Compact"/>
              <w:rPr>
                <w:color w:val="000000" w:themeColor="text1"/>
              </w:rPr>
            </w:pPr>
            <w:r w:rsidRPr="00AF14B1">
              <w:rPr>
                <w:color w:val="000000" w:themeColor="text1"/>
              </w:rPr>
              <w:t>Result present in the extended season and absent in the pre-monsoon window</w:t>
            </w:r>
          </w:p>
        </w:tc>
        <w:tc>
          <w:tcPr>
            <w:tcW w:w="0" w:type="auto"/>
          </w:tcPr>
          <w:p w14:paraId="4AAD0363" w14:textId="77777777" w:rsidR="00610AB4" w:rsidRPr="00AF14B1" w:rsidRDefault="00ED383F">
            <w:pPr>
              <w:pStyle w:val="Compact"/>
              <w:rPr>
                <w:color w:val="000000" w:themeColor="text1"/>
              </w:rPr>
            </w:pPr>
            <w:r w:rsidRPr="00AF14B1">
              <w:rPr>
                <w:color w:val="000000" w:themeColor="text1"/>
              </w:rPr>
              <w:t>The association is confounded with localised rainfall. Report the restricted window as primary and the difference as a finding about the confound.</w:t>
            </w:r>
          </w:p>
        </w:tc>
      </w:tr>
    </w:tbl>
    <w:p w14:paraId="4AAD0365" w14:textId="77777777" w:rsidR="00610AB4" w:rsidRPr="00AF14B1" w:rsidRDefault="00ED383F">
      <w:pPr>
        <w:pStyle w:val="Heading2"/>
        <w:rPr>
          <w:color w:val="000000" w:themeColor="text1"/>
        </w:rPr>
      </w:pPr>
      <w:bookmarkStart w:id="48" w:name="schedule"/>
      <w:bookmarkEnd w:id="47"/>
      <w:r w:rsidRPr="00AF14B1">
        <w:rPr>
          <w:color w:val="000000" w:themeColor="text1"/>
        </w:rPr>
        <w:t>15. Schedule</w:t>
      </w:r>
    </w:p>
    <w:p w14:paraId="4AAD0366" w14:textId="77777777" w:rsidR="00610AB4" w:rsidRPr="00AF14B1" w:rsidRDefault="00ED383F">
      <w:pPr>
        <w:pStyle w:val="FirstParagraph"/>
        <w:rPr>
          <w:color w:val="000000" w:themeColor="text1"/>
        </w:rPr>
      </w:pPr>
      <w:r w:rsidRPr="00AF14B1">
        <w:rPr>
          <w:color w:val="000000" w:themeColor="text1"/>
        </w:rPr>
        <w:t>Gate A runs on both cities in parallel. The lead city carries Gate B and the first complete build. The second city follows. A third city is added only if the pipeline is already automatic, and it may not delay robustness, writing or submission.</w:t>
      </w:r>
    </w:p>
    <w:tbl>
      <w:tblPr>
        <w:tblStyle w:val="Table"/>
        <w:tblW w:w="5000" w:type="pct"/>
        <w:tblLook w:val="0020" w:firstRow="1" w:lastRow="0" w:firstColumn="0" w:lastColumn="0" w:noHBand="0" w:noVBand="0"/>
      </w:tblPr>
      <w:tblGrid>
        <w:gridCol w:w="887"/>
        <w:gridCol w:w="5152"/>
        <w:gridCol w:w="3537"/>
      </w:tblGrid>
      <w:tr w:rsidR="00610AB4" w:rsidRPr="00AF14B1" w14:paraId="4AAD036A" w14:textId="77777777" w:rsidTr="00610AB4">
        <w:trPr>
          <w:cnfStyle w:val="100000000000" w:firstRow="1" w:lastRow="0" w:firstColumn="0" w:lastColumn="0" w:oddVBand="0" w:evenVBand="0" w:oddHBand="0" w:evenHBand="0" w:firstRowFirstColumn="0" w:firstRowLastColumn="0" w:lastRowFirstColumn="0" w:lastRowLastColumn="0"/>
          <w:tblHeader/>
        </w:trPr>
        <w:tc>
          <w:tcPr>
            <w:tcW w:w="0" w:type="auto"/>
          </w:tcPr>
          <w:p w14:paraId="4AAD0367" w14:textId="77777777" w:rsidR="00610AB4" w:rsidRPr="00AF14B1" w:rsidRDefault="00ED383F">
            <w:pPr>
              <w:pStyle w:val="Compact"/>
              <w:rPr>
                <w:color w:val="000000" w:themeColor="text1"/>
              </w:rPr>
            </w:pPr>
            <w:r w:rsidRPr="00AF14B1">
              <w:rPr>
                <w:color w:val="000000" w:themeColor="text1"/>
              </w:rPr>
              <w:lastRenderedPageBreak/>
              <w:t>Month</w:t>
            </w:r>
          </w:p>
        </w:tc>
        <w:tc>
          <w:tcPr>
            <w:tcW w:w="0" w:type="auto"/>
          </w:tcPr>
          <w:p w14:paraId="4AAD0368" w14:textId="77777777" w:rsidR="00610AB4" w:rsidRPr="00AF14B1" w:rsidRDefault="00ED383F">
            <w:pPr>
              <w:pStyle w:val="Compact"/>
              <w:rPr>
                <w:color w:val="000000" w:themeColor="text1"/>
              </w:rPr>
            </w:pPr>
            <w:r w:rsidRPr="00AF14B1">
              <w:rPr>
                <w:color w:val="000000" w:themeColor="text1"/>
              </w:rPr>
              <w:t>Work</w:t>
            </w:r>
          </w:p>
        </w:tc>
        <w:tc>
          <w:tcPr>
            <w:tcW w:w="0" w:type="auto"/>
          </w:tcPr>
          <w:p w14:paraId="4AAD0369" w14:textId="77777777" w:rsidR="00610AB4" w:rsidRPr="00AF14B1" w:rsidRDefault="00ED383F">
            <w:pPr>
              <w:pStyle w:val="Compact"/>
              <w:rPr>
                <w:color w:val="000000" w:themeColor="text1"/>
              </w:rPr>
            </w:pPr>
            <w:r w:rsidRPr="00AF14B1">
              <w:rPr>
                <w:color w:val="000000" w:themeColor="text1"/>
              </w:rPr>
              <w:t>Deliverable</w:t>
            </w:r>
          </w:p>
        </w:tc>
      </w:tr>
      <w:tr w:rsidR="00610AB4" w:rsidRPr="00AF14B1" w14:paraId="4AAD036E" w14:textId="77777777">
        <w:tc>
          <w:tcPr>
            <w:tcW w:w="0" w:type="auto"/>
          </w:tcPr>
          <w:p w14:paraId="4AAD036B" w14:textId="77777777" w:rsidR="00610AB4" w:rsidRPr="00AF14B1" w:rsidRDefault="00ED383F">
            <w:pPr>
              <w:pStyle w:val="Compact"/>
              <w:rPr>
                <w:color w:val="000000" w:themeColor="text1"/>
              </w:rPr>
            </w:pPr>
            <w:r w:rsidRPr="00AF14B1">
              <w:rPr>
                <w:color w:val="000000" w:themeColor="text1"/>
              </w:rPr>
              <w:t>1</w:t>
            </w:r>
          </w:p>
        </w:tc>
        <w:tc>
          <w:tcPr>
            <w:tcW w:w="0" w:type="auto"/>
          </w:tcPr>
          <w:p w14:paraId="4AAD036C" w14:textId="77777777" w:rsidR="00610AB4" w:rsidRPr="00AF14B1" w:rsidRDefault="00ED383F">
            <w:pPr>
              <w:pStyle w:val="Compact"/>
              <w:rPr>
                <w:color w:val="000000" w:themeColor="text1"/>
              </w:rPr>
            </w:pPr>
            <w:r w:rsidRPr="00AF14B1">
              <w:rPr>
                <w:color w:val="000000" w:themeColor="text1"/>
              </w:rPr>
              <w:t>Freeze the protocol; disclose prior thermal access; run the free checks; begin the parallel exposure audit</w:t>
            </w:r>
          </w:p>
        </w:tc>
        <w:tc>
          <w:tcPr>
            <w:tcW w:w="0" w:type="auto"/>
          </w:tcPr>
          <w:p w14:paraId="4AAD036D" w14:textId="77777777" w:rsidR="00610AB4" w:rsidRPr="00AF14B1" w:rsidRDefault="00ED383F">
            <w:pPr>
              <w:pStyle w:val="Compact"/>
              <w:rPr>
                <w:color w:val="000000" w:themeColor="text1"/>
              </w:rPr>
            </w:pPr>
            <w:r w:rsidRPr="00AF14B1">
              <w:rPr>
                <w:color w:val="000000" w:themeColor="text1"/>
              </w:rPr>
              <w:t>Frozen protocol; demand ruling; graph ruling; corrected Stage 1 precision floor; independent foundation audit</w:t>
            </w:r>
          </w:p>
        </w:tc>
      </w:tr>
      <w:tr w:rsidR="00610AB4" w:rsidRPr="00AF14B1" w14:paraId="4AAD0372" w14:textId="77777777">
        <w:tc>
          <w:tcPr>
            <w:tcW w:w="0" w:type="auto"/>
          </w:tcPr>
          <w:p w14:paraId="4AAD036F" w14:textId="77777777" w:rsidR="00610AB4" w:rsidRPr="00AF14B1" w:rsidRDefault="00ED383F">
            <w:pPr>
              <w:pStyle w:val="Compact"/>
              <w:rPr>
                <w:color w:val="000000" w:themeColor="text1"/>
              </w:rPr>
            </w:pPr>
            <w:r w:rsidRPr="00AF14B1">
              <w:rPr>
                <w:color w:val="000000" w:themeColor="text1"/>
              </w:rPr>
              <w:t>2</w:t>
            </w:r>
          </w:p>
        </w:tc>
        <w:tc>
          <w:tcPr>
            <w:tcW w:w="0" w:type="auto"/>
          </w:tcPr>
          <w:p w14:paraId="4AAD0370" w14:textId="77777777" w:rsidR="00610AB4" w:rsidRPr="00AF14B1" w:rsidRDefault="00ED383F">
            <w:pPr>
              <w:pStyle w:val="Compact"/>
              <w:rPr>
                <w:color w:val="000000" w:themeColor="text1"/>
              </w:rPr>
            </w:pPr>
            <w:r w:rsidRPr="00AF14B1">
              <w:rPr>
                <w:color w:val="000000" w:themeColor="text1"/>
              </w:rPr>
              <w:t>Complete parallel Gate A: fixed-background construction, reliability of both co-primary variables, construct checks, identifying components, rainfall audit, source-image dependence, exact simulation</w:t>
            </w:r>
          </w:p>
        </w:tc>
        <w:tc>
          <w:tcPr>
            <w:tcW w:w="0" w:type="auto"/>
          </w:tcPr>
          <w:p w14:paraId="4AAD0371" w14:textId="77777777" w:rsidR="00610AB4" w:rsidRPr="00AF14B1" w:rsidRDefault="00ED383F">
            <w:pPr>
              <w:pStyle w:val="Compact"/>
              <w:rPr>
                <w:color w:val="000000" w:themeColor="text1"/>
              </w:rPr>
            </w:pPr>
            <w:r w:rsidRPr="00AF14B1">
              <w:rPr>
                <w:color w:val="000000" w:themeColor="text1"/>
              </w:rPr>
              <w:t>Gate A report; lead-city and season rulings; signed go or stop memorandum</w:t>
            </w:r>
          </w:p>
        </w:tc>
      </w:tr>
      <w:tr w:rsidR="00610AB4" w:rsidRPr="00AF14B1" w14:paraId="4AAD0376" w14:textId="77777777">
        <w:tc>
          <w:tcPr>
            <w:tcW w:w="0" w:type="auto"/>
          </w:tcPr>
          <w:p w14:paraId="4AAD0373" w14:textId="77777777" w:rsidR="00610AB4" w:rsidRPr="00AF14B1" w:rsidRDefault="00ED383F">
            <w:pPr>
              <w:pStyle w:val="Compact"/>
              <w:rPr>
                <w:color w:val="000000" w:themeColor="text1"/>
              </w:rPr>
            </w:pPr>
            <w:r w:rsidRPr="00AF14B1">
              <w:rPr>
                <w:color w:val="000000" w:themeColor="text1"/>
              </w:rPr>
              <w:t>3</w:t>
            </w:r>
          </w:p>
        </w:tc>
        <w:tc>
          <w:tcPr>
            <w:tcW w:w="0" w:type="auto"/>
          </w:tcPr>
          <w:p w14:paraId="4AAD0374" w14:textId="77777777" w:rsidR="00610AB4" w:rsidRPr="00AF14B1" w:rsidRDefault="00ED383F">
            <w:pPr>
              <w:pStyle w:val="Compact"/>
              <w:rPr>
                <w:color w:val="000000" w:themeColor="text1"/>
              </w:rPr>
            </w:pPr>
            <w:r w:rsidRPr="00AF14B1">
              <w:rPr>
                <w:color w:val="000000" w:themeColor="text1"/>
              </w:rPr>
              <w:t>Native-grid lead-city rebuild; 15–20-pass effect-blind Gate B with point estimates sealed</w:t>
            </w:r>
          </w:p>
        </w:tc>
        <w:tc>
          <w:tcPr>
            <w:tcW w:w="0" w:type="auto"/>
          </w:tcPr>
          <w:p w14:paraId="4AAD0375" w14:textId="77777777" w:rsidR="00610AB4" w:rsidRPr="00AF14B1" w:rsidRDefault="00ED383F">
            <w:pPr>
              <w:pStyle w:val="Compact"/>
              <w:rPr>
                <w:color w:val="000000" w:themeColor="text1"/>
              </w:rPr>
            </w:pPr>
            <w:r w:rsidRPr="00AF14B1">
              <w:rPr>
                <w:color w:val="000000" w:themeColor="text1"/>
              </w:rPr>
              <w:t>Precision and estimability report; Gate B decision</w:t>
            </w:r>
          </w:p>
        </w:tc>
      </w:tr>
      <w:tr w:rsidR="00610AB4" w:rsidRPr="00AF14B1" w14:paraId="4AAD037A" w14:textId="77777777">
        <w:tc>
          <w:tcPr>
            <w:tcW w:w="0" w:type="auto"/>
          </w:tcPr>
          <w:p w14:paraId="4AAD0377" w14:textId="77777777" w:rsidR="00610AB4" w:rsidRPr="00AF14B1" w:rsidRDefault="00ED383F">
            <w:pPr>
              <w:pStyle w:val="Compact"/>
              <w:rPr>
                <w:color w:val="000000" w:themeColor="text1"/>
              </w:rPr>
            </w:pPr>
            <w:r w:rsidRPr="00AF14B1">
              <w:rPr>
                <w:color w:val="000000" w:themeColor="text1"/>
              </w:rPr>
              <w:t>4–5</w:t>
            </w:r>
          </w:p>
        </w:tc>
        <w:tc>
          <w:tcPr>
            <w:tcW w:w="0" w:type="auto"/>
          </w:tcPr>
          <w:p w14:paraId="4AAD0378" w14:textId="77777777" w:rsidR="00610AB4" w:rsidRPr="00AF14B1" w:rsidRDefault="00ED383F">
            <w:pPr>
              <w:pStyle w:val="Compact"/>
              <w:rPr>
                <w:color w:val="000000" w:themeColor="text1"/>
              </w:rPr>
            </w:pPr>
            <w:r w:rsidRPr="00AF14B1">
              <w:rPr>
                <w:color w:val="000000" w:themeColor="text1"/>
              </w:rPr>
              <w:t>Lead city complete: LST archive and QC, block-pass tables, Stage 1 slopes, Stage 2 model, first version of all four figures</w:t>
            </w:r>
          </w:p>
        </w:tc>
        <w:tc>
          <w:tcPr>
            <w:tcW w:w="0" w:type="auto"/>
          </w:tcPr>
          <w:p w14:paraId="4AAD0379" w14:textId="77777777" w:rsidR="00610AB4" w:rsidRPr="00AF14B1" w:rsidRDefault="00ED383F">
            <w:pPr>
              <w:pStyle w:val="Compact"/>
              <w:rPr>
                <w:color w:val="000000" w:themeColor="text1"/>
              </w:rPr>
            </w:pPr>
            <w:r w:rsidRPr="00AF14B1">
              <w:rPr>
                <w:color w:val="000000" w:themeColor="text1"/>
              </w:rPr>
              <w:t>A complete single-city paper draft</w:t>
            </w:r>
          </w:p>
        </w:tc>
      </w:tr>
      <w:tr w:rsidR="00610AB4" w:rsidRPr="00AF14B1" w14:paraId="4AAD037E" w14:textId="77777777">
        <w:tc>
          <w:tcPr>
            <w:tcW w:w="0" w:type="auto"/>
          </w:tcPr>
          <w:p w14:paraId="4AAD037B" w14:textId="77777777" w:rsidR="00610AB4" w:rsidRPr="00AF14B1" w:rsidRDefault="00ED383F">
            <w:pPr>
              <w:pStyle w:val="Compact"/>
              <w:rPr>
                <w:color w:val="000000" w:themeColor="text1"/>
              </w:rPr>
            </w:pPr>
            <w:r w:rsidRPr="00AF14B1">
              <w:rPr>
                <w:color w:val="000000" w:themeColor="text1"/>
              </w:rPr>
              <w:t>6–7</w:t>
            </w:r>
          </w:p>
        </w:tc>
        <w:tc>
          <w:tcPr>
            <w:tcW w:w="0" w:type="auto"/>
          </w:tcPr>
          <w:p w14:paraId="4AAD037C" w14:textId="77777777" w:rsidR="00610AB4" w:rsidRPr="00AF14B1" w:rsidRDefault="00ED383F">
            <w:pPr>
              <w:pStyle w:val="Compact"/>
              <w:rPr>
                <w:color w:val="000000" w:themeColor="text1"/>
              </w:rPr>
            </w:pPr>
            <w:r w:rsidRPr="00AF14B1">
              <w:rPr>
                <w:color w:val="000000" w:themeColor="text1"/>
              </w:rPr>
              <w:t>Second city added and the full chain re-run</w:t>
            </w:r>
          </w:p>
        </w:tc>
        <w:tc>
          <w:tcPr>
            <w:tcW w:w="0" w:type="auto"/>
          </w:tcPr>
          <w:p w14:paraId="4AAD037D" w14:textId="77777777" w:rsidR="00610AB4" w:rsidRPr="00AF14B1" w:rsidRDefault="00ED383F">
            <w:pPr>
              <w:pStyle w:val="Compact"/>
              <w:rPr>
                <w:color w:val="000000" w:themeColor="text1"/>
              </w:rPr>
            </w:pPr>
            <w:r w:rsidRPr="00AF14B1">
              <w:rPr>
                <w:color w:val="000000" w:themeColor="text1"/>
              </w:rPr>
              <w:t>Two-city results and updated figures</w:t>
            </w:r>
          </w:p>
        </w:tc>
      </w:tr>
      <w:tr w:rsidR="00610AB4" w:rsidRPr="00AF14B1" w14:paraId="4AAD0382" w14:textId="77777777">
        <w:tc>
          <w:tcPr>
            <w:tcW w:w="0" w:type="auto"/>
          </w:tcPr>
          <w:p w14:paraId="4AAD037F" w14:textId="77777777" w:rsidR="00610AB4" w:rsidRPr="00AF14B1" w:rsidRDefault="00ED383F">
            <w:pPr>
              <w:pStyle w:val="Compact"/>
              <w:rPr>
                <w:color w:val="000000" w:themeColor="text1"/>
              </w:rPr>
            </w:pPr>
            <w:r w:rsidRPr="00AF14B1">
              <w:rPr>
                <w:color w:val="000000" w:themeColor="text1"/>
              </w:rPr>
              <w:t>8</w:t>
            </w:r>
          </w:p>
        </w:tc>
        <w:tc>
          <w:tcPr>
            <w:tcW w:w="0" w:type="auto"/>
          </w:tcPr>
          <w:p w14:paraId="4AAD0380" w14:textId="77777777" w:rsidR="00610AB4" w:rsidRPr="00AF14B1" w:rsidRDefault="00ED383F">
            <w:pPr>
              <w:pStyle w:val="Compact"/>
              <w:rPr>
                <w:color w:val="000000" w:themeColor="text1"/>
              </w:rPr>
            </w:pPr>
            <w:r w:rsidRPr="00AF14B1">
              <w:rPr>
                <w:color w:val="000000" w:themeColor="text1"/>
              </w:rPr>
              <w:t>Complete robustness, claim-strength matrix and writing. Add a third city only if the pipeline is fully automatic</w:t>
            </w:r>
          </w:p>
        </w:tc>
        <w:tc>
          <w:tcPr>
            <w:tcW w:w="0" w:type="auto"/>
          </w:tcPr>
          <w:p w14:paraId="4AAD0381" w14:textId="77777777" w:rsidR="00610AB4" w:rsidRPr="00AF14B1" w:rsidRDefault="00ED383F">
            <w:pPr>
              <w:pStyle w:val="Compact"/>
              <w:rPr>
                <w:color w:val="000000" w:themeColor="text1"/>
              </w:rPr>
            </w:pPr>
            <w:r w:rsidRPr="00AF14B1">
              <w:rPr>
                <w:color w:val="000000" w:themeColor="text1"/>
              </w:rPr>
              <w:t>Submission-ready two-city paper; optional third-city panel</w:t>
            </w:r>
          </w:p>
        </w:tc>
      </w:tr>
      <w:tr w:rsidR="00610AB4" w:rsidRPr="00AF14B1" w14:paraId="4AAD0386" w14:textId="77777777">
        <w:tc>
          <w:tcPr>
            <w:tcW w:w="0" w:type="auto"/>
          </w:tcPr>
          <w:p w14:paraId="4AAD0383" w14:textId="77777777" w:rsidR="00610AB4" w:rsidRPr="00AF14B1" w:rsidRDefault="00ED383F">
            <w:pPr>
              <w:pStyle w:val="Compact"/>
              <w:rPr>
                <w:color w:val="000000" w:themeColor="text1"/>
              </w:rPr>
            </w:pPr>
            <w:r w:rsidRPr="00AF14B1">
              <w:rPr>
                <w:color w:val="000000" w:themeColor="text1"/>
              </w:rPr>
              <w:t>9</w:t>
            </w:r>
          </w:p>
        </w:tc>
        <w:tc>
          <w:tcPr>
            <w:tcW w:w="0" w:type="auto"/>
          </w:tcPr>
          <w:p w14:paraId="4AAD0384" w14:textId="77777777" w:rsidR="00610AB4" w:rsidRPr="00AF14B1" w:rsidRDefault="00ED383F">
            <w:pPr>
              <w:pStyle w:val="Compact"/>
              <w:rPr>
                <w:color w:val="000000" w:themeColor="text1"/>
              </w:rPr>
            </w:pPr>
            <w:r w:rsidRPr="00AF14B1">
              <w:rPr>
                <w:color w:val="000000" w:themeColor="text1"/>
              </w:rPr>
              <w:t>Freeze the city set. Remaining robustness, independent reproduction of one headline estimate, four figures, supplement, submission package</w:t>
            </w:r>
          </w:p>
        </w:tc>
        <w:tc>
          <w:tcPr>
            <w:tcW w:w="0" w:type="auto"/>
          </w:tcPr>
          <w:p w14:paraId="4AAD0385" w14:textId="77777777" w:rsidR="00610AB4" w:rsidRPr="00AF14B1" w:rsidRDefault="00ED383F">
            <w:pPr>
              <w:pStyle w:val="Compact"/>
              <w:rPr>
                <w:color w:val="000000" w:themeColor="text1"/>
              </w:rPr>
            </w:pPr>
            <w:r w:rsidRPr="00AF14B1">
              <w:rPr>
                <w:color w:val="000000" w:themeColor="text1"/>
              </w:rPr>
              <w:t>Submitted manuscript</w:t>
            </w:r>
          </w:p>
        </w:tc>
      </w:tr>
    </w:tbl>
    <w:p w14:paraId="4AAD0387" w14:textId="77777777" w:rsidR="00610AB4" w:rsidRPr="00AF14B1" w:rsidRDefault="00ED383F">
      <w:pPr>
        <w:pStyle w:val="BodyText"/>
        <w:rPr>
          <w:color w:val="000000" w:themeColor="text1"/>
        </w:rPr>
      </w:pPr>
      <w:r w:rsidRPr="00AF14B1">
        <w:rPr>
          <w:color w:val="000000" w:themeColor="text1"/>
        </w:rPr>
        <w:t>Plan around seven to nine months. Five to seven months is achievable only if the analyst is already fluent in ECOSTRESS, HLS, native-grid processing, two-way fixed effects and measurement-error simulation. Add time rather than weakening the gates. Gate A keeps its three to four weeks; compressing it defeats the purpose of the design.</w:t>
      </w:r>
    </w:p>
    <w:p w14:paraId="4AAD0388" w14:textId="77777777" w:rsidR="00610AB4" w:rsidRPr="00AF14B1" w:rsidRDefault="00ED383F">
      <w:pPr>
        <w:pStyle w:val="BodyText"/>
        <w:rPr>
          <w:color w:val="000000" w:themeColor="text1"/>
        </w:rPr>
      </w:pPr>
      <w:r w:rsidRPr="00AF14B1">
        <w:rPr>
          <w:color w:val="000000" w:themeColor="text1"/>
        </w:rPr>
        <w:t>Independent reproduction is not a week of work for the person who wrote the pipeline. Either assign a second analyst or reduce it to reproducing one headline estimate from the frozen block-pass table using a short script that imports nothing from the main package.</w:t>
      </w:r>
    </w:p>
    <w:p w14:paraId="4AAD0389" w14:textId="77777777" w:rsidR="00610AB4" w:rsidRPr="00AF14B1" w:rsidRDefault="00ED383F">
      <w:pPr>
        <w:pStyle w:val="Heading2"/>
        <w:rPr>
          <w:color w:val="000000" w:themeColor="text1"/>
        </w:rPr>
      </w:pPr>
      <w:bookmarkStart w:id="49" w:name="publication-strategy"/>
      <w:bookmarkEnd w:id="48"/>
      <w:r w:rsidRPr="00AF14B1">
        <w:rPr>
          <w:color w:val="000000" w:themeColor="text1"/>
        </w:rPr>
        <w:t>16. Publication strategy</w:t>
      </w:r>
    </w:p>
    <w:p w14:paraId="4AAD038A" w14:textId="77777777" w:rsidR="00610AB4" w:rsidRPr="00AF14B1" w:rsidRDefault="00ED383F">
      <w:pPr>
        <w:pStyle w:val="FirstParagraph"/>
        <w:rPr>
          <w:color w:val="000000" w:themeColor="text1"/>
        </w:rPr>
      </w:pPr>
      <w:r w:rsidRPr="00AF14B1">
        <w:rPr>
          <w:color w:val="000000" w:themeColor="text1"/>
        </w:rPr>
        <w:t>Smith et al. (2023) already published the finding that a SWIR water index explains variation in the tree-cover cooling slope. The contribution here is the design: the within-city repeated estimand, the antecedent one-sided exposure, the stable-cover constraint, the residualisation of greenness out of the exposure, and the joint tree-versus-background sign test. That is a measurement and identification contribution, and it should be aimed at venues that value one.</w:t>
      </w:r>
    </w:p>
    <w:tbl>
      <w:tblPr>
        <w:tblStyle w:val="Table"/>
        <w:tblW w:w="5000" w:type="pct"/>
        <w:tblLook w:val="0020" w:firstRow="1" w:lastRow="0" w:firstColumn="0" w:lastColumn="0" w:noHBand="0" w:noVBand="0"/>
      </w:tblPr>
      <w:tblGrid>
        <w:gridCol w:w="2410"/>
        <w:gridCol w:w="7166"/>
      </w:tblGrid>
      <w:tr w:rsidR="00610AB4" w:rsidRPr="00AF14B1" w14:paraId="4AAD038D" w14:textId="77777777" w:rsidTr="00610AB4">
        <w:trPr>
          <w:cnfStyle w:val="100000000000" w:firstRow="1" w:lastRow="0" w:firstColumn="0" w:lastColumn="0" w:oddVBand="0" w:evenVBand="0" w:oddHBand="0" w:evenHBand="0" w:firstRowFirstColumn="0" w:firstRowLastColumn="0" w:lastRowFirstColumn="0" w:lastRowLastColumn="0"/>
          <w:tblHeader/>
        </w:trPr>
        <w:tc>
          <w:tcPr>
            <w:tcW w:w="0" w:type="auto"/>
          </w:tcPr>
          <w:p w14:paraId="4AAD038B" w14:textId="77777777" w:rsidR="00610AB4" w:rsidRPr="00AF14B1" w:rsidRDefault="00ED383F">
            <w:pPr>
              <w:pStyle w:val="Compact"/>
              <w:rPr>
                <w:color w:val="000000" w:themeColor="text1"/>
              </w:rPr>
            </w:pPr>
            <w:r w:rsidRPr="00AF14B1">
              <w:rPr>
                <w:color w:val="000000" w:themeColor="text1"/>
              </w:rPr>
              <w:t>Venue</w:t>
            </w:r>
          </w:p>
        </w:tc>
        <w:tc>
          <w:tcPr>
            <w:tcW w:w="0" w:type="auto"/>
          </w:tcPr>
          <w:p w14:paraId="4AAD038C" w14:textId="77777777" w:rsidR="00610AB4" w:rsidRPr="00AF14B1" w:rsidRDefault="00ED383F">
            <w:pPr>
              <w:pStyle w:val="Compact"/>
              <w:rPr>
                <w:color w:val="000000" w:themeColor="text1"/>
              </w:rPr>
            </w:pPr>
            <w:r w:rsidRPr="00AF14B1">
              <w:rPr>
                <w:color w:val="000000" w:themeColor="text1"/>
              </w:rPr>
              <w:t>Condition for targeting it</w:t>
            </w:r>
          </w:p>
        </w:tc>
      </w:tr>
      <w:tr w:rsidR="00610AB4" w:rsidRPr="00AF14B1" w14:paraId="4AAD0390" w14:textId="77777777">
        <w:tc>
          <w:tcPr>
            <w:tcW w:w="0" w:type="auto"/>
          </w:tcPr>
          <w:p w14:paraId="4AAD038E" w14:textId="77777777" w:rsidR="00610AB4" w:rsidRPr="00AF14B1" w:rsidRDefault="00ED383F">
            <w:pPr>
              <w:pStyle w:val="Compact"/>
              <w:rPr>
                <w:color w:val="000000" w:themeColor="text1"/>
              </w:rPr>
            </w:pPr>
            <w:r w:rsidRPr="00AF14B1">
              <w:rPr>
                <w:color w:val="000000" w:themeColor="text1"/>
              </w:rPr>
              <w:t xml:space="preserve">Remote Sensing of </w:t>
            </w:r>
            <w:r w:rsidRPr="00AF14B1">
              <w:rPr>
                <w:color w:val="000000" w:themeColor="text1"/>
              </w:rPr>
              <w:lastRenderedPageBreak/>
              <w:t>Environment</w:t>
            </w:r>
          </w:p>
        </w:tc>
        <w:tc>
          <w:tcPr>
            <w:tcW w:w="0" w:type="auto"/>
          </w:tcPr>
          <w:p w14:paraId="4AAD038F" w14:textId="77777777" w:rsidR="00610AB4" w:rsidRPr="00AF14B1" w:rsidRDefault="00ED383F">
            <w:pPr>
              <w:pStyle w:val="Compact"/>
              <w:rPr>
                <w:color w:val="000000" w:themeColor="text1"/>
              </w:rPr>
            </w:pPr>
            <w:r w:rsidRPr="00AF14B1">
              <w:rPr>
                <w:color w:val="000000" w:themeColor="text1"/>
              </w:rPr>
              <w:lastRenderedPageBreak/>
              <w:t xml:space="preserve">Primary target. Appropriate if the measurement and identification </w:t>
            </w:r>
            <w:r w:rsidRPr="00AF14B1">
              <w:rPr>
                <w:color w:val="000000" w:themeColor="text1"/>
              </w:rPr>
              <w:lastRenderedPageBreak/>
              <w:t>framework carries the contribution: credible construct audit, replicate reliability, measurement-error propagation, identifying-component diagnostics, native-grid implementation, the tree-background sign test, two-city consistency and strong controls.</w:t>
            </w:r>
          </w:p>
        </w:tc>
      </w:tr>
      <w:tr w:rsidR="00610AB4" w:rsidRPr="00AF14B1" w14:paraId="4AAD0393" w14:textId="77777777">
        <w:tc>
          <w:tcPr>
            <w:tcW w:w="0" w:type="auto"/>
          </w:tcPr>
          <w:p w14:paraId="4AAD0391" w14:textId="77777777" w:rsidR="00610AB4" w:rsidRPr="00AF14B1" w:rsidRDefault="00ED383F">
            <w:pPr>
              <w:pStyle w:val="Compact"/>
              <w:rPr>
                <w:color w:val="000000" w:themeColor="text1"/>
              </w:rPr>
            </w:pPr>
            <w:r w:rsidRPr="00AF14B1">
              <w:rPr>
                <w:color w:val="000000" w:themeColor="text1"/>
              </w:rPr>
              <w:lastRenderedPageBreak/>
              <w:t>Urban Climate or Urban Forestry &amp; Urban Greening</w:t>
            </w:r>
          </w:p>
        </w:tc>
        <w:tc>
          <w:tcPr>
            <w:tcW w:w="0" w:type="auto"/>
          </w:tcPr>
          <w:p w14:paraId="4AAD0392" w14:textId="77777777" w:rsidR="00610AB4" w:rsidRPr="00AF14B1" w:rsidRDefault="00ED383F">
            <w:pPr>
              <w:pStyle w:val="Compact"/>
              <w:rPr>
                <w:color w:val="000000" w:themeColor="text1"/>
              </w:rPr>
            </w:pPr>
            <w:r w:rsidRPr="00AF14B1">
              <w:rPr>
                <w:color w:val="000000" w:themeColor="text1"/>
              </w:rPr>
              <w:t>Realistic targets for a careful two-city application, city heterogeneity, a greenness-only result, a same-sign whole-block result, an irrigation-buffered tree-side null, or an inconclusive temporal-specificity test.</w:t>
            </w:r>
          </w:p>
        </w:tc>
      </w:tr>
      <w:tr w:rsidR="00610AB4" w:rsidRPr="00AF14B1" w14:paraId="4AAD0396" w14:textId="77777777">
        <w:tc>
          <w:tcPr>
            <w:tcW w:w="0" w:type="auto"/>
          </w:tcPr>
          <w:p w14:paraId="4AAD0394" w14:textId="77777777" w:rsidR="00610AB4" w:rsidRPr="00AF14B1" w:rsidRDefault="00ED383F">
            <w:pPr>
              <w:pStyle w:val="Compact"/>
              <w:rPr>
                <w:color w:val="000000" w:themeColor="text1"/>
              </w:rPr>
            </w:pPr>
            <w:r w:rsidRPr="00AF14B1">
              <w:rPr>
                <w:color w:val="000000" w:themeColor="text1"/>
              </w:rPr>
              <w:t>Environmental Research Letters</w:t>
            </w:r>
          </w:p>
        </w:tc>
        <w:tc>
          <w:tcPr>
            <w:tcW w:w="0" w:type="auto"/>
          </w:tcPr>
          <w:p w14:paraId="4AAD0395" w14:textId="77777777" w:rsidR="00610AB4" w:rsidRPr="00AF14B1" w:rsidRDefault="00ED383F">
            <w:pPr>
              <w:pStyle w:val="Compact"/>
              <w:rPr>
                <w:color w:val="000000" w:themeColor="text1"/>
              </w:rPr>
            </w:pPr>
            <w:r w:rsidRPr="00AF14B1">
              <w:rPr>
                <w:color w:val="000000" w:themeColor="text1"/>
              </w:rPr>
              <w:t>Plausible only if the tree-versus-background sign contrast is clean and directionally consistent across both cities, and only with Smith et al. (2023) cited prominently in the introduction as the closest prior work. A framing that presents the SWIR-and-cooling link as new will be rejected.</w:t>
            </w:r>
          </w:p>
        </w:tc>
      </w:tr>
      <w:tr w:rsidR="00610AB4" w:rsidRPr="00AF14B1" w14:paraId="4AAD0399" w14:textId="77777777">
        <w:tc>
          <w:tcPr>
            <w:tcW w:w="0" w:type="auto"/>
          </w:tcPr>
          <w:p w14:paraId="4AAD0397" w14:textId="77777777" w:rsidR="00610AB4" w:rsidRPr="00AF14B1" w:rsidRDefault="00ED383F">
            <w:pPr>
              <w:pStyle w:val="Compact"/>
              <w:rPr>
                <w:color w:val="000000" w:themeColor="text1"/>
              </w:rPr>
            </w:pPr>
            <w:r w:rsidRPr="00AF14B1">
              <w:rPr>
                <w:color w:val="000000" w:themeColor="text1"/>
              </w:rPr>
              <w:t>Not targeted</w:t>
            </w:r>
          </w:p>
        </w:tc>
        <w:tc>
          <w:tcPr>
            <w:tcW w:w="0" w:type="auto"/>
          </w:tcPr>
          <w:p w14:paraId="4AAD0398" w14:textId="77777777" w:rsidR="00610AB4" w:rsidRPr="00AF14B1" w:rsidRDefault="00ED383F">
            <w:pPr>
              <w:pStyle w:val="Compact"/>
              <w:rPr>
                <w:color w:val="000000" w:themeColor="text1"/>
              </w:rPr>
            </w:pPr>
            <w:r w:rsidRPr="00AF14B1">
              <w:rPr>
                <w:color w:val="000000" w:themeColor="text1"/>
              </w:rPr>
              <w:t>Geophysical Research Letters. A two- or three-city surface-thermal result does not carry broad and immediate geophysical implications.</w:t>
            </w:r>
          </w:p>
        </w:tc>
      </w:tr>
    </w:tbl>
    <w:p w14:paraId="4AAD039A" w14:textId="77777777" w:rsidR="00610AB4" w:rsidRPr="00AF14B1" w:rsidRDefault="00ED383F">
      <w:pPr>
        <w:pStyle w:val="Heading2"/>
        <w:rPr>
          <w:color w:val="000000" w:themeColor="text1"/>
        </w:rPr>
      </w:pPr>
      <w:bookmarkStart w:id="50" w:name="X5b23c565efea654e89935cbaf2789c90e430129"/>
      <w:bookmarkEnd w:id="49"/>
      <w:r w:rsidRPr="00AF14B1">
        <w:rPr>
          <w:color w:val="000000" w:themeColor="text1"/>
        </w:rPr>
        <w:t>17. Design history: retained, revised and retired</w:t>
      </w:r>
    </w:p>
    <w:tbl>
      <w:tblPr>
        <w:tblStyle w:val="Table"/>
        <w:tblW w:w="5000" w:type="pct"/>
        <w:tblLook w:val="0020" w:firstRow="1" w:lastRow="0" w:firstColumn="0" w:lastColumn="0" w:noHBand="0" w:noVBand="0"/>
      </w:tblPr>
      <w:tblGrid>
        <w:gridCol w:w="1544"/>
        <w:gridCol w:w="8032"/>
      </w:tblGrid>
      <w:tr w:rsidR="00610AB4" w:rsidRPr="00AF14B1" w14:paraId="4AAD039D" w14:textId="77777777" w:rsidTr="00610AB4">
        <w:trPr>
          <w:cnfStyle w:val="100000000000" w:firstRow="1" w:lastRow="0" w:firstColumn="0" w:lastColumn="0" w:oddVBand="0" w:evenVBand="0" w:oddHBand="0" w:evenHBand="0" w:firstRowFirstColumn="0" w:firstRowLastColumn="0" w:lastRowFirstColumn="0" w:lastRowLastColumn="0"/>
          <w:tblHeader/>
        </w:trPr>
        <w:tc>
          <w:tcPr>
            <w:tcW w:w="0" w:type="auto"/>
          </w:tcPr>
          <w:p w14:paraId="4AAD039B" w14:textId="77777777" w:rsidR="00610AB4" w:rsidRPr="00AF14B1" w:rsidRDefault="00ED383F">
            <w:pPr>
              <w:pStyle w:val="Compact"/>
              <w:rPr>
                <w:color w:val="000000" w:themeColor="text1"/>
              </w:rPr>
            </w:pPr>
            <w:r w:rsidRPr="00AF14B1">
              <w:rPr>
                <w:color w:val="000000" w:themeColor="text1"/>
              </w:rPr>
              <w:t>Status</w:t>
            </w:r>
          </w:p>
        </w:tc>
        <w:tc>
          <w:tcPr>
            <w:tcW w:w="0" w:type="auto"/>
          </w:tcPr>
          <w:p w14:paraId="4AAD039C" w14:textId="77777777" w:rsidR="00610AB4" w:rsidRPr="00AF14B1" w:rsidRDefault="00ED383F">
            <w:pPr>
              <w:pStyle w:val="Compact"/>
              <w:rPr>
                <w:color w:val="000000" w:themeColor="text1"/>
              </w:rPr>
            </w:pPr>
            <w:r w:rsidRPr="00AF14B1">
              <w:rPr>
                <w:color w:val="000000" w:themeColor="text1"/>
              </w:rPr>
              <w:t>Items</w:t>
            </w:r>
          </w:p>
        </w:tc>
      </w:tr>
      <w:tr w:rsidR="00610AB4" w:rsidRPr="00AF14B1" w14:paraId="4AAD03A0" w14:textId="77777777">
        <w:tc>
          <w:tcPr>
            <w:tcW w:w="0" w:type="auto"/>
          </w:tcPr>
          <w:p w14:paraId="4AAD039E" w14:textId="77777777" w:rsidR="00610AB4" w:rsidRPr="00AF14B1" w:rsidRDefault="00ED383F">
            <w:pPr>
              <w:pStyle w:val="Compact"/>
              <w:rPr>
                <w:color w:val="000000" w:themeColor="text1"/>
              </w:rPr>
            </w:pPr>
            <w:r w:rsidRPr="00AF14B1">
              <w:rPr>
                <w:color w:val="000000" w:themeColor="text1"/>
              </w:rPr>
              <w:t>Retain unchanged</w:t>
            </w:r>
          </w:p>
        </w:tc>
        <w:tc>
          <w:tcPr>
            <w:tcW w:w="0" w:type="auto"/>
          </w:tcPr>
          <w:p w14:paraId="4AAD039F" w14:textId="77777777" w:rsidR="00610AB4" w:rsidRPr="00AF14B1" w:rsidRDefault="00ED383F">
            <w:pPr>
              <w:pStyle w:val="Compact"/>
              <w:rPr>
                <w:color w:val="000000" w:themeColor="text1"/>
              </w:rPr>
            </w:pPr>
            <w:r w:rsidRPr="00AF14B1">
              <w:rPr>
                <w:color w:val="000000" w:themeColor="text1"/>
              </w:rPr>
              <w:t>Repository and environment; pass deduplication; raw catalogue manifest and attrition ledger; HRRR exact-time joins and VPD code; decision log; missing-granule audit; block-bootstrap machinery; tests with independently known answers; the view-geometry screening bug write-up, which belongs in the supplement as a caution to other users of the L2T geometry layer</w:t>
            </w:r>
          </w:p>
        </w:tc>
      </w:tr>
      <w:tr w:rsidR="00610AB4" w:rsidRPr="00AF14B1" w14:paraId="4AAD03A3" w14:textId="77777777">
        <w:tc>
          <w:tcPr>
            <w:tcW w:w="0" w:type="auto"/>
          </w:tcPr>
          <w:p w14:paraId="4AAD03A1" w14:textId="77777777" w:rsidR="00610AB4" w:rsidRPr="00AF14B1" w:rsidRDefault="00ED383F">
            <w:pPr>
              <w:pStyle w:val="Compact"/>
              <w:rPr>
                <w:color w:val="000000" w:themeColor="text1"/>
              </w:rPr>
            </w:pPr>
            <w:r w:rsidRPr="00AF14B1">
              <w:rPr>
                <w:color w:val="000000" w:themeColor="text1"/>
              </w:rPr>
              <w:t>Revise</w:t>
            </w:r>
          </w:p>
        </w:tc>
        <w:tc>
          <w:tcPr>
            <w:tcW w:w="0" w:type="auto"/>
          </w:tcPr>
          <w:p w14:paraId="4AAD03A2" w14:textId="77777777" w:rsidR="00610AB4" w:rsidRPr="00AF14B1" w:rsidRDefault="00ED383F">
            <w:pPr>
              <w:pStyle w:val="Compact"/>
              <w:rPr>
                <w:color w:val="000000" w:themeColor="text1"/>
              </w:rPr>
            </w:pPr>
            <w:r w:rsidRPr="00AF14B1">
              <w:rPr>
                <w:color w:val="000000" w:themeColor="text1"/>
              </w:rPr>
              <w:t>Collection 3 query; two-city target plus one conditional third; native-grid rebuild; exact Science TCC release; fixed multi-year canopy amount; common-date optical preference; identifying-component-based support and power; two VPD branches; common-cell and reweighting sensitivity</w:t>
            </w:r>
          </w:p>
        </w:tc>
      </w:tr>
      <w:tr w:rsidR="00610AB4" w:rsidRPr="00AF14B1" w14:paraId="4AAD03A6" w14:textId="77777777">
        <w:tc>
          <w:tcPr>
            <w:tcW w:w="0" w:type="auto"/>
          </w:tcPr>
          <w:p w14:paraId="4AAD03A4" w14:textId="77777777" w:rsidR="00610AB4" w:rsidRPr="00AF14B1" w:rsidRDefault="00ED383F">
            <w:pPr>
              <w:pStyle w:val="Compact"/>
              <w:rPr>
                <w:color w:val="000000" w:themeColor="text1"/>
              </w:rPr>
            </w:pPr>
            <w:r w:rsidRPr="00AF14B1">
              <w:rPr>
                <w:color w:val="000000" w:themeColor="text1"/>
              </w:rPr>
              <w:t>Rebuild</w:t>
            </w:r>
          </w:p>
        </w:tc>
        <w:tc>
          <w:tcPr>
            <w:tcW w:w="0" w:type="auto"/>
          </w:tcPr>
          <w:p w14:paraId="4AAD03A5" w14:textId="77777777" w:rsidR="00610AB4" w:rsidRPr="00AF14B1" w:rsidRDefault="00ED383F">
            <w:pPr>
              <w:pStyle w:val="Compact"/>
              <w:rPr>
                <w:color w:val="000000" w:themeColor="text1"/>
              </w:rPr>
            </w:pPr>
            <w:r w:rsidRPr="00AF14B1">
              <w:rPr>
                <w:color w:val="000000" w:themeColor="text1"/>
              </w:rPr>
              <w:t>One-sided G, W_tree and W_bg from raw HLS; final pre- and post-pass placebo variables for both pixel populations; replicate-based reliability for both; source-date metadata; exact identifying residuals and the latent-to-observed power simulation</w:t>
            </w:r>
          </w:p>
        </w:tc>
      </w:tr>
      <w:tr w:rsidR="00610AB4" w:rsidRPr="00AF14B1" w14:paraId="4AAD03A9" w14:textId="77777777">
        <w:tc>
          <w:tcPr>
            <w:tcW w:w="0" w:type="auto"/>
          </w:tcPr>
          <w:p w14:paraId="4AAD03A7" w14:textId="77777777" w:rsidR="00610AB4" w:rsidRPr="00AF14B1" w:rsidRDefault="00ED383F">
            <w:pPr>
              <w:pStyle w:val="Compact"/>
              <w:rPr>
                <w:color w:val="000000" w:themeColor="text1"/>
              </w:rPr>
            </w:pPr>
            <w:r w:rsidRPr="00AF14B1">
              <w:rPr>
                <w:color w:val="000000" w:themeColor="text1"/>
              </w:rPr>
              <w:t>Retire from this paper</w:t>
            </w:r>
          </w:p>
        </w:tc>
        <w:tc>
          <w:tcPr>
            <w:tcW w:w="0" w:type="auto"/>
          </w:tcPr>
          <w:p w14:paraId="4AAD03A8" w14:textId="77777777" w:rsidR="00610AB4" w:rsidRPr="00AF14B1" w:rsidRDefault="00ED383F">
            <w:pPr>
              <w:pStyle w:val="Compact"/>
              <w:rPr>
                <w:color w:val="000000" w:themeColor="text1"/>
              </w:rPr>
            </w:pPr>
            <w:r w:rsidRPr="00AF14B1">
              <w:rPr>
                <w:color w:val="000000" w:themeColor="text1"/>
              </w:rPr>
              <w:t>Compound Stress Index; demand-by-supply surface; breakpoint detection; paired purity-threshold design; pass-equivalents as sample size; 95% whole-city coverage; citywide MODIS phenology exclusion; early-versus-late level contrast; canopy carry-forward; formal 2026 holdout; equity, species and irrigation modules as standalone threads; trend claims; any global-blinding statement</w:t>
            </w:r>
          </w:p>
        </w:tc>
      </w:tr>
      <w:tr w:rsidR="00610AB4" w:rsidRPr="00AF14B1" w14:paraId="4AAD03AC" w14:textId="77777777">
        <w:tc>
          <w:tcPr>
            <w:tcW w:w="0" w:type="auto"/>
          </w:tcPr>
          <w:p w14:paraId="4AAD03AA" w14:textId="77777777" w:rsidR="00610AB4" w:rsidRPr="00AF14B1" w:rsidRDefault="00ED383F">
            <w:pPr>
              <w:pStyle w:val="Compact"/>
              <w:rPr>
                <w:color w:val="000000" w:themeColor="text1"/>
              </w:rPr>
            </w:pPr>
            <w:r w:rsidRPr="00AF14B1">
              <w:rPr>
                <w:color w:val="000000" w:themeColor="text1"/>
              </w:rPr>
              <w:t>Quarantine</w:t>
            </w:r>
          </w:p>
        </w:tc>
        <w:tc>
          <w:tcPr>
            <w:tcW w:w="0" w:type="auto"/>
          </w:tcPr>
          <w:p w14:paraId="4AAD03AB" w14:textId="77777777" w:rsidR="00610AB4" w:rsidRPr="00AF14B1" w:rsidRDefault="00ED383F">
            <w:pPr>
              <w:pStyle w:val="Compact"/>
              <w:rPr>
                <w:color w:val="000000" w:themeColor="text1"/>
              </w:rPr>
            </w:pPr>
            <w:r w:rsidRPr="00AF14B1">
              <w:rPr>
                <w:color w:val="000000" w:themeColor="text1"/>
              </w:rPr>
              <w:t xml:space="preserve">All synthetic demonstration outputs, under </w:t>
            </w:r>
            <w:r w:rsidRPr="00AF14B1">
              <w:rPr>
                <w:rStyle w:val="VerbatimChar"/>
                <w:color w:val="000000" w:themeColor="text1"/>
              </w:rPr>
              <w:t>tests/fixtures/synthetic_demo</w:t>
            </w:r>
            <w:r w:rsidRPr="00AF14B1">
              <w:rPr>
                <w:color w:val="000000" w:themeColor="text1"/>
              </w:rPr>
              <w:t xml:space="preserve"> with visible </w:t>
            </w:r>
            <w:r w:rsidRPr="00AF14B1">
              <w:rPr>
                <w:rStyle w:val="VerbatimChar"/>
                <w:color w:val="000000" w:themeColor="text1"/>
              </w:rPr>
              <w:t>SYNTHETIC_DATA</w:t>
            </w:r>
            <w:r w:rsidRPr="00AF14B1">
              <w:rPr>
                <w:color w:val="000000" w:themeColor="text1"/>
              </w:rPr>
              <w:t xml:space="preserve"> </w:t>
            </w:r>
            <w:r w:rsidRPr="00AF14B1">
              <w:rPr>
                <w:color w:val="000000" w:themeColor="text1"/>
              </w:rPr>
              <w:t>labels, never mixed with scientific output folders</w:t>
            </w:r>
          </w:p>
        </w:tc>
      </w:tr>
    </w:tbl>
    <w:p w14:paraId="4AAD03AD" w14:textId="77777777" w:rsidR="00610AB4" w:rsidRPr="00AF14B1" w:rsidRDefault="00ED383F">
      <w:pPr>
        <w:pStyle w:val="Heading2"/>
        <w:rPr>
          <w:color w:val="000000" w:themeColor="text1"/>
        </w:rPr>
      </w:pPr>
      <w:bookmarkStart w:id="51" w:name="references-and-verification-status"/>
      <w:bookmarkEnd w:id="50"/>
      <w:r w:rsidRPr="00AF14B1">
        <w:rPr>
          <w:color w:val="000000" w:themeColor="text1"/>
        </w:rPr>
        <w:lastRenderedPageBreak/>
        <w:t>18. References and verification status</w:t>
      </w:r>
    </w:p>
    <w:p w14:paraId="4AAD03AE" w14:textId="77777777" w:rsidR="00610AB4" w:rsidRPr="00AF14B1" w:rsidRDefault="00ED383F">
      <w:pPr>
        <w:pStyle w:val="FirstParagraph"/>
        <w:rPr>
          <w:color w:val="000000" w:themeColor="text1"/>
        </w:rPr>
      </w:pPr>
      <w:r w:rsidRPr="00AF14B1">
        <w:rPr>
          <w:color w:val="000000" w:themeColor="text1"/>
        </w:rPr>
        <w:t>Every entry carries its verification state. Resolve the outstanding items before the introduction is written. Do not reconstruct a DOI from a pattern.</w:t>
      </w:r>
    </w:p>
    <w:tbl>
      <w:tblPr>
        <w:tblStyle w:val="Table"/>
        <w:tblW w:w="5000" w:type="pct"/>
        <w:tblLook w:val="0020" w:firstRow="1" w:lastRow="0" w:firstColumn="0" w:lastColumn="0" w:noHBand="0" w:noVBand="0"/>
      </w:tblPr>
      <w:tblGrid>
        <w:gridCol w:w="482"/>
        <w:gridCol w:w="2548"/>
        <w:gridCol w:w="4504"/>
        <w:gridCol w:w="2042"/>
      </w:tblGrid>
      <w:tr w:rsidR="00610AB4" w:rsidRPr="00AF14B1" w14:paraId="4AAD03B3" w14:textId="77777777" w:rsidTr="00610AB4">
        <w:trPr>
          <w:cnfStyle w:val="100000000000" w:firstRow="1" w:lastRow="0" w:firstColumn="0" w:lastColumn="0" w:oddVBand="0" w:evenVBand="0" w:oddHBand="0" w:evenHBand="0" w:firstRowFirstColumn="0" w:firstRowLastColumn="0" w:lastRowFirstColumn="0" w:lastRowLastColumn="0"/>
          <w:tblHeader/>
        </w:trPr>
        <w:tc>
          <w:tcPr>
            <w:tcW w:w="0" w:type="auto"/>
          </w:tcPr>
          <w:p w14:paraId="4AAD03AF" w14:textId="77777777" w:rsidR="00610AB4" w:rsidRPr="00AF14B1" w:rsidRDefault="00ED383F">
            <w:pPr>
              <w:pStyle w:val="Compact"/>
              <w:rPr>
                <w:color w:val="000000" w:themeColor="text1"/>
              </w:rPr>
            </w:pPr>
            <w:r w:rsidRPr="00AF14B1">
              <w:rPr>
                <w:color w:val="000000" w:themeColor="text1"/>
              </w:rPr>
              <w:t>#</w:t>
            </w:r>
          </w:p>
        </w:tc>
        <w:tc>
          <w:tcPr>
            <w:tcW w:w="0" w:type="auto"/>
          </w:tcPr>
          <w:p w14:paraId="4AAD03B0" w14:textId="77777777" w:rsidR="00610AB4" w:rsidRPr="00AF14B1" w:rsidRDefault="00ED383F">
            <w:pPr>
              <w:pStyle w:val="Compact"/>
              <w:rPr>
                <w:color w:val="000000" w:themeColor="text1"/>
              </w:rPr>
            </w:pPr>
            <w:r w:rsidRPr="00AF14B1">
              <w:rPr>
                <w:color w:val="000000" w:themeColor="text1"/>
              </w:rPr>
              <w:t>Reference</w:t>
            </w:r>
          </w:p>
        </w:tc>
        <w:tc>
          <w:tcPr>
            <w:tcW w:w="0" w:type="auto"/>
          </w:tcPr>
          <w:p w14:paraId="4AAD03B1" w14:textId="77777777" w:rsidR="00610AB4" w:rsidRPr="00AF14B1" w:rsidRDefault="00ED383F">
            <w:pPr>
              <w:pStyle w:val="Compact"/>
              <w:rPr>
                <w:color w:val="000000" w:themeColor="text1"/>
              </w:rPr>
            </w:pPr>
            <w:r w:rsidRPr="00AF14B1">
              <w:rPr>
                <w:color w:val="000000" w:themeColor="text1"/>
              </w:rPr>
              <w:t>DOI</w:t>
            </w:r>
          </w:p>
        </w:tc>
        <w:tc>
          <w:tcPr>
            <w:tcW w:w="0" w:type="auto"/>
          </w:tcPr>
          <w:p w14:paraId="4AAD03B2" w14:textId="77777777" w:rsidR="00610AB4" w:rsidRPr="00AF14B1" w:rsidRDefault="00ED383F">
            <w:pPr>
              <w:pStyle w:val="Compact"/>
              <w:rPr>
                <w:color w:val="000000" w:themeColor="text1"/>
              </w:rPr>
            </w:pPr>
            <w:r w:rsidRPr="00AF14B1">
              <w:rPr>
                <w:color w:val="000000" w:themeColor="text1"/>
              </w:rPr>
              <w:t>Status</w:t>
            </w:r>
          </w:p>
        </w:tc>
      </w:tr>
      <w:tr w:rsidR="00610AB4" w:rsidRPr="00AF14B1" w14:paraId="4AAD03B8" w14:textId="77777777">
        <w:tc>
          <w:tcPr>
            <w:tcW w:w="0" w:type="auto"/>
          </w:tcPr>
          <w:p w14:paraId="4AAD03B4" w14:textId="77777777" w:rsidR="00610AB4" w:rsidRPr="00AF14B1" w:rsidRDefault="00ED383F">
            <w:pPr>
              <w:pStyle w:val="Compact"/>
              <w:rPr>
                <w:color w:val="000000" w:themeColor="text1"/>
              </w:rPr>
            </w:pPr>
            <w:r w:rsidRPr="00AF14B1">
              <w:rPr>
                <w:color w:val="000000" w:themeColor="text1"/>
              </w:rPr>
              <w:t>1</w:t>
            </w:r>
          </w:p>
        </w:tc>
        <w:tc>
          <w:tcPr>
            <w:tcW w:w="0" w:type="auto"/>
          </w:tcPr>
          <w:p w14:paraId="4AAD03B5" w14:textId="77777777" w:rsidR="00610AB4" w:rsidRPr="00AF14B1" w:rsidRDefault="00ED383F">
            <w:pPr>
              <w:pStyle w:val="Compact"/>
              <w:rPr>
                <w:color w:val="000000" w:themeColor="text1"/>
              </w:rPr>
            </w:pPr>
            <w:r w:rsidRPr="00AF14B1">
              <w:rPr>
                <w:color w:val="000000" w:themeColor="text1"/>
              </w:rPr>
              <w:t>Guo, Z., Esperon-Rodriguez, M., Davin, E., et al. (2026). Global urban vegetation exhibits divergent thermal effects: from cooling to warming as aridity increases. Science Advances 12(1):eaea9165.</w:t>
            </w:r>
          </w:p>
        </w:tc>
        <w:tc>
          <w:tcPr>
            <w:tcW w:w="0" w:type="auto"/>
          </w:tcPr>
          <w:p w14:paraId="4AAD03B6" w14:textId="77777777" w:rsidR="00610AB4" w:rsidRPr="00AF14B1" w:rsidRDefault="00ED383F">
            <w:pPr>
              <w:pStyle w:val="Compact"/>
              <w:rPr>
                <w:color w:val="000000" w:themeColor="text1"/>
              </w:rPr>
            </w:pPr>
            <w:r w:rsidRPr="00AF14B1">
              <w:rPr>
                <w:color w:val="000000" w:themeColor="text1"/>
              </w:rPr>
              <w:t>10.1126/sciadv.aea9165</w:t>
            </w:r>
          </w:p>
        </w:tc>
        <w:tc>
          <w:tcPr>
            <w:tcW w:w="0" w:type="auto"/>
          </w:tcPr>
          <w:p w14:paraId="4AAD03B7" w14:textId="77777777" w:rsidR="00610AB4" w:rsidRPr="00AF14B1" w:rsidRDefault="00ED383F">
            <w:pPr>
              <w:pStyle w:val="Compact"/>
              <w:rPr>
                <w:color w:val="000000" w:themeColor="text1"/>
              </w:rPr>
            </w:pPr>
            <w:r w:rsidRPr="00AF14B1">
              <w:rPr>
                <w:color w:val="000000" w:themeColor="text1"/>
              </w:rPr>
              <w:t>Verified. Source of the 761-megacity and 25/71/82% figures.</w:t>
            </w:r>
          </w:p>
        </w:tc>
      </w:tr>
      <w:tr w:rsidR="00610AB4" w:rsidRPr="00AF14B1" w14:paraId="4AAD03BD" w14:textId="77777777">
        <w:tc>
          <w:tcPr>
            <w:tcW w:w="0" w:type="auto"/>
          </w:tcPr>
          <w:p w14:paraId="4AAD03B9" w14:textId="77777777" w:rsidR="00610AB4" w:rsidRPr="00AF14B1" w:rsidRDefault="00ED383F">
            <w:pPr>
              <w:pStyle w:val="Compact"/>
              <w:rPr>
                <w:color w:val="000000" w:themeColor="text1"/>
              </w:rPr>
            </w:pPr>
            <w:r w:rsidRPr="00AF14B1">
              <w:rPr>
                <w:color w:val="000000" w:themeColor="text1"/>
              </w:rPr>
              <w:t>2</w:t>
            </w:r>
          </w:p>
        </w:tc>
        <w:tc>
          <w:tcPr>
            <w:tcW w:w="0" w:type="auto"/>
          </w:tcPr>
          <w:p w14:paraId="4AAD03BA" w14:textId="77777777" w:rsidR="00610AB4" w:rsidRPr="00AF14B1" w:rsidRDefault="00ED383F">
            <w:pPr>
              <w:pStyle w:val="Compact"/>
              <w:rPr>
                <w:color w:val="000000" w:themeColor="text1"/>
              </w:rPr>
            </w:pPr>
            <w:r w:rsidRPr="00AF14B1">
              <w:rPr>
                <w:color w:val="000000" w:themeColor="text1"/>
              </w:rPr>
              <w:t>Observed evaporative cooling of urban trees and lawns during heatwaves. Nature Cities.</w:t>
            </w:r>
          </w:p>
        </w:tc>
        <w:tc>
          <w:tcPr>
            <w:tcW w:w="0" w:type="auto"/>
          </w:tcPr>
          <w:p w14:paraId="4AAD03BB" w14:textId="77777777" w:rsidR="00610AB4" w:rsidRPr="00AF14B1" w:rsidRDefault="00ED383F">
            <w:pPr>
              <w:pStyle w:val="Compact"/>
              <w:rPr>
                <w:color w:val="000000" w:themeColor="text1"/>
              </w:rPr>
            </w:pPr>
            <w:r w:rsidRPr="00AF14B1">
              <w:rPr>
                <w:color w:val="000000" w:themeColor="text1"/>
              </w:rPr>
              <w:t>10.1038/s44284-025-00353-4</w:t>
            </w:r>
          </w:p>
        </w:tc>
        <w:tc>
          <w:tcPr>
            <w:tcW w:w="0" w:type="auto"/>
          </w:tcPr>
          <w:p w14:paraId="4AAD03BC" w14:textId="77777777" w:rsidR="00610AB4" w:rsidRPr="00AF14B1" w:rsidRDefault="00ED383F">
            <w:pPr>
              <w:pStyle w:val="Compact"/>
              <w:rPr>
                <w:color w:val="000000" w:themeColor="text1"/>
              </w:rPr>
            </w:pPr>
            <w:r w:rsidRPr="00AF14B1">
              <w:rPr>
                <w:color w:val="000000" w:themeColor="text1"/>
              </w:rPr>
              <w:t>Resolved</w:t>
            </w:r>
          </w:p>
        </w:tc>
      </w:tr>
      <w:tr w:rsidR="00610AB4" w:rsidRPr="00AF14B1" w14:paraId="4AAD03C2" w14:textId="77777777">
        <w:tc>
          <w:tcPr>
            <w:tcW w:w="0" w:type="auto"/>
          </w:tcPr>
          <w:p w14:paraId="4AAD03BE" w14:textId="77777777" w:rsidR="00610AB4" w:rsidRPr="00AF14B1" w:rsidRDefault="00ED383F">
            <w:pPr>
              <w:pStyle w:val="Compact"/>
              <w:rPr>
                <w:color w:val="000000" w:themeColor="text1"/>
              </w:rPr>
            </w:pPr>
            <w:r w:rsidRPr="00AF14B1">
              <w:rPr>
                <w:color w:val="000000" w:themeColor="text1"/>
              </w:rPr>
              <w:t>3</w:t>
            </w:r>
          </w:p>
        </w:tc>
        <w:tc>
          <w:tcPr>
            <w:tcW w:w="0" w:type="auto"/>
          </w:tcPr>
          <w:p w14:paraId="4AAD03BF" w14:textId="77777777" w:rsidR="00610AB4" w:rsidRPr="00AF14B1" w:rsidRDefault="00ED383F">
            <w:pPr>
              <w:pStyle w:val="Compact"/>
              <w:rPr>
                <w:color w:val="000000" w:themeColor="text1"/>
              </w:rPr>
            </w:pPr>
            <w:r w:rsidRPr="00AF14B1">
              <w:rPr>
                <w:color w:val="000000" w:themeColor="text1"/>
              </w:rPr>
              <w:t>Disparities in urban vegetation degradation and heat exposure during drought periods in U.S. cities. npj Urban Sustainability 6:14 (2026).</w:t>
            </w:r>
          </w:p>
        </w:tc>
        <w:tc>
          <w:tcPr>
            <w:tcW w:w="0" w:type="auto"/>
          </w:tcPr>
          <w:p w14:paraId="4AAD03C0" w14:textId="77777777" w:rsidR="00610AB4" w:rsidRPr="00AF14B1" w:rsidRDefault="00ED383F">
            <w:pPr>
              <w:pStyle w:val="Compact"/>
              <w:rPr>
                <w:color w:val="000000" w:themeColor="text1"/>
              </w:rPr>
            </w:pPr>
            <w:r w:rsidRPr="00AF14B1">
              <w:rPr>
                <w:color w:val="000000" w:themeColor="text1"/>
              </w:rPr>
              <w:t>10.1038/s42949-025-00319-4</w:t>
            </w:r>
          </w:p>
        </w:tc>
        <w:tc>
          <w:tcPr>
            <w:tcW w:w="0" w:type="auto"/>
          </w:tcPr>
          <w:p w14:paraId="4AAD03C1" w14:textId="77777777" w:rsidR="00610AB4" w:rsidRPr="00AF14B1" w:rsidRDefault="00ED383F">
            <w:pPr>
              <w:pStyle w:val="Compact"/>
              <w:rPr>
                <w:color w:val="000000" w:themeColor="text1"/>
              </w:rPr>
            </w:pPr>
            <w:r w:rsidRPr="00AF14B1">
              <w:rPr>
                <w:color w:val="000000" w:themeColor="text1"/>
              </w:rPr>
              <w:t>Resolved</w:t>
            </w:r>
          </w:p>
        </w:tc>
      </w:tr>
      <w:tr w:rsidR="00610AB4" w:rsidRPr="00AF14B1" w14:paraId="4AAD03C7" w14:textId="77777777">
        <w:tc>
          <w:tcPr>
            <w:tcW w:w="0" w:type="auto"/>
          </w:tcPr>
          <w:p w14:paraId="4AAD03C3" w14:textId="77777777" w:rsidR="00610AB4" w:rsidRPr="00AF14B1" w:rsidRDefault="00ED383F">
            <w:pPr>
              <w:pStyle w:val="Compact"/>
              <w:rPr>
                <w:color w:val="000000" w:themeColor="text1"/>
              </w:rPr>
            </w:pPr>
            <w:r w:rsidRPr="00AF14B1">
              <w:rPr>
                <w:color w:val="000000" w:themeColor="text1"/>
              </w:rPr>
              <w:t>4</w:t>
            </w:r>
          </w:p>
        </w:tc>
        <w:tc>
          <w:tcPr>
            <w:tcW w:w="0" w:type="auto"/>
          </w:tcPr>
          <w:p w14:paraId="4AAD03C4" w14:textId="77777777" w:rsidR="00610AB4" w:rsidRPr="00AF14B1" w:rsidRDefault="00ED383F">
            <w:pPr>
              <w:pStyle w:val="Compact"/>
              <w:rPr>
                <w:color w:val="000000" w:themeColor="text1"/>
              </w:rPr>
            </w:pPr>
            <w:r w:rsidRPr="00AF14B1">
              <w:rPr>
                <w:color w:val="000000" w:themeColor="text1"/>
              </w:rPr>
              <w:t>Yang et al. (2024). Satellite clear-sky observations overestimate surface urban heat islands in humid cities. Geophysical Research Letters.</w:t>
            </w:r>
          </w:p>
        </w:tc>
        <w:tc>
          <w:tcPr>
            <w:tcW w:w="0" w:type="auto"/>
          </w:tcPr>
          <w:p w14:paraId="4AAD03C5" w14:textId="77777777" w:rsidR="00610AB4" w:rsidRPr="00AF14B1" w:rsidRDefault="00ED383F">
            <w:pPr>
              <w:pStyle w:val="Compact"/>
              <w:rPr>
                <w:color w:val="000000" w:themeColor="text1"/>
              </w:rPr>
            </w:pPr>
            <w:r w:rsidRPr="00AF14B1">
              <w:rPr>
                <w:color w:val="000000" w:themeColor="text1"/>
              </w:rPr>
              <w:t>10.1029/2023GL106995</w:t>
            </w:r>
          </w:p>
        </w:tc>
        <w:tc>
          <w:tcPr>
            <w:tcW w:w="0" w:type="auto"/>
          </w:tcPr>
          <w:p w14:paraId="4AAD03C6" w14:textId="77777777" w:rsidR="00610AB4" w:rsidRPr="00AF14B1" w:rsidRDefault="00ED383F">
            <w:pPr>
              <w:pStyle w:val="Compact"/>
              <w:rPr>
                <w:color w:val="000000" w:themeColor="text1"/>
              </w:rPr>
            </w:pPr>
            <w:r w:rsidRPr="00AF14B1">
              <w:rPr>
                <w:color w:val="000000" w:themeColor="text1"/>
              </w:rPr>
              <w:t>Resolved</w:t>
            </w:r>
          </w:p>
        </w:tc>
      </w:tr>
      <w:tr w:rsidR="00610AB4" w:rsidRPr="00AF14B1" w14:paraId="4AAD03CC" w14:textId="77777777">
        <w:tc>
          <w:tcPr>
            <w:tcW w:w="0" w:type="auto"/>
          </w:tcPr>
          <w:p w14:paraId="4AAD03C8" w14:textId="77777777" w:rsidR="00610AB4" w:rsidRPr="00AF14B1" w:rsidRDefault="00ED383F">
            <w:pPr>
              <w:pStyle w:val="Compact"/>
              <w:rPr>
                <w:color w:val="000000" w:themeColor="text1"/>
              </w:rPr>
            </w:pPr>
            <w:r w:rsidRPr="00AF14B1">
              <w:rPr>
                <w:color w:val="000000" w:themeColor="text1"/>
              </w:rPr>
              <w:t>5</w:t>
            </w:r>
          </w:p>
        </w:tc>
        <w:tc>
          <w:tcPr>
            <w:tcW w:w="0" w:type="auto"/>
          </w:tcPr>
          <w:p w14:paraId="4AAD03C9" w14:textId="77777777" w:rsidR="00610AB4" w:rsidRPr="00AF14B1" w:rsidRDefault="00ED383F">
            <w:pPr>
              <w:pStyle w:val="Compact"/>
              <w:rPr>
                <w:color w:val="000000" w:themeColor="text1"/>
              </w:rPr>
            </w:pPr>
            <w:r w:rsidRPr="00AF14B1">
              <w:rPr>
                <w:color w:val="000000" w:themeColor="text1"/>
              </w:rPr>
              <w:t>Vo &amp; Hu (2021). Diurnal evolution of urban tree temperature at a city scale. Scientific Reports 11:10491.</w:t>
            </w:r>
          </w:p>
        </w:tc>
        <w:tc>
          <w:tcPr>
            <w:tcW w:w="0" w:type="auto"/>
          </w:tcPr>
          <w:p w14:paraId="4AAD03CA" w14:textId="77777777" w:rsidR="00610AB4" w:rsidRPr="00AF14B1" w:rsidRDefault="00ED383F">
            <w:pPr>
              <w:pStyle w:val="Compact"/>
              <w:rPr>
                <w:color w:val="000000" w:themeColor="text1"/>
              </w:rPr>
            </w:pPr>
            <w:r w:rsidRPr="00AF14B1">
              <w:rPr>
                <w:color w:val="000000" w:themeColor="text1"/>
              </w:rPr>
              <w:t>10.1038/s41598-021-89972-0</w:t>
            </w:r>
          </w:p>
        </w:tc>
        <w:tc>
          <w:tcPr>
            <w:tcW w:w="0" w:type="auto"/>
          </w:tcPr>
          <w:p w14:paraId="4AAD03CB" w14:textId="77777777" w:rsidR="00610AB4" w:rsidRPr="00AF14B1" w:rsidRDefault="00ED383F">
            <w:pPr>
              <w:pStyle w:val="Compact"/>
              <w:rPr>
                <w:color w:val="000000" w:themeColor="text1"/>
              </w:rPr>
            </w:pPr>
            <w:r w:rsidRPr="00AF14B1">
              <w:rPr>
                <w:color w:val="000000" w:themeColor="text1"/>
              </w:rPr>
              <w:t>Resolved</w:t>
            </w:r>
          </w:p>
        </w:tc>
      </w:tr>
      <w:tr w:rsidR="00610AB4" w:rsidRPr="00AF14B1" w14:paraId="4AAD03D1" w14:textId="77777777">
        <w:tc>
          <w:tcPr>
            <w:tcW w:w="0" w:type="auto"/>
          </w:tcPr>
          <w:p w14:paraId="4AAD03CD" w14:textId="77777777" w:rsidR="00610AB4" w:rsidRPr="00AF14B1" w:rsidRDefault="00ED383F">
            <w:pPr>
              <w:pStyle w:val="Compact"/>
              <w:rPr>
                <w:color w:val="000000" w:themeColor="text1"/>
              </w:rPr>
            </w:pPr>
            <w:r w:rsidRPr="00AF14B1">
              <w:rPr>
                <w:color w:val="000000" w:themeColor="text1"/>
              </w:rPr>
              <w:t>6</w:t>
            </w:r>
          </w:p>
        </w:tc>
        <w:tc>
          <w:tcPr>
            <w:tcW w:w="0" w:type="auto"/>
          </w:tcPr>
          <w:p w14:paraId="4AAD03CE" w14:textId="77777777" w:rsidR="00610AB4" w:rsidRPr="00AF14B1" w:rsidRDefault="00ED383F">
            <w:pPr>
              <w:pStyle w:val="Compact"/>
              <w:rPr>
                <w:color w:val="000000" w:themeColor="text1"/>
              </w:rPr>
            </w:pPr>
            <w:r w:rsidRPr="00AF14B1">
              <w:rPr>
                <w:color w:val="000000" w:themeColor="text1"/>
              </w:rPr>
              <w:t xml:space="preserve">Chang et al. (2021). </w:t>
            </w:r>
            <w:r w:rsidRPr="00AF14B1">
              <w:rPr>
                <w:color w:val="000000" w:themeColor="text1"/>
              </w:rPr>
              <w:lastRenderedPageBreak/>
              <w:t>Exploring diurnal thermal variations in urban local climate zones with ECOSTRESS LST data. Remote Sensing of Environment 263:112544.</w:t>
            </w:r>
          </w:p>
        </w:tc>
        <w:tc>
          <w:tcPr>
            <w:tcW w:w="0" w:type="auto"/>
          </w:tcPr>
          <w:p w14:paraId="4AAD03CF" w14:textId="77777777" w:rsidR="00610AB4" w:rsidRPr="00AF14B1" w:rsidRDefault="00ED383F">
            <w:pPr>
              <w:pStyle w:val="Compact"/>
              <w:rPr>
                <w:color w:val="000000" w:themeColor="text1"/>
              </w:rPr>
            </w:pPr>
            <w:r w:rsidRPr="00AF14B1">
              <w:rPr>
                <w:color w:val="000000" w:themeColor="text1"/>
              </w:rPr>
              <w:lastRenderedPageBreak/>
              <w:t>10.1016/j.rse.2021.112544</w:t>
            </w:r>
          </w:p>
        </w:tc>
        <w:tc>
          <w:tcPr>
            <w:tcW w:w="0" w:type="auto"/>
          </w:tcPr>
          <w:p w14:paraId="4AAD03D0" w14:textId="77777777" w:rsidR="00610AB4" w:rsidRPr="00AF14B1" w:rsidRDefault="00ED383F">
            <w:pPr>
              <w:pStyle w:val="Compact"/>
              <w:rPr>
                <w:color w:val="000000" w:themeColor="text1"/>
              </w:rPr>
            </w:pPr>
            <w:r w:rsidRPr="00AF14B1">
              <w:rPr>
                <w:color w:val="000000" w:themeColor="text1"/>
              </w:rPr>
              <w:t>Resolved</w:t>
            </w:r>
          </w:p>
        </w:tc>
      </w:tr>
      <w:tr w:rsidR="00610AB4" w:rsidRPr="00AF14B1" w14:paraId="4AAD03D6" w14:textId="77777777">
        <w:tc>
          <w:tcPr>
            <w:tcW w:w="0" w:type="auto"/>
          </w:tcPr>
          <w:p w14:paraId="4AAD03D2" w14:textId="77777777" w:rsidR="00610AB4" w:rsidRPr="00AF14B1" w:rsidRDefault="00ED383F">
            <w:pPr>
              <w:pStyle w:val="Compact"/>
              <w:rPr>
                <w:color w:val="000000" w:themeColor="text1"/>
              </w:rPr>
            </w:pPr>
            <w:r w:rsidRPr="00AF14B1">
              <w:rPr>
                <w:color w:val="000000" w:themeColor="text1"/>
              </w:rPr>
              <w:t>7</w:t>
            </w:r>
          </w:p>
        </w:tc>
        <w:tc>
          <w:tcPr>
            <w:tcW w:w="0" w:type="auto"/>
          </w:tcPr>
          <w:p w14:paraId="4AAD03D3" w14:textId="77777777" w:rsidR="00610AB4" w:rsidRPr="00AF14B1" w:rsidRDefault="00ED383F">
            <w:pPr>
              <w:pStyle w:val="Compact"/>
              <w:rPr>
                <w:color w:val="000000" w:themeColor="text1"/>
              </w:rPr>
            </w:pPr>
            <w:r w:rsidRPr="00AF14B1">
              <w:rPr>
                <w:color w:val="000000" w:themeColor="text1"/>
              </w:rPr>
              <w:t>Wilkening &amp; Feng (2025). Canopy temperature reveals disparities in urban tree benefits. AGU Advances 6.</w:t>
            </w:r>
          </w:p>
        </w:tc>
        <w:tc>
          <w:tcPr>
            <w:tcW w:w="0" w:type="auto"/>
          </w:tcPr>
          <w:p w14:paraId="4AAD03D4" w14:textId="77777777" w:rsidR="00610AB4" w:rsidRPr="00AF14B1" w:rsidRDefault="00ED383F">
            <w:pPr>
              <w:pStyle w:val="Compact"/>
              <w:rPr>
                <w:color w:val="000000" w:themeColor="text1"/>
              </w:rPr>
            </w:pPr>
            <w:r w:rsidRPr="00AF14B1">
              <w:rPr>
                <w:color w:val="000000" w:themeColor="text1"/>
              </w:rPr>
              <w:t>10.1029/2024AV001438</w:t>
            </w:r>
          </w:p>
        </w:tc>
        <w:tc>
          <w:tcPr>
            <w:tcW w:w="0" w:type="auto"/>
          </w:tcPr>
          <w:p w14:paraId="4AAD03D5" w14:textId="77777777" w:rsidR="00610AB4" w:rsidRPr="00AF14B1" w:rsidRDefault="00ED383F">
            <w:pPr>
              <w:pStyle w:val="Compact"/>
              <w:rPr>
                <w:color w:val="000000" w:themeColor="text1"/>
              </w:rPr>
            </w:pPr>
            <w:r w:rsidRPr="00AF14B1">
              <w:rPr>
                <w:color w:val="000000" w:themeColor="text1"/>
              </w:rPr>
              <w:t>Resolved</w:t>
            </w:r>
          </w:p>
        </w:tc>
      </w:tr>
      <w:tr w:rsidR="00610AB4" w:rsidRPr="00AF14B1" w14:paraId="4AAD03DB" w14:textId="77777777">
        <w:tc>
          <w:tcPr>
            <w:tcW w:w="0" w:type="auto"/>
          </w:tcPr>
          <w:p w14:paraId="4AAD03D7" w14:textId="77777777" w:rsidR="00610AB4" w:rsidRPr="00AF14B1" w:rsidRDefault="00ED383F">
            <w:pPr>
              <w:pStyle w:val="Compact"/>
              <w:rPr>
                <w:color w:val="000000" w:themeColor="text1"/>
              </w:rPr>
            </w:pPr>
            <w:r w:rsidRPr="00AF14B1">
              <w:rPr>
                <w:color w:val="000000" w:themeColor="text1"/>
              </w:rPr>
              <w:t>8</w:t>
            </w:r>
          </w:p>
        </w:tc>
        <w:tc>
          <w:tcPr>
            <w:tcW w:w="0" w:type="auto"/>
          </w:tcPr>
          <w:p w14:paraId="4AAD03D8" w14:textId="77777777" w:rsidR="00610AB4" w:rsidRPr="00AF14B1" w:rsidRDefault="00ED383F">
            <w:pPr>
              <w:pStyle w:val="Compact"/>
              <w:rPr>
                <w:color w:val="000000" w:themeColor="text1"/>
              </w:rPr>
            </w:pPr>
            <w:r w:rsidRPr="00AF14B1">
              <w:rPr>
                <w:color w:val="000000" w:themeColor="text1"/>
              </w:rPr>
              <w:t>Li et al. (2024). Cooling efficacy of trees across cities is determined by background climate, urban morphology and tree trait. Communications Earth &amp; Environment 5:754.</w:t>
            </w:r>
          </w:p>
        </w:tc>
        <w:tc>
          <w:tcPr>
            <w:tcW w:w="0" w:type="auto"/>
          </w:tcPr>
          <w:p w14:paraId="4AAD03D9" w14:textId="77777777" w:rsidR="00610AB4" w:rsidRPr="00AF14B1" w:rsidRDefault="00ED383F">
            <w:pPr>
              <w:pStyle w:val="Compact"/>
              <w:rPr>
                <w:color w:val="000000" w:themeColor="text1"/>
              </w:rPr>
            </w:pPr>
            <w:r w:rsidRPr="00AF14B1">
              <w:rPr>
                <w:color w:val="000000" w:themeColor="text1"/>
              </w:rPr>
              <w:t>10.1038/s43247-024-01908-4</w:t>
            </w:r>
          </w:p>
        </w:tc>
        <w:tc>
          <w:tcPr>
            <w:tcW w:w="0" w:type="auto"/>
          </w:tcPr>
          <w:p w14:paraId="4AAD03DA" w14:textId="77777777" w:rsidR="00610AB4" w:rsidRPr="00AF14B1" w:rsidRDefault="00ED383F">
            <w:pPr>
              <w:pStyle w:val="Compact"/>
              <w:rPr>
                <w:color w:val="000000" w:themeColor="text1"/>
              </w:rPr>
            </w:pPr>
            <w:r w:rsidRPr="00AF14B1">
              <w:rPr>
                <w:color w:val="000000" w:themeColor="text1"/>
              </w:rPr>
              <w:t>Resolved</w:t>
            </w:r>
          </w:p>
        </w:tc>
      </w:tr>
      <w:tr w:rsidR="00610AB4" w:rsidRPr="00AF14B1" w14:paraId="4AAD03E0" w14:textId="77777777">
        <w:tc>
          <w:tcPr>
            <w:tcW w:w="0" w:type="auto"/>
          </w:tcPr>
          <w:p w14:paraId="4AAD03DC" w14:textId="77777777" w:rsidR="00610AB4" w:rsidRPr="00AF14B1" w:rsidRDefault="00ED383F">
            <w:pPr>
              <w:pStyle w:val="Compact"/>
              <w:rPr>
                <w:color w:val="000000" w:themeColor="text1"/>
              </w:rPr>
            </w:pPr>
            <w:r w:rsidRPr="00AF14B1">
              <w:rPr>
                <w:color w:val="000000" w:themeColor="text1"/>
              </w:rPr>
              <w:t>9</w:t>
            </w:r>
          </w:p>
        </w:tc>
        <w:tc>
          <w:tcPr>
            <w:tcW w:w="0" w:type="auto"/>
          </w:tcPr>
          <w:p w14:paraId="4AAD03DD" w14:textId="77777777" w:rsidR="00610AB4" w:rsidRPr="00AF14B1" w:rsidRDefault="00ED383F">
            <w:pPr>
              <w:pStyle w:val="Compact"/>
              <w:rPr>
                <w:color w:val="000000" w:themeColor="text1"/>
              </w:rPr>
            </w:pPr>
            <w:r w:rsidRPr="00AF14B1">
              <w:rPr>
                <w:color w:val="000000" w:themeColor="text1"/>
              </w:rPr>
              <w:t>Ziter et al. (2019). Scale-dependent interactions between tree canopy cover and impervious surfaces reduce daytime urban heat during summer. PNAS 116.</w:t>
            </w:r>
          </w:p>
        </w:tc>
        <w:tc>
          <w:tcPr>
            <w:tcW w:w="0" w:type="auto"/>
          </w:tcPr>
          <w:p w14:paraId="4AAD03DE" w14:textId="77777777" w:rsidR="00610AB4" w:rsidRPr="00AF14B1" w:rsidRDefault="00ED383F">
            <w:pPr>
              <w:pStyle w:val="Compact"/>
              <w:rPr>
                <w:color w:val="000000" w:themeColor="text1"/>
              </w:rPr>
            </w:pPr>
            <w:r w:rsidRPr="00AF14B1">
              <w:rPr>
                <w:color w:val="000000" w:themeColor="text1"/>
              </w:rPr>
              <w:t>10.1073/pnas.1817561116</w:t>
            </w:r>
          </w:p>
        </w:tc>
        <w:tc>
          <w:tcPr>
            <w:tcW w:w="0" w:type="auto"/>
          </w:tcPr>
          <w:p w14:paraId="4AAD03DF" w14:textId="77777777" w:rsidR="00610AB4" w:rsidRPr="00AF14B1" w:rsidRDefault="00ED383F">
            <w:pPr>
              <w:pStyle w:val="Compact"/>
              <w:rPr>
                <w:color w:val="000000" w:themeColor="text1"/>
              </w:rPr>
            </w:pPr>
            <w:r w:rsidRPr="00AF14B1">
              <w:rPr>
                <w:color w:val="000000" w:themeColor="text1"/>
              </w:rPr>
              <w:t>Resolved</w:t>
            </w:r>
          </w:p>
        </w:tc>
      </w:tr>
      <w:tr w:rsidR="00610AB4" w:rsidRPr="00AF14B1" w14:paraId="4AAD03E5" w14:textId="77777777">
        <w:tc>
          <w:tcPr>
            <w:tcW w:w="0" w:type="auto"/>
          </w:tcPr>
          <w:p w14:paraId="4AAD03E1" w14:textId="77777777" w:rsidR="00610AB4" w:rsidRPr="00AF14B1" w:rsidRDefault="00ED383F">
            <w:pPr>
              <w:pStyle w:val="Compact"/>
              <w:rPr>
                <w:color w:val="000000" w:themeColor="text1"/>
              </w:rPr>
            </w:pPr>
            <w:r w:rsidRPr="00AF14B1">
              <w:rPr>
                <w:color w:val="000000" w:themeColor="text1"/>
              </w:rPr>
              <w:t>10</w:t>
            </w:r>
          </w:p>
        </w:tc>
        <w:tc>
          <w:tcPr>
            <w:tcW w:w="0" w:type="auto"/>
          </w:tcPr>
          <w:p w14:paraId="4AAD03E2" w14:textId="77777777" w:rsidR="00610AB4" w:rsidRPr="00AF14B1" w:rsidRDefault="00ED383F">
            <w:pPr>
              <w:pStyle w:val="Compact"/>
              <w:rPr>
                <w:color w:val="000000" w:themeColor="text1"/>
              </w:rPr>
            </w:pPr>
            <w:r w:rsidRPr="00AF14B1">
              <w:rPr>
                <w:color w:val="000000" w:themeColor="text1"/>
              </w:rPr>
              <w:t>A scaling law for predicting urban trees canopy cooling efficiency. PNAS (2024).</w:t>
            </w:r>
          </w:p>
        </w:tc>
        <w:tc>
          <w:tcPr>
            <w:tcW w:w="0" w:type="auto"/>
          </w:tcPr>
          <w:p w14:paraId="4AAD03E3" w14:textId="77777777" w:rsidR="00610AB4" w:rsidRPr="00AF14B1" w:rsidRDefault="00ED383F">
            <w:pPr>
              <w:pStyle w:val="Compact"/>
              <w:rPr>
                <w:color w:val="000000" w:themeColor="text1"/>
              </w:rPr>
            </w:pPr>
            <w:r w:rsidRPr="00AF14B1">
              <w:rPr>
                <w:color w:val="000000" w:themeColor="text1"/>
              </w:rPr>
              <w:t>10.1073/pnas.2401210121</w:t>
            </w:r>
          </w:p>
        </w:tc>
        <w:tc>
          <w:tcPr>
            <w:tcW w:w="0" w:type="auto"/>
          </w:tcPr>
          <w:p w14:paraId="4AAD03E4" w14:textId="77777777" w:rsidR="00610AB4" w:rsidRPr="00AF14B1" w:rsidRDefault="00ED383F">
            <w:pPr>
              <w:pStyle w:val="Compact"/>
              <w:rPr>
                <w:color w:val="000000" w:themeColor="text1"/>
              </w:rPr>
            </w:pPr>
            <w:r w:rsidRPr="00AF14B1">
              <w:rPr>
                <w:color w:val="000000" w:themeColor="text1"/>
              </w:rPr>
              <w:t>Resolved</w:t>
            </w:r>
          </w:p>
        </w:tc>
      </w:tr>
      <w:tr w:rsidR="00610AB4" w:rsidRPr="00AF14B1" w14:paraId="4AAD03EA" w14:textId="77777777">
        <w:tc>
          <w:tcPr>
            <w:tcW w:w="0" w:type="auto"/>
          </w:tcPr>
          <w:p w14:paraId="4AAD03E6" w14:textId="77777777" w:rsidR="00610AB4" w:rsidRPr="00AF14B1" w:rsidRDefault="00ED383F">
            <w:pPr>
              <w:pStyle w:val="Compact"/>
              <w:rPr>
                <w:color w:val="000000" w:themeColor="text1"/>
              </w:rPr>
            </w:pPr>
            <w:r w:rsidRPr="00AF14B1">
              <w:rPr>
                <w:color w:val="000000" w:themeColor="text1"/>
              </w:rPr>
              <w:t>11</w:t>
            </w:r>
          </w:p>
        </w:tc>
        <w:tc>
          <w:tcPr>
            <w:tcW w:w="0" w:type="auto"/>
          </w:tcPr>
          <w:p w14:paraId="4AAD03E7" w14:textId="77777777" w:rsidR="00610AB4" w:rsidRPr="00AF14B1" w:rsidRDefault="00ED383F">
            <w:pPr>
              <w:pStyle w:val="Compact"/>
              <w:rPr>
                <w:color w:val="000000" w:themeColor="text1"/>
              </w:rPr>
            </w:pPr>
            <w:r w:rsidRPr="00AF14B1">
              <w:rPr>
                <w:color w:val="000000" w:themeColor="text1"/>
              </w:rPr>
              <w:t xml:space="preserve">Allen, Roberts &amp; McFadden (2021). Reduced urban green cover and daytime cooling capacity during the 2012–2016 </w:t>
            </w:r>
            <w:r w:rsidRPr="00AF14B1">
              <w:rPr>
                <w:color w:val="000000" w:themeColor="text1"/>
              </w:rPr>
              <w:lastRenderedPageBreak/>
              <w:t>California drought. Urban Climate 36:100768.</w:t>
            </w:r>
          </w:p>
        </w:tc>
        <w:tc>
          <w:tcPr>
            <w:tcW w:w="0" w:type="auto"/>
          </w:tcPr>
          <w:p w14:paraId="4AAD03E8" w14:textId="77777777" w:rsidR="00610AB4" w:rsidRPr="00AF14B1" w:rsidRDefault="00ED383F">
            <w:pPr>
              <w:pStyle w:val="Compact"/>
              <w:rPr>
                <w:color w:val="000000" w:themeColor="text1"/>
              </w:rPr>
            </w:pPr>
            <w:r w:rsidRPr="00AF14B1">
              <w:rPr>
                <w:color w:val="000000" w:themeColor="text1"/>
              </w:rPr>
              <w:lastRenderedPageBreak/>
              <w:t>10.1016/j.uclim.2020.100768</w:t>
            </w:r>
          </w:p>
        </w:tc>
        <w:tc>
          <w:tcPr>
            <w:tcW w:w="0" w:type="auto"/>
          </w:tcPr>
          <w:p w14:paraId="4AAD03E9" w14:textId="77777777" w:rsidR="00610AB4" w:rsidRPr="00AF14B1" w:rsidRDefault="00ED383F">
            <w:pPr>
              <w:pStyle w:val="Compact"/>
              <w:rPr>
                <w:color w:val="000000" w:themeColor="text1"/>
              </w:rPr>
            </w:pPr>
            <w:r w:rsidRPr="00AF14B1">
              <w:rPr>
                <w:color w:val="000000" w:themeColor="text1"/>
              </w:rPr>
              <w:t>Resolved. Novelty boundary.</w:t>
            </w:r>
          </w:p>
        </w:tc>
      </w:tr>
      <w:tr w:rsidR="00610AB4" w:rsidRPr="00AF14B1" w14:paraId="4AAD03EF" w14:textId="77777777">
        <w:tc>
          <w:tcPr>
            <w:tcW w:w="0" w:type="auto"/>
          </w:tcPr>
          <w:p w14:paraId="4AAD03EB" w14:textId="77777777" w:rsidR="00610AB4" w:rsidRPr="00AF14B1" w:rsidRDefault="00ED383F">
            <w:pPr>
              <w:pStyle w:val="Compact"/>
              <w:rPr>
                <w:color w:val="000000" w:themeColor="text1"/>
              </w:rPr>
            </w:pPr>
            <w:r w:rsidRPr="00AF14B1">
              <w:rPr>
                <w:color w:val="000000" w:themeColor="text1"/>
              </w:rPr>
              <w:t>12</w:t>
            </w:r>
          </w:p>
        </w:tc>
        <w:tc>
          <w:tcPr>
            <w:tcW w:w="0" w:type="auto"/>
          </w:tcPr>
          <w:p w14:paraId="4AAD03EC" w14:textId="77777777" w:rsidR="00610AB4" w:rsidRPr="00AF14B1" w:rsidRDefault="00ED383F">
            <w:pPr>
              <w:pStyle w:val="Compact"/>
              <w:rPr>
                <w:color w:val="000000" w:themeColor="text1"/>
              </w:rPr>
            </w:pPr>
            <w:r w:rsidRPr="00AF14B1">
              <w:rPr>
                <w:color w:val="000000" w:themeColor="text1"/>
              </w:rPr>
              <w:t>Zhao, J., Meili, N., Zhao, X. &amp; Fatichi, S. (2023). Urban vegetation cooling potential during heatwaves depends on background climate. Environmental Research Letters 18:014035.</w:t>
            </w:r>
          </w:p>
        </w:tc>
        <w:tc>
          <w:tcPr>
            <w:tcW w:w="0" w:type="auto"/>
          </w:tcPr>
          <w:p w14:paraId="4AAD03ED" w14:textId="77777777" w:rsidR="00610AB4" w:rsidRPr="00AF14B1" w:rsidRDefault="00ED383F">
            <w:pPr>
              <w:pStyle w:val="Compact"/>
              <w:rPr>
                <w:color w:val="000000" w:themeColor="text1"/>
              </w:rPr>
            </w:pPr>
            <w:r w:rsidRPr="00AF14B1">
              <w:rPr>
                <w:color w:val="000000" w:themeColor="text1"/>
              </w:rPr>
              <w:t>10.1088/1748-9326/acaf0f</w:t>
            </w:r>
          </w:p>
        </w:tc>
        <w:tc>
          <w:tcPr>
            <w:tcW w:w="0" w:type="auto"/>
          </w:tcPr>
          <w:p w14:paraId="4AAD03EE" w14:textId="77777777" w:rsidR="00610AB4" w:rsidRPr="00AF14B1" w:rsidRDefault="00ED383F">
            <w:pPr>
              <w:pStyle w:val="Compact"/>
              <w:rPr>
                <w:color w:val="000000" w:themeColor="text1"/>
              </w:rPr>
            </w:pPr>
            <w:r w:rsidRPr="00AF14B1">
              <w:rPr>
                <w:color w:val="000000" w:themeColor="text1"/>
              </w:rPr>
              <w:t>Verified. Load-bearing counter-hypothesis for irrigated arid cities. Read in full before the introduction is written.</w:t>
            </w:r>
          </w:p>
        </w:tc>
      </w:tr>
      <w:tr w:rsidR="00610AB4" w:rsidRPr="00AF14B1" w14:paraId="4AAD03F4" w14:textId="77777777">
        <w:tc>
          <w:tcPr>
            <w:tcW w:w="0" w:type="auto"/>
          </w:tcPr>
          <w:p w14:paraId="4AAD03F0" w14:textId="77777777" w:rsidR="00610AB4" w:rsidRPr="00AF14B1" w:rsidRDefault="00ED383F">
            <w:pPr>
              <w:pStyle w:val="Compact"/>
              <w:rPr>
                <w:color w:val="000000" w:themeColor="text1"/>
              </w:rPr>
            </w:pPr>
            <w:r w:rsidRPr="00AF14B1">
              <w:rPr>
                <w:color w:val="000000" w:themeColor="text1"/>
              </w:rPr>
              <w:t>13</w:t>
            </w:r>
          </w:p>
        </w:tc>
        <w:tc>
          <w:tcPr>
            <w:tcW w:w="0" w:type="auto"/>
          </w:tcPr>
          <w:p w14:paraId="4AAD03F1" w14:textId="77777777" w:rsidR="00610AB4" w:rsidRPr="00AF14B1" w:rsidRDefault="00ED383F">
            <w:pPr>
              <w:pStyle w:val="Compact"/>
              <w:rPr>
                <w:color w:val="000000" w:themeColor="text1"/>
              </w:rPr>
            </w:pPr>
            <w:r w:rsidRPr="00AF14B1">
              <w:rPr>
                <w:color w:val="000000" w:themeColor="text1"/>
              </w:rPr>
              <w:t>Bachofen, C., Peillon, M., Meili, N., et al. (2025). High transpirational cooling by urban trees despite extreme summer heatwaves. Urban Forestry &amp; Urban Greening.</w:t>
            </w:r>
          </w:p>
        </w:tc>
        <w:tc>
          <w:tcPr>
            <w:tcW w:w="0" w:type="auto"/>
          </w:tcPr>
          <w:p w14:paraId="4AAD03F2" w14:textId="77777777" w:rsidR="00610AB4" w:rsidRPr="00AF14B1" w:rsidRDefault="00ED383F">
            <w:pPr>
              <w:pStyle w:val="Compact"/>
              <w:rPr>
                <w:color w:val="000000" w:themeColor="text1"/>
              </w:rPr>
            </w:pPr>
            <w:r w:rsidRPr="00AF14B1">
              <w:rPr>
                <w:color w:val="000000" w:themeColor="text1"/>
              </w:rPr>
              <w:t>10.1016/j.ufug.2025.128819</w:t>
            </w:r>
          </w:p>
        </w:tc>
        <w:tc>
          <w:tcPr>
            <w:tcW w:w="0" w:type="auto"/>
          </w:tcPr>
          <w:p w14:paraId="4AAD03F3" w14:textId="77777777" w:rsidR="00610AB4" w:rsidRPr="00AF14B1" w:rsidRDefault="00ED383F">
            <w:pPr>
              <w:pStyle w:val="Compact"/>
              <w:rPr>
                <w:color w:val="000000" w:themeColor="text1"/>
              </w:rPr>
            </w:pPr>
            <w:r w:rsidRPr="00AF14B1">
              <w:rPr>
                <w:color w:val="000000" w:themeColor="text1"/>
              </w:rPr>
              <w:t>Verified. Second counter-hypothesis: transpiration maintained through heatwaves.</w:t>
            </w:r>
          </w:p>
        </w:tc>
      </w:tr>
      <w:tr w:rsidR="00610AB4" w:rsidRPr="00AF14B1" w14:paraId="4AAD03F9" w14:textId="77777777">
        <w:tc>
          <w:tcPr>
            <w:tcW w:w="0" w:type="auto"/>
          </w:tcPr>
          <w:p w14:paraId="4AAD03F5" w14:textId="77777777" w:rsidR="00610AB4" w:rsidRPr="00AF14B1" w:rsidRDefault="00ED383F">
            <w:pPr>
              <w:pStyle w:val="Compact"/>
              <w:rPr>
                <w:color w:val="000000" w:themeColor="text1"/>
              </w:rPr>
            </w:pPr>
            <w:r w:rsidRPr="00AF14B1">
              <w:rPr>
                <w:color w:val="000000" w:themeColor="text1"/>
              </w:rPr>
              <w:t>14</w:t>
            </w:r>
          </w:p>
        </w:tc>
        <w:tc>
          <w:tcPr>
            <w:tcW w:w="0" w:type="auto"/>
          </w:tcPr>
          <w:p w14:paraId="4AAD03F6" w14:textId="77777777" w:rsidR="00610AB4" w:rsidRPr="00AF14B1" w:rsidRDefault="00ED383F">
            <w:pPr>
              <w:pStyle w:val="Compact"/>
              <w:rPr>
                <w:color w:val="000000" w:themeColor="text1"/>
              </w:rPr>
            </w:pPr>
            <w:r w:rsidRPr="00AF14B1">
              <w:rPr>
                <w:color w:val="000000" w:themeColor="text1"/>
              </w:rPr>
              <w:t>Alonzo, Baker, Gao &amp; Shandas (2021). Spatial configuration and time of day impact the magnitude of urban tree canopy cooling. Environmental Research Letters 16:084028.</w:t>
            </w:r>
          </w:p>
        </w:tc>
        <w:tc>
          <w:tcPr>
            <w:tcW w:w="0" w:type="auto"/>
          </w:tcPr>
          <w:p w14:paraId="4AAD03F7" w14:textId="77777777" w:rsidR="00610AB4" w:rsidRPr="00AF14B1" w:rsidRDefault="00ED383F">
            <w:pPr>
              <w:pStyle w:val="Compact"/>
              <w:rPr>
                <w:color w:val="000000" w:themeColor="text1"/>
              </w:rPr>
            </w:pPr>
            <w:r w:rsidRPr="00AF14B1">
              <w:rPr>
                <w:color w:val="000000" w:themeColor="text1"/>
              </w:rPr>
              <w:t>10.1088/1748-9326/ac12f2</w:t>
            </w:r>
          </w:p>
        </w:tc>
        <w:tc>
          <w:tcPr>
            <w:tcW w:w="0" w:type="auto"/>
          </w:tcPr>
          <w:p w14:paraId="4AAD03F8" w14:textId="77777777" w:rsidR="00610AB4" w:rsidRPr="00AF14B1" w:rsidRDefault="00ED383F">
            <w:pPr>
              <w:pStyle w:val="Compact"/>
              <w:rPr>
                <w:color w:val="000000" w:themeColor="text1"/>
              </w:rPr>
            </w:pPr>
            <w:r w:rsidRPr="00AF14B1">
              <w:rPr>
                <w:color w:val="000000" w:themeColor="text1"/>
              </w:rPr>
              <w:t>Resolved. Near-neighbour for scope, not the same estimand.</w:t>
            </w:r>
          </w:p>
        </w:tc>
      </w:tr>
      <w:tr w:rsidR="00610AB4" w:rsidRPr="00AF14B1" w14:paraId="4AAD03FE" w14:textId="77777777">
        <w:tc>
          <w:tcPr>
            <w:tcW w:w="0" w:type="auto"/>
          </w:tcPr>
          <w:p w14:paraId="4AAD03FA" w14:textId="77777777" w:rsidR="00610AB4" w:rsidRPr="00AF14B1" w:rsidRDefault="00ED383F">
            <w:pPr>
              <w:pStyle w:val="Compact"/>
              <w:rPr>
                <w:color w:val="000000" w:themeColor="text1"/>
              </w:rPr>
            </w:pPr>
            <w:r w:rsidRPr="00AF14B1">
              <w:rPr>
                <w:color w:val="000000" w:themeColor="text1"/>
              </w:rPr>
              <w:t>15</w:t>
            </w:r>
          </w:p>
        </w:tc>
        <w:tc>
          <w:tcPr>
            <w:tcW w:w="0" w:type="auto"/>
          </w:tcPr>
          <w:p w14:paraId="4AAD03FB" w14:textId="77777777" w:rsidR="00610AB4" w:rsidRPr="00AF14B1" w:rsidRDefault="00ED383F">
            <w:pPr>
              <w:pStyle w:val="Compact"/>
              <w:rPr>
                <w:color w:val="000000" w:themeColor="text1"/>
              </w:rPr>
            </w:pPr>
            <w:r w:rsidRPr="00AF14B1">
              <w:rPr>
                <w:color w:val="000000" w:themeColor="text1"/>
              </w:rPr>
              <w:t>Fisher et al. (2020). ECOSTRESS: NASA’s next generation mission to measure evapotranspiration from the International Space Station. Water Resources Research 56.</w:t>
            </w:r>
          </w:p>
        </w:tc>
        <w:tc>
          <w:tcPr>
            <w:tcW w:w="0" w:type="auto"/>
          </w:tcPr>
          <w:p w14:paraId="4AAD03FC" w14:textId="77777777" w:rsidR="00610AB4" w:rsidRPr="00AF14B1" w:rsidRDefault="00ED383F">
            <w:pPr>
              <w:pStyle w:val="Compact"/>
              <w:rPr>
                <w:color w:val="000000" w:themeColor="text1"/>
              </w:rPr>
            </w:pPr>
            <w:r w:rsidRPr="00AF14B1">
              <w:rPr>
                <w:color w:val="000000" w:themeColor="text1"/>
              </w:rPr>
              <w:t>10.1029/2019WR026058</w:t>
            </w:r>
          </w:p>
        </w:tc>
        <w:tc>
          <w:tcPr>
            <w:tcW w:w="0" w:type="auto"/>
          </w:tcPr>
          <w:p w14:paraId="4AAD03FD" w14:textId="77777777" w:rsidR="00610AB4" w:rsidRPr="00AF14B1" w:rsidRDefault="00ED383F">
            <w:pPr>
              <w:pStyle w:val="Compact"/>
              <w:rPr>
                <w:color w:val="000000" w:themeColor="text1"/>
              </w:rPr>
            </w:pPr>
            <w:r w:rsidRPr="00AF14B1">
              <w:rPr>
                <w:color w:val="000000" w:themeColor="text1"/>
              </w:rPr>
              <w:t>Resolved</w:t>
            </w:r>
          </w:p>
        </w:tc>
      </w:tr>
      <w:tr w:rsidR="00610AB4" w:rsidRPr="00AF14B1" w14:paraId="4AAD0403" w14:textId="77777777">
        <w:tc>
          <w:tcPr>
            <w:tcW w:w="0" w:type="auto"/>
          </w:tcPr>
          <w:p w14:paraId="4AAD03FF" w14:textId="77777777" w:rsidR="00610AB4" w:rsidRPr="00AF14B1" w:rsidRDefault="00ED383F">
            <w:pPr>
              <w:pStyle w:val="Compact"/>
              <w:rPr>
                <w:color w:val="000000" w:themeColor="text1"/>
              </w:rPr>
            </w:pPr>
            <w:r w:rsidRPr="00AF14B1">
              <w:rPr>
                <w:color w:val="000000" w:themeColor="text1"/>
              </w:rPr>
              <w:t>16</w:t>
            </w:r>
          </w:p>
        </w:tc>
        <w:tc>
          <w:tcPr>
            <w:tcW w:w="0" w:type="auto"/>
          </w:tcPr>
          <w:p w14:paraId="4AAD0400" w14:textId="77777777" w:rsidR="00610AB4" w:rsidRPr="00AF14B1" w:rsidRDefault="00ED383F">
            <w:pPr>
              <w:pStyle w:val="Compact"/>
              <w:rPr>
                <w:color w:val="000000" w:themeColor="text1"/>
              </w:rPr>
            </w:pPr>
            <w:r w:rsidRPr="00AF14B1">
              <w:rPr>
                <w:color w:val="000000" w:themeColor="text1"/>
              </w:rPr>
              <w:t xml:space="preserve">Schwaab et al. (2021). The role of urban </w:t>
            </w:r>
            <w:r w:rsidRPr="00AF14B1">
              <w:rPr>
                <w:color w:val="000000" w:themeColor="text1"/>
              </w:rPr>
              <w:lastRenderedPageBreak/>
              <w:t>trees in reducing land surface temperatures in European cities. Nature Communications 12:6763.</w:t>
            </w:r>
          </w:p>
        </w:tc>
        <w:tc>
          <w:tcPr>
            <w:tcW w:w="0" w:type="auto"/>
          </w:tcPr>
          <w:p w14:paraId="4AAD0401" w14:textId="77777777" w:rsidR="00610AB4" w:rsidRPr="00AF14B1" w:rsidRDefault="00ED383F">
            <w:pPr>
              <w:pStyle w:val="Compact"/>
              <w:rPr>
                <w:color w:val="000000" w:themeColor="text1"/>
              </w:rPr>
            </w:pPr>
            <w:r w:rsidRPr="00AF14B1">
              <w:rPr>
                <w:color w:val="000000" w:themeColor="text1"/>
              </w:rPr>
              <w:lastRenderedPageBreak/>
              <w:t>10.1038/s41467-021-26768-w</w:t>
            </w:r>
          </w:p>
        </w:tc>
        <w:tc>
          <w:tcPr>
            <w:tcW w:w="0" w:type="auto"/>
          </w:tcPr>
          <w:p w14:paraId="4AAD0402" w14:textId="77777777" w:rsidR="00610AB4" w:rsidRPr="00AF14B1" w:rsidRDefault="00ED383F">
            <w:pPr>
              <w:pStyle w:val="Compact"/>
              <w:rPr>
                <w:color w:val="000000" w:themeColor="text1"/>
              </w:rPr>
            </w:pPr>
            <w:r w:rsidRPr="00AF14B1">
              <w:rPr>
                <w:color w:val="000000" w:themeColor="text1"/>
              </w:rPr>
              <w:t>Resolved</w:t>
            </w:r>
          </w:p>
        </w:tc>
      </w:tr>
      <w:tr w:rsidR="00610AB4" w:rsidRPr="00AF14B1" w14:paraId="4AAD0408" w14:textId="77777777">
        <w:tc>
          <w:tcPr>
            <w:tcW w:w="0" w:type="auto"/>
          </w:tcPr>
          <w:p w14:paraId="4AAD0404" w14:textId="77777777" w:rsidR="00610AB4" w:rsidRPr="00AF14B1" w:rsidRDefault="00ED383F">
            <w:pPr>
              <w:pStyle w:val="Compact"/>
              <w:rPr>
                <w:color w:val="000000" w:themeColor="text1"/>
              </w:rPr>
            </w:pPr>
            <w:r w:rsidRPr="00AF14B1">
              <w:rPr>
                <w:color w:val="000000" w:themeColor="text1"/>
              </w:rPr>
              <w:t>17</w:t>
            </w:r>
          </w:p>
        </w:tc>
        <w:tc>
          <w:tcPr>
            <w:tcW w:w="0" w:type="auto"/>
          </w:tcPr>
          <w:p w14:paraId="4AAD0405" w14:textId="77777777" w:rsidR="00610AB4" w:rsidRPr="00AF14B1" w:rsidRDefault="00ED383F">
            <w:pPr>
              <w:pStyle w:val="Compact"/>
              <w:rPr>
                <w:color w:val="000000" w:themeColor="text1"/>
              </w:rPr>
            </w:pPr>
            <w:r w:rsidRPr="00AF14B1">
              <w:rPr>
                <w:color w:val="000000" w:themeColor="text1"/>
              </w:rPr>
              <w:t>Du et al. (2023). Global mapping of urban thermal anisotropy reveals substantial potential biases for remotely sensed urban climates. Science Bulletin.</w:t>
            </w:r>
          </w:p>
        </w:tc>
        <w:tc>
          <w:tcPr>
            <w:tcW w:w="0" w:type="auto"/>
          </w:tcPr>
          <w:p w14:paraId="4AAD0406" w14:textId="77777777" w:rsidR="00610AB4" w:rsidRPr="00AF14B1" w:rsidRDefault="00ED383F">
            <w:pPr>
              <w:pStyle w:val="Compact"/>
              <w:rPr>
                <w:color w:val="000000" w:themeColor="text1"/>
              </w:rPr>
            </w:pPr>
            <w:r w:rsidRPr="00AF14B1">
              <w:rPr>
                <w:color w:val="000000" w:themeColor="text1"/>
              </w:rPr>
              <w:t>10.1016/j.scib.2023.06.032</w:t>
            </w:r>
          </w:p>
        </w:tc>
        <w:tc>
          <w:tcPr>
            <w:tcW w:w="0" w:type="auto"/>
          </w:tcPr>
          <w:p w14:paraId="4AAD0407" w14:textId="77777777" w:rsidR="00610AB4" w:rsidRPr="00AF14B1" w:rsidRDefault="00ED383F">
            <w:pPr>
              <w:pStyle w:val="Compact"/>
              <w:rPr>
                <w:color w:val="000000" w:themeColor="text1"/>
              </w:rPr>
            </w:pPr>
            <w:r w:rsidRPr="00AF14B1">
              <w:rPr>
                <w:color w:val="000000" w:themeColor="text1"/>
              </w:rPr>
              <w:t>Resolved</w:t>
            </w:r>
          </w:p>
        </w:tc>
      </w:tr>
      <w:tr w:rsidR="00610AB4" w:rsidRPr="00AF14B1" w14:paraId="4AAD040D" w14:textId="77777777">
        <w:tc>
          <w:tcPr>
            <w:tcW w:w="0" w:type="auto"/>
          </w:tcPr>
          <w:p w14:paraId="4AAD0409" w14:textId="77777777" w:rsidR="00610AB4" w:rsidRPr="00AF14B1" w:rsidRDefault="00ED383F">
            <w:pPr>
              <w:pStyle w:val="Compact"/>
              <w:rPr>
                <w:color w:val="000000" w:themeColor="text1"/>
              </w:rPr>
            </w:pPr>
            <w:r w:rsidRPr="00AF14B1">
              <w:rPr>
                <w:color w:val="000000" w:themeColor="text1"/>
              </w:rPr>
              <w:t>18</w:t>
            </w:r>
          </w:p>
        </w:tc>
        <w:tc>
          <w:tcPr>
            <w:tcW w:w="0" w:type="auto"/>
          </w:tcPr>
          <w:p w14:paraId="4AAD040A" w14:textId="77777777" w:rsidR="00610AB4" w:rsidRPr="00AF14B1" w:rsidRDefault="00ED383F">
            <w:pPr>
              <w:pStyle w:val="Compact"/>
              <w:rPr>
                <w:color w:val="000000" w:themeColor="text1"/>
              </w:rPr>
            </w:pPr>
            <w:r w:rsidRPr="00AF14B1">
              <w:rPr>
                <w:color w:val="000000" w:themeColor="text1"/>
              </w:rPr>
              <w:t>Gao (1996). NDWI: a normalized difference water index for remote sensing of vegetation liquid water from space. Remote Sensing of Environment 58:257–266.</w:t>
            </w:r>
          </w:p>
        </w:tc>
        <w:tc>
          <w:tcPr>
            <w:tcW w:w="0" w:type="auto"/>
          </w:tcPr>
          <w:p w14:paraId="4AAD040B" w14:textId="77777777" w:rsidR="00610AB4" w:rsidRPr="00AF14B1" w:rsidRDefault="00ED383F">
            <w:pPr>
              <w:pStyle w:val="Compact"/>
              <w:rPr>
                <w:color w:val="000000" w:themeColor="text1"/>
              </w:rPr>
            </w:pPr>
            <w:r w:rsidRPr="00AF14B1">
              <w:rPr>
                <w:color w:val="000000" w:themeColor="text1"/>
              </w:rPr>
              <w:t>10.1016/S0034-4257(96)00067-3</w:t>
            </w:r>
          </w:p>
        </w:tc>
        <w:tc>
          <w:tcPr>
            <w:tcW w:w="0" w:type="auto"/>
          </w:tcPr>
          <w:p w14:paraId="4AAD040C" w14:textId="77777777" w:rsidR="00610AB4" w:rsidRPr="00AF14B1" w:rsidRDefault="00ED383F">
            <w:pPr>
              <w:pStyle w:val="Compact"/>
              <w:rPr>
                <w:color w:val="000000" w:themeColor="text1"/>
              </w:rPr>
            </w:pPr>
            <w:r w:rsidRPr="00AF14B1">
              <w:rPr>
                <w:color w:val="000000" w:themeColor="text1"/>
              </w:rPr>
              <w:t>Resolved. Supports strict terminology and complementarity with greenness.</w:t>
            </w:r>
          </w:p>
        </w:tc>
      </w:tr>
      <w:tr w:rsidR="00610AB4" w:rsidRPr="00AF14B1" w14:paraId="4AAD0412" w14:textId="77777777">
        <w:tc>
          <w:tcPr>
            <w:tcW w:w="0" w:type="auto"/>
          </w:tcPr>
          <w:p w14:paraId="4AAD040E" w14:textId="77777777" w:rsidR="00610AB4" w:rsidRPr="00AF14B1" w:rsidRDefault="00ED383F">
            <w:pPr>
              <w:pStyle w:val="Compact"/>
              <w:rPr>
                <w:color w:val="000000" w:themeColor="text1"/>
              </w:rPr>
            </w:pPr>
            <w:r w:rsidRPr="00AF14B1">
              <w:rPr>
                <w:color w:val="000000" w:themeColor="text1"/>
              </w:rPr>
              <w:t>19</w:t>
            </w:r>
          </w:p>
        </w:tc>
        <w:tc>
          <w:tcPr>
            <w:tcW w:w="0" w:type="auto"/>
          </w:tcPr>
          <w:p w14:paraId="4AAD040F" w14:textId="77777777" w:rsidR="00610AB4" w:rsidRPr="00AF14B1" w:rsidRDefault="00ED383F">
            <w:pPr>
              <w:pStyle w:val="Compact"/>
              <w:rPr>
                <w:color w:val="000000" w:themeColor="text1"/>
              </w:rPr>
            </w:pPr>
            <w:r w:rsidRPr="00AF14B1">
              <w:rPr>
                <w:color w:val="000000" w:themeColor="text1"/>
              </w:rPr>
              <w:t>Wilson &amp; Sader (2002). Detection of forest harvest type using multiple dates of Landsat TM imagery. Remote Sensing of Environment 80:385–396.</w:t>
            </w:r>
          </w:p>
        </w:tc>
        <w:tc>
          <w:tcPr>
            <w:tcW w:w="0" w:type="auto"/>
          </w:tcPr>
          <w:p w14:paraId="4AAD0410" w14:textId="77777777" w:rsidR="00610AB4" w:rsidRPr="00AF14B1" w:rsidRDefault="00ED383F">
            <w:pPr>
              <w:pStyle w:val="Compact"/>
              <w:rPr>
                <w:color w:val="000000" w:themeColor="text1"/>
              </w:rPr>
            </w:pPr>
            <w:r w:rsidRPr="00AF14B1">
              <w:rPr>
                <w:color w:val="000000" w:themeColor="text1"/>
              </w:rPr>
              <w:t>10.1016/S0034-4257(01)00318-2</w:t>
            </w:r>
          </w:p>
        </w:tc>
        <w:tc>
          <w:tcPr>
            <w:tcW w:w="0" w:type="auto"/>
          </w:tcPr>
          <w:p w14:paraId="4AAD0411" w14:textId="77777777" w:rsidR="00610AB4" w:rsidRPr="00AF14B1" w:rsidRDefault="00ED383F">
            <w:pPr>
              <w:pStyle w:val="Compact"/>
              <w:rPr>
                <w:color w:val="000000" w:themeColor="text1"/>
              </w:rPr>
            </w:pPr>
            <w:r w:rsidRPr="00AF14B1">
              <w:rPr>
                <w:color w:val="000000" w:themeColor="text1"/>
              </w:rPr>
              <w:t>Resolved</w:t>
            </w:r>
          </w:p>
        </w:tc>
      </w:tr>
      <w:tr w:rsidR="00610AB4" w:rsidRPr="00AF14B1" w14:paraId="4AAD0417" w14:textId="77777777">
        <w:tc>
          <w:tcPr>
            <w:tcW w:w="0" w:type="auto"/>
          </w:tcPr>
          <w:p w14:paraId="4AAD0413" w14:textId="77777777" w:rsidR="00610AB4" w:rsidRPr="00AF14B1" w:rsidRDefault="00ED383F">
            <w:pPr>
              <w:pStyle w:val="Compact"/>
              <w:rPr>
                <w:color w:val="000000" w:themeColor="text1"/>
              </w:rPr>
            </w:pPr>
            <w:r w:rsidRPr="00AF14B1">
              <w:rPr>
                <w:color w:val="000000" w:themeColor="text1"/>
              </w:rPr>
              <w:t>20</w:t>
            </w:r>
          </w:p>
        </w:tc>
        <w:tc>
          <w:tcPr>
            <w:tcW w:w="0" w:type="auto"/>
          </w:tcPr>
          <w:p w14:paraId="4AAD0414" w14:textId="77777777" w:rsidR="00610AB4" w:rsidRPr="00AF14B1" w:rsidRDefault="00ED383F">
            <w:pPr>
              <w:pStyle w:val="Compact"/>
              <w:rPr>
                <w:color w:val="000000" w:themeColor="text1"/>
              </w:rPr>
            </w:pPr>
            <w:r w:rsidRPr="00AF14B1">
              <w:rPr>
                <w:color w:val="000000" w:themeColor="text1"/>
              </w:rPr>
              <w:t>Jongen et al. (2022). Urban water storage capacity inferred from observed evapotranspiration recession. Geophysical Research Letters 49.</w:t>
            </w:r>
          </w:p>
        </w:tc>
        <w:tc>
          <w:tcPr>
            <w:tcW w:w="0" w:type="auto"/>
          </w:tcPr>
          <w:p w14:paraId="4AAD0415" w14:textId="77777777" w:rsidR="00610AB4" w:rsidRPr="00AF14B1" w:rsidRDefault="00ED383F">
            <w:pPr>
              <w:pStyle w:val="Compact"/>
              <w:rPr>
                <w:color w:val="000000" w:themeColor="text1"/>
              </w:rPr>
            </w:pPr>
            <w:r w:rsidRPr="00AF14B1">
              <w:rPr>
                <w:color w:val="000000" w:themeColor="text1"/>
              </w:rPr>
              <w:t>10.1029/2021GL096069</w:t>
            </w:r>
          </w:p>
        </w:tc>
        <w:tc>
          <w:tcPr>
            <w:tcW w:w="0" w:type="auto"/>
          </w:tcPr>
          <w:p w14:paraId="4AAD0416" w14:textId="77777777" w:rsidR="00610AB4" w:rsidRPr="00AF14B1" w:rsidRDefault="00ED383F">
            <w:pPr>
              <w:pStyle w:val="Compact"/>
              <w:rPr>
                <w:color w:val="000000" w:themeColor="text1"/>
              </w:rPr>
            </w:pPr>
            <w:r w:rsidRPr="00AF14B1">
              <w:rPr>
                <w:color w:val="000000" w:themeColor="text1"/>
              </w:rPr>
              <w:t>Resolved. Supports examining day-to-week timescales, not a specific window.</w:t>
            </w:r>
          </w:p>
        </w:tc>
      </w:tr>
      <w:tr w:rsidR="00610AB4" w:rsidRPr="00AF14B1" w14:paraId="4AAD041C" w14:textId="77777777">
        <w:tc>
          <w:tcPr>
            <w:tcW w:w="0" w:type="auto"/>
          </w:tcPr>
          <w:p w14:paraId="4AAD0418" w14:textId="77777777" w:rsidR="00610AB4" w:rsidRPr="00AF14B1" w:rsidRDefault="00ED383F">
            <w:pPr>
              <w:pStyle w:val="Compact"/>
              <w:rPr>
                <w:color w:val="000000" w:themeColor="text1"/>
              </w:rPr>
            </w:pPr>
            <w:r w:rsidRPr="00AF14B1">
              <w:rPr>
                <w:color w:val="000000" w:themeColor="text1"/>
              </w:rPr>
              <w:t>21</w:t>
            </w:r>
          </w:p>
        </w:tc>
        <w:tc>
          <w:tcPr>
            <w:tcW w:w="0" w:type="auto"/>
          </w:tcPr>
          <w:p w14:paraId="4AAD0419" w14:textId="77777777" w:rsidR="00610AB4" w:rsidRPr="00AF14B1" w:rsidRDefault="00ED383F">
            <w:pPr>
              <w:pStyle w:val="Compact"/>
              <w:rPr>
                <w:color w:val="000000" w:themeColor="text1"/>
              </w:rPr>
            </w:pPr>
            <w:r w:rsidRPr="00AF14B1">
              <w:rPr>
                <w:b/>
                <w:bCs/>
                <w:color w:val="000000" w:themeColor="text1"/>
              </w:rPr>
              <w:t xml:space="preserve">Smith, I. A., Fabian, M. P. &amp; Hutyra, L. R. (2023). Urban green space and albedo </w:t>
            </w:r>
            <w:r w:rsidRPr="00AF14B1">
              <w:rPr>
                <w:b/>
                <w:bCs/>
                <w:color w:val="000000" w:themeColor="text1"/>
              </w:rPr>
              <w:lastRenderedPageBreak/>
              <w:t>impacts on surface temperature across seven United States cities. Science of the Total Environment 857:159663.</w:t>
            </w:r>
          </w:p>
        </w:tc>
        <w:tc>
          <w:tcPr>
            <w:tcW w:w="0" w:type="auto"/>
          </w:tcPr>
          <w:p w14:paraId="4AAD041A" w14:textId="77777777" w:rsidR="00610AB4" w:rsidRPr="00AF14B1" w:rsidRDefault="00ED383F">
            <w:pPr>
              <w:pStyle w:val="Compact"/>
              <w:rPr>
                <w:color w:val="000000" w:themeColor="text1"/>
              </w:rPr>
            </w:pPr>
            <w:r w:rsidRPr="00AF14B1">
              <w:rPr>
                <w:b/>
                <w:bCs/>
                <w:color w:val="000000" w:themeColor="text1"/>
              </w:rPr>
              <w:lastRenderedPageBreak/>
              <w:t>10.1016/j.scitotenv.2022.159663</w:t>
            </w:r>
          </w:p>
        </w:tc>
        <w:tc>
          <w:tcPr>
            <w:tcW w:w="0" w:type="auto"/>
          </w:tcPr>
          <w:p w14:paraId="4AAD041B" w14:textId="77777777" w:rsidR="00610AB4" w:rsidRPr="00AF14B1" w:rsidRDefault="00ED383F">
            <w:pPr>
              <w:pStyle w:val="Compact"/>
              <w:rPr>
                <w:color w:val="000000" w:themeColor="text1"/>
              </w:rPr>
            </w:pPr>
            <w:r w:rsidRPr="00AF14B1">
              <w:rPr>
                <w:b/>
                <w:bCs/>
                <w:color w:val="000000" w:themeColor="text1"/>
              </w:rPr>
              <w:t xml:space="preserve">Verified in full text. Closest prior study and load-bearing </w:t>
            </w:r>
            <w:r w:rsidRPr="00AF14B1">
              <w:rPr>
                <w:b/>
                <w:bCs/>
                <w:color w:val="000000" w:themeColor="text1"/>
              </w:rPr>
              <w:lastRenderedPageBreak/>
              <w:t>novelty boundary. Source of the −0.089 K per percent mean tree effect, the 97% and 89% driver results on seven city-level points, the separate tree and grass LSWI construction, and the San Jose irrigated-against-non-irrigated grass contrast.</w:t>
            </w:r>
          </w:p>
        </w:tc>
      </w:tr>
      <w:tr w:rsidR="00610AB4" w:rsidRPr="00AF14B1" w14:paraId="4AAD0421" w14:textId="77777777">
        <w:tc>
          <w:tcPr>
            <w:tcW w:w="0" w:type="auto"/>
          </w:tcPr>
          <w:p w14:paraId="4AAD041D" w14:textId="77777777" w:rsidR="00610AB4" w:rsidRPr="00AF14B1" w:rsidRDefault="00ED383F">
            <w:pPr>
              <w:pStyle w:val="Compact"/>
              <w:rPr>
                <w:color w:val="000000" w:themeColor="text1"/>
              </w:rPr>
            </w:pPr>
            <w:r w:rsidRPr="00AF14B1">
              <w:rPr>
                <w:color w:val="000000" w:themeColor="text1"/>
              </w:rPr>
              <w:lastRenderedPageBreak/>
              <w:t>22</w:t>
            </w:r>
          </w:p>
        </w:tc>
        <w:tc>
          <w:tcPr>
            <w:tcW w:w="0" w:type="auto"/>
          </w:tcPr>
          <w:p w14:paraId="4AAD041E" w14:textId="77777777" w:rsidR="00610AB4" w:rsidRPr="00AF14B1" w:rsidRDefault="00ED383F">
            <w:pPr>
              <w:pStyle w:val="Compact"/>
              <w:rPr>
                <w:color w:val="000000" w:themeColor="text1"/>
              </w:rPr>
            </w:pPr>
            <w:r w:rsidRPr="00AF14B1">
              <w:rPr>
                <w:color w:val="000000" w:themeColor="text1"/>
              </w:rPr>
              <w:t>Urban–rural gradients in cooling efficiency trends of tree covers across global cities. ISPRS Journal of Photogrammetry and Remote Sensing (2026), publisher PII S0924271625004745.</w:t>
            </w:r>
          </w:p>
        </w:tc>
        <w:tc>
          <w:tcPr>
            <w:tcW w:w="0" w:type="auto"/>
          </w:tcPr>
          <w:p w14:paraId="4AAD041F" w14:textId="77777777" w:rsidR="00610AB4" w:rsidRPr="00AF14B1" w:rsidRDefault="00ED383F">
            <w:pPr>
              <w:pStyle w:val="Compact"/>
              <w:rPr>
                <w:color w:val="000000" w:themeColor="text1"/>
              </w:rPr>
            </w:pPr>
            <w:r w:rsidRPr="00AF14B1">
              <w:rPr>
                <w:color w:val="000000" w:themeColor="text1"/>
              </w:rPr>
              <w:t>To be resolved</w:t>
            </w:r>
          </w:p>
        </w:tc>
        <w:tc>
          <w:tcPr>
            <w:tcW w:w="0" w:type="auto"/>
          </w:tcPr>
          <w:p w14:paraId="4AAD0420" w14:textId="77777777" w:rsidR="00610AB4" w:rsidRPr="00AF14B1" w:rsidRDefault="00ED383F">
            <w:pPr>
              <w:pStyle w:val="Compact"/>
              <w:rPr>
                <w:color w:val="000000" w:themeColor="text1"/>
              </w:rPr>
            </w:pPr>
            <w:r w:rsidRPr="00AF14B1">
              <w:rPr>
                <w:b/>
                <w:bCs/>
                <w:color w:val="000000" w:themeColor="text1"/>
              </w:rPr>
              <w:t>Outstanding. Resolve the DOI and read before the introduction is written. Related work on event-scale cooling-efficiency responses and their hydroclimatic drivers may sit closer to this estimand than currently assumed.</w:t>
            </w:r>
          </w:p>
        </w:tc>
      </w:tr>
      <w:tr w:rsidR="00610AB4" w:rsidRPr="00AF14B1" w14:paraId="4AAD0426" w14:textId="77777777">
        <w:tc>
          <w:tcPr>
            <w:tcW w:w="0" w:type="auto"/>
          </w:tcPr>
          <w:p w14:paraId="4AAD0422" w14:textId="77777777" w:rsidR="00610AB4" w:rsidRPr="00AF14B1" w:rsidRDefault="00ED383F">
            <w:pPr>
              <w:pStyle w:val="Compact"/>
              <w:rPr>
                <w:color w:val="000000" w:themeColor="text1"/>
              </w:rPr>
            </w:pPr>
            <w:r w:rsidRPr="00AF14B1">
              <w:rPr>
                <w:color w:val="000000" w:themeColor="text1"/>
              </w:rPr>
              <w:t>23</w:t>
            </w:r>
          </w:p>
        </w:tc>
        <w:tc>
          <w:tcPr>
            <w:tcW w:w="0" w:type="auto"/>
          </w:tcPr>
          <w:p w14:paraId="4AAD0423" w14:textId="77777777" w:rsidR="00610AB4" w:rsidRPr="00AF14B1" w:rsidRDefault="00ED383F">
            <w:pPr>
              <w:pStyle w:val="Compact"/>
              <w:rPr>
                <w:color w:val="000000" w:themeColor="text1"/>
              </w:rPr>
            </w:pPr>
            <w:r w:rsidRPr="00AF14B1">
              <w:rPr>
                <w:color w:val="000000" w:themeColor="text1"/>
              </w:rPr>
              <w:t>ECOSTRESS ECO_L2T_LSTE.003 product documentation and user guide, NASA LP DAAC.</w:t>
            </w:r>
          </w:p>
        </w:tc>
        <w:tc>
          <w:tcPr>
            <w:tcW w:w="0" w:type="auto"/>
          </w:tcPr>
          <w:p w14:paraId="4AAD0424" w14:textId="77777777" w:rsidR="00610AB4" w:rsidRPr="00AF14B1" w:rsidRDefault="00ED383F">
            <w:pPr>
              <w:pStyle w:val="Compact"/>
              <w:rPr>
                <w:color w:val="000000" w:themeColor="text1"/>
              </w:rPr>
            </w:pPr>
            <w:r w:rsidRPr="00AF14B1">
              <w:rPr>
                <w:color w:val="000000" w:themeColor="text1"/>
              </w:rPr>
              <w:t>10.5067/ECOSTRESS/ECO_L2T_LSTE.003</w:t>
            </w:r>
          </w:p>
        </w:tc>
        <w:tc>
          <w:tcPr>
            <w:tcW w:w="0" w:type="auto"/>
          </w:tcPr>
          <w:p w14:paraId="4AAD0425" w14:textId="77777777" w:rsidR="00610AB4" w:rsidRPr="00AF14B1" w:rsidRDefault="00ED383F">
            <w:pPr>
              <w:pStyle w:val="Compact"/>
              <w:rPr>
                <w:color w:val="000000" w:themeColor="text1"/>
              </w:rPr>
            </w:pPr>
            <w:r w:rsidRPr="00AF14B1">
              <w:rPr>
                <w:color w:val="000000" w:themeColor="text1"/>
              </w:rPr>
              <w:t>Product DOI resolved. Archive the exact user-guide version used when variables and masks are frozen.</w:t>
            </w:r>
          </w:p>
        </w:tc>
      </w:tr>
      <w:tr w:rsidR="00610AB4" w:rsidRPr="00AF14B1" w14:paraId="4AAD042B" w14:textId="77777777">
        <w:tc>
          <w:tcPr>
            <w:tcW w:w="0" w:type="auto"/>
          </w:tcPr>
          <w:p w14:paraId="4AAD0427" w14:textId="77777777" w:rsidR="00610AB4" w:rsidRPr="00AF14B1" w:rsidRDefault="00ED383F">
            <w:pPr>
              <w:pStyle w:val="Compact"/>
              <w:rPr>
                <w:color w:val="000000" w:themeColor="text1"/>
              </w:rPr>
            </w:pPr>
            <w:r w:rsidRPr="00AF14B1">
              <w:rPr>
                <w:color w:val="000000" w:themeColor="text1"/>
              </w:rPr>
              <w:t>24</w:t>
            </w:r>
          </w:p>
        </w:tc>
        <w:tc>
          <w:tcPr>
            <w:tcW w:w="0" w:type="auto"/>
          </w:tcPr>
          <w:p w14:paraId="4AAD0428" w14:textId="77777777" w:rsidR="00610AB4" w:rsidRPr="00AF14B1" w:rsidRDefault="00ED383F">
            <w:pPr>
              <w:pStyle w:val="Compact"/>
              <w:rPr>
                <w:color w:val="000000" w:themeColor="text1"/>
              </w:rPr>
            </w:pPr>
            <w:r w:rsidRPr="00AF14B1">
              <w:rPr>
                <w:color w:val="000000" w:themeColor="text1"/>
              </w:rPr>
              <w:t xml:space="preserve">USFS/USGS Science Tree Canopy Cover </w:t>
            </w:r>
            <w:r w:rsidRPr="00AF14B1">
              <w:rPr>
                <w:color w:val="000000" w:themeColor="text1"/>
              </w:rPr>
              <w:lastRenderedPageBreak/>
              <w:t>current product suite and methods documentation.</w:t>
            </w:r>
          </w:p>
        </w:tc>
        <w:tc>
          <w:tcPr>
            <w:tcW w:w="0" w:type="auto"/>
          </w:tcPr>
          <w:p w14:paraId="4AAD0429" w14:textId="77777777" w:rsidR="00610AB4" w:rsidRPr="00AF14B1" w:rsidRDefault="00ED383F">
            <w:pPr>
              <w:pStyle w:val="Compact"/>
              <w:rPr>
                <w:color w:val="000000" w:themeColor="text1"/>
              </w:rPr>
            </w:pPr>
            <w:r w:rsidRPr="00AF14B1">
              <w:rPr>
                <w:color w:val="000000" w:themeColor="text1"/>
              </w:rPr>
              <w:lastRenderedPageBreak/>
              <w:t xml:space="preserve">Official MRLC/USFS release; DOI not </w:t>
            </w:r>
            <w:r w:rsidRPr="00AF14B1">
              <w:rPr>
                <w:color w:val="000000" w:themeColor="text1"/>
              </w:rPr>
              <w:lastRenderedPageBreak/>
              <w:t>assumed</w:t>
            </w:r>
          </w:p>
        </w:tc>
        <w:tc>
          <w:tcPr>
            <w:tcW w:w="0" w:type="auto"/>
          </w:tcPr>
          <w:p w14:paraId="4AAD042A" w14:textId="77777777" w:rsidR="00610AB4" w:rsidRPr="00AF14B1" w:rsidRDefault="00ED383F">
            <w:pPr>
              <w:pStyle w:val="Compact"/>
              <w:rPr>
                <w:color w:val="000000" w:themeColor="text1"/>
              </w:rPr>
            </w:pPr>
            <w:r w:rsidRPr="00AF14B1">
              <w:rPr>
                <w:color w:val="000000" w:themeColor="text1"/>
              </w:rPr>
              <w:lastRenderedPageBreak/>
              <w:t xml:space="preserve">Annual CONUS Science TCC is </w:t>
            </w:r>
            <w:r w:rsidRPr="00AF14B1">
              <w:rPr>
                <w:color w:val="000000" w:themeColor="text1"/>
              </w:rPr>
              <w:lastRenderedPageBreak/>
              <w:t>available through 2025. Freeze the exact release, methods PDF, metadata and checksums used.</w:t>
            </w:r>
          </w:p>
        </w:tc>
      </w:tr>
      <w:tr w:rsidR="00610AB4" w:rsidRPr="00AF14B1" w14:paraId="4AAD0430" w14:textId="77777777">
        <w:tc>
          <w:tcPr>
            <w:tcW w:w="0" w:type="auto"/>
          </w:tcPr>
          <w:p w14:paraId="4AAD042C" w14:textId="77777777" w:rsidR="00610AB4" w:rsidRPr="00AF14B1" w:rsidRDefault="00ED383F">
            <w:pPr>
              <w:pStyle w:val="Compact"/>
              <w:rPr>
                <w:color w:val="000000" w:themeColor="text1"/>
              </w:rPr>
            </w:pPr>
            <w:r w:rsidRPr="00AF14B1">
              <w:rPr>
                <w:color w:val="000000" w:themeColor="text1"/>
              </w:rPr>
              <w:lastRenderedPageBreak/>
              <w:t>25</w:t>
            </w:r>
          </w:p>
        </w:tc>
        <w:tc>
          <w:tcPr>
            <w:tcW w:w="0" w:type="auto"/>
          </w:tcPr>
          <w:p w14:paraId="4AAD042D" w14:textId="77777777" w:rsidR="00610AB4" w:rsidRPr="00AF14B1" w:rsidRDefault="00ED383F">
            <w:pPr>
              <w:pStyle w:val="Compact"/>
              <w:rPr>
                <w:color w:val="000000" w:themeColor="text1"/>
              </w:rPr>
            </w:pPr>
            <w:r w:rsidRPr="00AF14B1">
              <w:rPr>
                <w:color w:val="000000" w:themeColor="text1"/>
              </w:rPr>
              <w:t>NASA Harmonized Landsat Sentinel-2 Version 2 L30/S30 product descriptions and user documentation.</w:t>
            </w:r>
          </w:p>
        </w:tc>
        <w:tc>
          <w:tcPr>
            <w:tcW w:w="0" w:type="auto"/>
          </w:tcPr>
          <w:p w14:paraId="4AAD042E" w14:textId="77777777" w:rsidR="00610AB4" w:rsidRPr="00AF14B1" w:rsidRDefault="00ED383F">
            <w:pPr>
              <w:pStyle w:val="Compact"/>
              <w:rPr>
                <w:color w:val="000000" w:themeColor="text1"/>
              </w:rPr>
            </w:pPr>
            <w:r w:rsidRPr="00AF14B1">
              <w:rPr>
                <w:color w:val="000000" w:themeColor="text1"/>
              </w:rPr>
              <w:t>Official NASA GSFC documentation</w:t>
            </w:r>
          </w:p>
        </w:tc>
        <w:tc>
          <w:tcPr>
            <w:tcW w:w="0" w:type="auto"/>
          </w:tcPr>
          <w:p w14:paraId="4AAD042F" w14:textId="77777777" w:rsidR="00610AB4" w:rsidRPr="00AF14B1" w:rsidRDefault="00ED383F">
            <w:pPr>
              <w:pStyle w:val="Compact"/>
              <w:rPr>
                <w:color w:val="000000" w:themeColor="text1"/>
              </w:rPr>
            </w:pPr>
            <w:r w:rsidRPr="00AF14B1">
              <w:rPr>
                <w:color w:val="000000" w:themeColor="text1"/>
              </w:rPr>
              <w:t>Freeze the exact HLS version and archive the L30/S30 QA and harmonization documentation used.</w:t>
            </w:r>
          </w:p>
        </w:tc>
      </w:tr>
    </w:tbl>
    <w:p w14:paraId="4AAD0431" w14:textId="77777777" w:rsidR="00610AB4" w:rsidRPr="00AF14B1" w:rsidRDefault="00ED383F">
      <w:pPr>
        <w:pStyle w:val="BodyText"/>
        <w:rPr>
          <w:color w:val="000000" w:themeColor="text1"/>
        </w:rPr>
      </w:pPr>
      <w:r w:rsidRPr="00AF14B1">
        <w:rPr>
          <w:b/>
          <w:bCs/>
          <w:color w:val="000000" w:themeColor="text1"/>
        </w:rPr>
        <w:t>Outstanding search obligation.</w:t>
      </w:r>
      <w:r w:rsidRPr="00AF14B1">
        <w:rPr>
          <w:color w:val="000000" w:themeColor="text1"/>
        </w:rPr>
        <w:t xml:space="preserve"> Before the introduction is written, run a literature search on the LSWI, Tasseled Cap Wetness, NDWI and land surface water index vocabularies, separately from the NDMI vocabulary, across published literature, preprints, conference abstracts and funded awards. Record the query strings and the date. Smith et al. (2023) was missed in earlier versions of this proposal because it uses LSWI rather than NDMI, and a second study under a third name would have the same effect.</w:t>
      </w:r>
    </w:p>
    <w:p w14:paraId="4AAD0432" w14:textId="77777777" w:rsidR="00610AB4" w:rsidRPr="00AF14B1" w:rsidRDefault="00ED383F">
      <w:pPr>
        <w:pStyle w:val="BodyText"/>
        <w:rPr>
          <w:color w:val="000000" w:themeColor="text1"/>
        </w:rPr>
      </w:pPr>
      <w:r w:rsidRPr="00AF14B1">
        <w:rPr>
          <w:b/>
          <w:bCs/>
          <w:color w:val="000000" w:themeColor="text1"/>
        </w:rPr>
        <w:t>Final lock.</w:t>
      </w:r>
      <w:r w:rsidRPr="00AF14B1">
        <w:rPr>
          <w:color w:val="000000" w:themeColor="text1"/>
        </w:rPr>
        <w:t xml:space="preserve"> After Gate A passes, freeze the analysis plan and stop redesigning. After Gate B passes, open the full thermal archive. If either gate fails, close or explicitly reframe the outcome paper and move to a denser archive.</w:t>
      </w:r>
      <w:bookmarkEnd w:id="0"/>
      <w:bookmarkEnd w:id="51"/>
    </w:p>
    <w:sectPr w:rsidR="00610AB4" w:rsidRPr="00AF14B1">
      <w:footerReference w:type="even"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F11BC4" w14:textId="77777777" w:rsidR="00ED383F" w:rsidRDefault="00ED383F">
      <w:pPr>
        <w:spacing w:after="0"/>
      </w:pPr>
      <w:r>
        <w:separator/>
      </w:r>
    </w:p>
  </w:endnote>
  <w:endnote w:type="continuationSeparator" w:id="0">
    <w:p w14:paraId="3C6242C2" w14:textId="77777777" w:rsidR="00ED383F" w:rsidRDefault="00ED383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13150766"/>
      <w:docPartObj>
        <w:docPartGallery w:val="Page Numbers (Bottom of Page)"/>
        <w:docPartUnique/>
      </w:docPartObj>
    </w:sdtPr>
    <w:sdtContent>
      <w:p w14:paraId="0E41FD09" w14:textId="2FCFE724" w:rsidR="00AF14B1" w:rsidRDefault="00AF14B1" w:rsidP="003D165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774287D" w14:textId="77777777" w:rsidR="00AF14B1" w:rsidRDefault="00AF14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55888749"/>
      <w:docPartObj>
        <w:docPartGallery w:val="Page Numbers (Bottom of Page)"/>
        <w:docPartUnique/>
      </w:docPartObj>
    </w:sdtPr>
    <w:sdtContent>
      <w:p w14:paraId="380EDEB9" w14:textId="0F9E0E3F" w:rsidR="00AF14B1" w:rsidRDefault="00AF14B1" w:rsidP="003D165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D712114" w14:textId="77777777" w:rsidR="00AF14B1" w:rsidRDefault="00AF14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3AF058" w14:textId="77777777" w:rsidR="00ED383F" w:rsidRDefault="00ED383F">
      <w:r>
        <w:separator/>
      </w:r>
    </w:p>
  </w:footnote>
  <w:footnote w:type="continuationSeparator" w:id="0">
    <w:p w14:paraId="4CD1A4E4" w14:textId="77777777" w:rsidR="00ED383F" w:rsidRDefault="00ED38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D4042EA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B8670B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0382EC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90576648">
    <w:abstractNumId w:val="0"/>
  </w:num>
  <w:num w:numId="2" w16cid:durableId="1578783613">
    <w:abstractNumId w:val="1"/>
  </w:num>
  <w:num w:numId="3" w16cid:durableId="10153087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4954873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10AB4"/>
    <w:rsid w:val="0022620B"/>
    <w:rsid w:val="00610AB4"/>
    <w:rsid w:val="00AF14B1"/>
    <w:rsid w:val="00ED383F"/>
    <w:rsid w:val="00FB7282"/>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AAD00C4"/>
  <w15:docId w15:val="{FC4311AA-1312-C24C-A835-71646DEE0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AF14B1"/>
    <w:pPr>
      <w:tabs>
        <w:tab w:val="center" w:pos="4680"/>
        <w:tab w:val="right" w:pos="9360"/>
      </w:tabs>
      <w:spacing w:after="0"/>
    </w:pPr>
  </w:style>
  <w:style w:type="character" w:customStyle="1" w:styleId="FooterChar">
    <w:name w:val="Footer Char"/>
    <w:basedOn w:val="DefaultParagraphFont"/>
    <w:link w:val="Footer"/>
    <w:rsid w:val="00AF14B1"/>
  </w:style>
  <w:style w:type="character" w:styleId="PageNumber">
    <w:name w:val="page number"/>
    <w:basedOn w:val="DefaultParagraphFont"/>
    <w:rsid w:val="00AF14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33</Pages>
  <Words>11303</Words>
  <Characters>64428</Characters>
  <Application>Microsoft Office Word</Application>
  <DocSecurity>0</DocSecurity>
  <Lines>536</Lines>
  <Paragraphs>151</Paragraphs>
  <ScaleCrop>false</ScaleCrop>
  <Company/>
  <LinksUpToDate>false</LinksUpToDate>
  <CharactersWithSpaces>75580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Mohammadreza Alizadeh</cp:lastModifiedBy>
  <cp:revision>3</cp:revision>
  <dcterms:created xsi:type="dcterms:W3CDTF">2026-08-29T22:32:00Z</dcterms:created>
  <dcterms:modified xsi:type="dcterms:W3CDTF">2026-08-30T01:25:00Z</dcterms:modified>
</cp:coreProperties>
</file>