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C5151" w14:textId="75AF4622" w:rsidR="00866536" w:rsidRDefault="0014619E" w:rsidP="0014619E">
      <w:pPr>
        <w:pStyle w:val="Title"/>
      </w:pPr>
      <w:r>
        <w:t>Starter Book Report</w:t>
      </w:r>
    </w:p>
    <w:p w14:paraId="60226BCE" w14:textId="4F80B240" w:rsidR="0014619E" w:rsidRDefault="0014619E" w:rsidP="0014619E">
      <w:r>
        <w:t>October 19, 2019</w:t>
      </w:r>
    </w:p>
    <w:p w14:paraId="17432069" w14:textId="053F29D9" w:rsidR="0014619E" w:rsidRDefault="0014619E" w:rsidP="0014619E"/>
    <w:p w14:paraId="63352B2B" w14:textId="18E8059F" w:rsidR="0014619E" w:rsidRDefault="0014619E" w:rsidP="0014619E">
      <w:pPr>
        <w:pStyle w:val="Heading1"/>
      </w:pPr>
      <w:r>
        <w:t>Conclusions</w:t>
      </w:r>
    </w:p>
    <w:p w14:paraId="182C6F78" w14:textId="3EA26F8F" w:rsidR="0014619E" w:rsidRDefault="0014619E" w:rsidP="0014619E">
      <w:r>
        <w:t>With the given data</w:t>
      </w:r>
      <w:r w:rsidR="00F62DAC">
        <w:t>set</w:t>
      </w:r>
      <w:r>
        <w:t xml:space="preserve"> it is possible to draw the following conclusions:</w:t>
      </w:r>
    </w:p>
    <w:p w14:paraId="1574432A" w14:textId="10920A5D" w:rsidR="00F62DAC" w:rsidRDefault="0014619E" w:rsidP="0014619E">
      <w:pPr>
        <w:pStyle w:val="ListParagraph"/>
        <w:numPr>
          <w:ilvl w:val="0"/>
          <w:numId w:val="1"/>
        </w:numPr>
      </w:pPr>
      <w:r>
        <w:t xml:space="preserve">Of the categories with the Kickstart data, </w:t>
      </w:r>
      <w:r w:rsidR="00F62DAC">
        <w:t>Theater</w:t>
      </w:r>
      <w:r>
        <w:t xml:space="preserve"> </w:t>
      </w:r>
      <w:r w:rsidR="00F62DAC">
        <w:t>Campaigns</w:t>
      </w:r>
      <w:r>
        <w:t xml:space="preserve"> are nearly twice as </w:t>
      </w:r>
      <w:r w:rsidR="00F62DAC">
        <w:t>prevalent</w:t>
      </w:r>
      <w:r>
        <w:t xml:space="preserve"> than any</w:t>
      </w:r>
      <w:r w:rsidR="00F62DAC">
        <w:t xml:space="preserve"> other category followed by Music Campaigns, Technology, and Film and Video Campaigns, respectively. It is important to note the results by country vary greatly from the aggregate results.</w:t>
      </w:r>
    </w:p>
    <w:p w14:paraId="4DA45200" w14:textId="5DD2927F" w:rsidR="00F62DAC" w:rsidRDefault="00F47671" w:rsidP="0014619E">
      <w:pPr>
        <w:pStyle w:val="ListParagraph"/>
        <w:numPr>
          <w:ilvl w:val="0"/>
          <w:numId w:val="1"/>
        </w:numPr>
      </w:pPr>
      <w:r>
        <w:t>T</w:t>
      </w:r>
      <w:r w:rsidR="006413FD">
        <w:t>heater Campaigns were by far the most popular campaigns in Kick Starter</w:t>
      </w:r>
      <w:r>
        <w:t xml:space="preserve"> and </w:t>
      </w:r>
      <w:r w:rsidR="006413FD">
        <w:t xml:space="preserve">they also had one of the highest </w:t>
      </w:r>
      <w:r w:rsidR="008E2B88">
        <w:t xml:space="preserve">success </w:t>
      </w:r>
      <w:r w:rsidR="006413FD">
        <w:t xml:space="preserve">rates at nearly 60% (excludes canceled and live campaigns).  </w:t>
      </w:r>
    </w:p>
    <w:p w14:paraId="724AF052" w14:textId="66B128BB" w:rsidR="00F47671" w:rsidRDefault="00F47671" w:rsidP="0014619E">
      <w:pPr>
        <w:pStyle w:val="ListParagraph"/>
        <w:numPr>
          <w:ilvl w:val="0"/>
          <w:numId w:val="1"/>
        </w:numPr>
      </w:pPr>
      <w:r>
        <w:t>A closer look at the data sub-category reveals the polarized results of some campaign categories.  For example, the sub-categories of Classical Music, Hardware, Metal, Pop, Radio and Podcasts, and Rock all had 100% successful funding campaigns.  Animation, Artbooks, Audio, Drama, Faith, and Fiction, on the other hand, had 0% successful funding.</w:t>
      </w:r>
    </w:p>
    <w:p w14:paraId="7965A8E8" w14:textId="1D21C067" w:rsidR="00F62DAC" w:rsidRDefault="006B734D" w:rsidP="00F62DAC">
      <w:pPr>
        <w:pStyle w:val="ListParagraph"/>
        <w:numPr>
          <w:ilvl w:val="0"/>
          <w:numId w:val="1"/>
        </w:numPr>
      </w:pPr>
      <w:r>
        <w:t>In general, f</w:t>
      </w:r>
      <w:r w:rsidR="00F47671">
        <w:t xml:space="preserve">unding campaigns started between February and June </w:t>
      </w:r>
      <w:r>
        <w:t xml:space="preserve">have higher success rates than campaigns started in other months of the year. Note that this general observation varies greatly by category and sub-category and data should be reviewed accordingly </w:t>
      </w:r>
      <w:r w:rsidR="008C2FCC">
        <w:t>if</w:t>
      </w:r>
      <w:bookmarkStart w:id="0" w:name="_GoBack"/>
      <w:bookmarkEnd w:id="0"/>
      <w:r w:rsidR="008C2FCC">
        <w:t xml:space="preserve"> used to select a campaign start date for given sub-categories within give countries. </w:t>
      </w:r>
    </w:p>
    <w:p w14:paraId="49A3D49F" w14:textId="77777777" w:rsidR="00F62DAC" w:rsidRDefault="00F62DAC" w:rsidP="00F62DAC"/>
    <w:p w14:paraId="2BC6BFE7" w14:textId="61AD7BB7" w:rsidR="00F62DAC" w:rsidRDefault="00F62DAC" w:rsidP="00F62DAC">
      <w:pPr>
        <w:pStyle w:val="Heading1"/>
      </w:pPr>
      <w:r>
        <w:t>Dataset Limitations</w:t>
      </w:r>
    </w:p>
    <w:p w14:paraId="370922BF" w14:textId="6B7491C2" w:rsidR="008E2B88" w:rsidRPr="008E2B88" w:rsidRDefault="008E2B88" w:rsidP="008E2B88">
      <w:pPr>
        <w:pStyle w:val="ListParagraph"/>
        <w:numPr>
          <w:ilvl w:val="0"/>
          <w:numId w:val="3"/>
        </w:numPr>
      </w:pPr>
      <w:r>
        <w:t>This data is limited to the achievement funding goals but does shed light on the success or failure of the given business ventures post launch.</w:t>
      </w:r>
    </w:p>
    <w:p w14:paraId="21CC86E9" w14:textId="21277839" w:rsidR="00F62DAC" w:rsidRDefault="00F62DAC" w:rsidP="00F62DAC">
      <w:pPr>
        <w:pStyle w:val="Heading1"/>
      </w:pPr>
      <w:r>
        <w:t>Other Potential Areas of Inquiry</w:t>
      </w:r>
    </w:p>
    <w:p w14:paraId="023BE4B9" w14:textId="4CD13669" w:rsidR="006413FD" w:rsidRDefault="008E2B88" w:rsidP="008E2B88">
      <w:pPr>
        <w:pStyle w:val="ListParagraph"/>
        <w:numPr>
          <w:ilvl w:val="0"/>
          <w:numId w:val="2"/>
        </w:numPr>
      </w:pPr>
      <w:r>
        <w:t>Given that much of the data is currently presented in terms of volume, it may useful to consider success and/or failure rates by category and sub-category in order to better predict the likelihood of achieving full funding.</w:t>
      </w:r>
    </w:p>
    <w:p w14:paraId="1249FDDD" w14:textId="1075F313" w:rsidR="008C2FCC" w:rsidRPr="006413FD" w:rsidRDefault="008C2FCC" w:rsidP="008E2B88">
      <w:pPr>
        <w:pStyle w:val="ListParagraph"/>
        <w:numPr>
          <w:ilvl w:val="0"/>
          <w:numId w:val="2"/>
        </w:numPr>
      </w:pPr>
      <w:r>
        <w:t>Viewing funding</w:t>
      </w:r>
      <w:r w:rsidR="006B734D">
        <w:t xml:space="preserve"> success </w:t>
      </w:r>
      <w:r>
        <w:t xml:space="preserve">in relation to the </w:t>
      </w:r>
      <w:r w:rsidR="006B734D">
        <w:t>data component Staff Pick</w:t>
      </w:r>
      <w:r>
        <w:t xml:space="preserve"> may reveal valuable correlations.  The campaign designation of “Staff Pick” may have a positive influence on those looking to invest in Kick Starter campaigns. </w:t>
      </w:r>
    </w:p>
    <w:p w14:paraId="411B5673" w14:textId="76BC2AE6" w:rsidR="0014619E" w:rsidRPr="0014619E" w:rsidRDefault="00F62DAC" w:rsidP="00F62DAC">
      <w:r>
        <w:t xml:space="preserve"> </w:t>
      </w:r>
    </w:p>
    <w:p w14:paraId="0EACAF2A" w14:textId="77777777" w:rsidR="0014619E" w:rsidRPr="0014619E" w:rsidRDefault="0014619E" w:rsidP="0014619E"/>
    <w:sectPr w:rsidR="0014619E" w:rsidRPr="0014619E" w:rsidSect="004B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D14"/>
    <w:multiLevelType w:val="hybridMultilevel"/>
    <w:tmpl w:val="BA16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0C9D"/>
    <w:multiLevelType w:val="hybridMultilevel"/>
    <w:tmpl w:val="37A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510"/>
    <w:multiLevelType w:val="hybridMultilevel"/>
    <w:tmpl w:val="FDD8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E"/>
    <w:rsid w:val="0014619E"/>
    <w:rsid w:val="004B1FB1"/>
    <w:rsid w:val="006413FD"/>
    <w:rsid w:val="006B734D"/>
    <w:rsid w:val="00866536"/>
    <w:rsid w:val="008C2FCC"/>
    <w:rsid w:val="008E2B88"/>
    <w:rsid w:val="00F47671"/>
    <w:rsid w:val="00F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188D"/>
  <w15:chartTrackingRefBased/>
  <w15:docId w15:val="{3CDD1C99-C44F-C341-AF4A-7149B24A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1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6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71BD2B-419E-E54B-A33E-07F27DE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Lewis</dc:creator>
  <cp:keywords/>
  <dc:description/>
  <cp:lastModifiedBy>Jamie Lewis</cp:lastModifiedBy>
  <cp:revision>1</cp:revision>
  <dcterms:created xsi:type="dcterms:W3CDTF">2019-10-19T19:49:00Z</dcterms:created>
  <dcterms:modified xsi:type="dcterms:W3CDTF">2019-10-19T21:02:00Z</dcterms:modified>
</cp:coreProperties>
</file>