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73EB4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Most companies struggle here because partner revenue is often reported anecdotally (“this deal came through a partner”) instead of </w:t>
      </w:r>
      <w:r w:rsidRPr="00050B30">
        <w:rPr>
          <w:b/>
          <w:bCs/>
          <w:sz w:val="22"/>
          <w:szCs w:val="22"/>
        </w:rPr>
        <w:t>modeled structurally</w:t>
      </w:r>
      <w:r w:rsidRPr="00050B30">
        <w:rPr>
          <w:sz w:val="22"/>
          <w:szCs w:val="22"/>
        </w:rPr>
        <w:t xml:space="preserve"> across partner types, pipeline stages, and ARR realization.</w:t>
      </w:r>
    </w:p>
    <w:p w14:paraId="017D3BC9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A useful downloadable framework should therefore do three things:</w:t>
      </w:r>
    </w:p>
    <w:p w14:paraId="3C6B50EE" w14:textId="77777777" w:rsidR="00050B30" w:rsidRPr="00050B30" w:rsidRDefault="00050B30" w:rsidP="00050B30">
      <w:pPr>
        <w:numPr>
          <w:ilvl w:val="0"/>
          <w:numId w:val="1"/>
        </w:numPr>
        <w:contextualSpacing/>
        <w:rPr>
          <w:sz w:val="22"/>
          <w:szCs w:val="22"/>
        </w:rPr>
      </w:pPr>
      <w:proofErr w:type="gramStart"/>
      <w:r w:rsidRPr="00050B30">
        <w:rPr>
          <w:b/>
          <w:bCs/>
          <w:sz w:val="22"/>
          <w:szCs w:val="22"/>
        </w:rPr>
        <w:t>Standardize</w:t>
      </w:r>
      <w:proofErr w:type="gramEnd"/>
      <w:r w:rsidRPr="00050B30">
        <w:rPr>
          <w:b/>
          <w:bCs/>
          <w:sz w:val="22"/>
          <w:szCs w:val="22"/>
        </w:rPr>
        <w:t xml:space="preserve"> partner revenue taxonomy</w:t>
      </w:r>
    </w:p>
    <w:p w14:paraId="7C0C9C2A" w14:textId="77777777" w:rsidR="00050B30" w:rsidRPr="00050B30" w:rsidRDefault="00050B30" w:rsidP="00050B30">
      <w:pPr>
        <w:numPr>
          <w:ilvl w:val="0"/>
          <w:numId w:val="1"/>
        </w:num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Define measurable forecasting metrics</w:t>
      </w:r>
    </w:p>
    <w:p w14:paraId="0ACFFD88" w14:textId="77777777" w:rsidR="00050B30" w:rsidRPr="00050B30" w:rsidRDefault="00050B30" w:rsidP="00050B30">
      <w:pPr>
        <w:numPr>
          <w:ilvl w:val="0"/>
          <w:numId w:val="1"/>
        </w:num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Create reporting models leadership can trust</w:t>
      </w:r>
    </w:p>
    <w:p w14:paraId="683E111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Below is a clean framework someone could realistically download and implement.</w:t>
      </w:r>
    </w:p>
    <w:p w14:paraId="302177AB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126FBBDF">
          <v:rect id="_x0000_i1085" style="width:0;height:1.5pt" o:hralign="center" o:hrstd="t" o:hr="t" fillcolor="#a0a0a0" stroked="f"/>
        </w:pict>
      </w:r>
    </w:p>
    <w:p w14:paraId="0EF8A155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Partner ARR &amp; Forecast Modeling Framework</w:t>
      </w:r>
    </w:p>
    <w:p w14:paraId="7351F4EB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For MSPs, Resellers, Distributors, GSIs, SIs, Technology Alliances &amp; Marketplaces</w:t>
      </w:r>
    </w:p>
    <w:p w14:paraId="2A2DE0AC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1. Partner Revenue Classification Model</w:t>
      </w:r>
    </w:p>
    <w:p w14:paraId="3D10DF5B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Before forecasting anything, partner revenue must be </w:t>
      </w:r>
      <w:r w:rsidRPr="00050B30">
        <w:rPr>
          <w:b/>
          <w:bCs/>
          <w:sz w:val="22"/>
          <w:szCs w:val="22"/>
        </w:rPr>
        <w:t>categorized consistently</w:t>
      </w:r>
      <w:r w:rsidRPr="00050B30">
        <w:rPr>
          <w:sz w:val="22"/>
          <w:szCs w:val="22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8"/>
        <w:gridCol w:w="4130"/>
        <w:gridCol w:w="3512"/>
      </w:tblGrid>
      <w:tr w:rsidR="00050B30" w:rsidRPr="00050B30" w14:paraId="69C4CD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557ABA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14:paraId="29521527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4D023C01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Why It Matters</w:t>
            </w:r>
          </w:p>
        </w:tc>
      </w:tr>
      <w:tr w:rsidR="00050B30" w:rsidRPr="00050B30" w14:paraId="783209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D3703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Partner Type</w:t>
            </w:r>
          </w:p>
        </w:tc>
        <w:tc>
          <w:tcPr>
            <w:tcW w:w="0" w:type="auto"/>
            <w:vAlign w:val="center"/>
            <w:hideMark/>
          </w:tcPr>
          <w:p w14:paraId="36343C6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MSP, Reseller, Distributor, SI, GSI, Tech Alliance, Marketplace</w:t>
            </w:r>
          </w:p>
        </w:tc>
        <w:tc>
          <w:tcPr>
            <w:tcW w:w="0" w:type="auto"/>
            <w:vAlign w:val="center"/>
            <w:hideMark/>
          </w:tcPr>
          <w:p w14:paraId="0CFD9B0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Different partner motions convert at different rates</w:t>
            </w:r>
          </w:p>
        </w:tc>
      </w:tr>
      <w:tr w:rsidR="00050B30" w:rsidRPr="00050B30" w14:paraId="4A16AA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65406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Partner Role in Deal</w:t>
            </w:r>
          </w:p>
        </w:tc>
        <w:tc>
          <w:tcPr>
            <w:tcW w:w="0" w:type="auto"/>
            <w:vAlign w:val="center"/>
            <w:hideMark/>
          </w:tcPr>
          <w:p w14:paraId="31F23B5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Sourced, Influenced, Co-Sell, Fulfillment</w:t>
            </w:r>
          </w:p>
        </w:tc>
        <w:tc>
          <w:tcPr>
            <w:tcW w:w="0" w:type="auto"/>
            <w:vAlign w:val="center"/>
            <w:hideMark/>
          </w:tcPr>
          <w:p w14:paraId="34DAD47E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Determines attribution and pipeline weighting</w:t>
            </w:r>
          </w:p>
        </w:tc>
      </w:tr>
      <w:tr w:rsidR="00050B30" w:rsidRPr="00050B30" w14:paraId="70F1AA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7202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Revenue Motion</w:t>
            </w:r>
          </w:p>
        </w:tc>
        <w:tc>
          <w:tcPr>
            <w:tcW w:w="0" w:type="auto"/>
            <w:vAlign w:val="center"/>
            <w:hideMark/>
          </w:tcPr>
          <w:p w14:paraId="5ABA42FA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Resell, Referral, Managed Service, Embedded Tech</w:t>
            </w:r>
          </w:p>
        </w:tc>
        <w:tc>
          <w:tcPr>
            <w:tcW w:w="0" w:type="auto"/>
            <w:vAlign w:val="center"/>
            <w:hideMark/>
          </w:tcPr>
          <w:p w14:paraId="36A8487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Impacts ARR recognition and margin</w:t>
            </w:r>
          </w:p>
        </w:tc>
      </w:tr>
      <w:tr w:rsidR="00050B30" w:rsidRPr="00050B30" w14:paraId="0245B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2F1B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Partner Tier</w:t>
            </w:r>
          </w:p>
        </w:tc>
        <w:tc>
          <w:tcPr>
            <w:tcW w:w="0" w:type="auto"/>
            <w:vAlign w:val="center"/>
            <w:hideMark/>
          </w:tcPr>
          <w:p w14:paraId="7770A305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Strategic, Growth, Transactional</w:t>
            </w:r>
          </w:p>
        </w:tc>
        <w:tc>
          <w:tcPr>
            <w:tcW w:w="0" w:type="auto"/>
            <w:vAlign w:val="center"/>
            <w:hideMark/>
          </w:tcPr>
          <w:p w14:paraId="372ADBF9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Drives forecast reliability assumptions</w:t>
            </w:r>
          </w:p>
        </w:tc>
      </w:tr>
      <w:tr w:rsidR="00050B30" w:rsidRPr="00050B30" w14:paraId="0CB18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4367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Route to Market</w:t>
            </w:r>
          </w:p>
        </w:tc>
        <w:tc>
          <w:tcPr>
            <w:tcW w:w="0" w:type="auto"/>
            <w:vAlign w:val="center"/>
            <w:hideMark/>
          </w:tcPr>
          <w:p w14:paraId="563943D3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Direct with partner assist, partner resale, marketplace listing</w:t>
            </w:r>
          </w:p>
        </w:tc>
        <w:tc>
          <w:tcPr>
            <w:tcW w:w="0" w:type="auto"/>
            <w:vAlign w:val="center"/>
            <w:hideMark/>
          </w:tcPr>
          <w:p w14:paraId="6DEBDE06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Affects forecast ownership</w:t>
            </w:r>
          </w:p>
        </w:tc>
      </w:tr>
    </w:tbl>
    <w:p w14:paraId="1288BB98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Best Practice</w:t>
      </w:r>
    </w:p>
    <w:p w14:paraId="22918066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Every opportunity should contain these fields in the CRM:</w:t>
      </w:r>
    </w:p>
    <w:p w14:paraId="42F79C26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• Partner Account</w:t>
      </w:r>
      <w:r w:rsidRPr="00050B30">
        <w:rPr>
          <w:sz w:val="22"/>
          <w:szCs w:val="22"/>
        </w:rPr>
        <w:br/>
        <w:t>• Partner Type</w:t>
      </w:r>
      <w:r w:rsidRPr="00050B30">
        <w:rPr>
          <w:sz w:val="22"/>
          <w:szCs w:val="22"/>
        </w:rPr>
        <w:br/>
        <w:t>• Partner Role</w:t>
      </w:r>
      <w:r w:rsidRPr="00050B30">
        <w:rPr>
          <w:sz w:val="22"/>
          <w:szCs w:val="22"/>
        </w:rPr>
        <w:br/>
        <w:t>• Partner Influence %</w:t>
      </w:r>
      <w:r w:rsidRPr="00050B30">
        <w:rPr>
          <w:sz w:val="22"/>
          <w:szCs w:val="22"/>
        </w:rPr>
        <w:br/>
        <w:t>• Partner Program Tier</w:t>
      </w:r>
      <w:r w:rsidRPr="00050B30">
        <w:rPr>
          <w:sz w:val="22"/>
          <w:szCs w:val="22"/>
        </w:rPr>
        <w:br/>
        <w:t>• Partner Source (who originated the deal)</w:t>
      </w:r>
    </w:p>
    <w:p w14:paraId="302E4881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Without this data model, forecasting breaks.</w:t>
      </w:r>
    </w:p>
    <w:p w14:paraId="7AA04983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63871F78">
          <v:rect id="_x0000_i1086" style="width:0;height:1.5pt" o:hralign="center" o:hrstd="t" o:hr="t" fillcolor="#a0a0a0" stroked="f"/>
        </w:pict>
      </w:r>
    </w:p>
    <w:p w14:paraId="72311FD2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2. Partner Pipeline Structure</w:t>
      </w:r>
    </w:p>
    <w:p w14:paraId="619EB798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Partner </w:t>
      </w:r>
      <w:proofErr w:type="gramStart"/>
      <w:r w:rsidRPr="00050B30">
        <w:rPr>
          <w:sz w:val="22"/>
          <w:szCs w:val="22"/>
        </w:rPr>
        <w:t>pipeline</w:t>
      </w:r>
      <w:proofErr w:type="gramEnd"/>
      <w:r w:rsidRPr="00050B30">
        <w:rPr>
          <w:sz w:val="22"/>
          <w:szCs w:val="22"/>
        </w:rPr>
        <w:t xml:space="preserve"> should be modeled separately from direct sales </w:t>
      </w:r>
      <w:proofErr w:type="gramStart"/>
      <w:r w:rsidRPr="00050B30">
        <w:rPr>
          <w:sz w:val="22"/>
          <w:szCs w:val="22"/>
        </w:rPr>
        <w:t>pipeline</w:t>
      </w:r>
      <w:proofErr w:type="gramEnd"/>
      <w:r w:rsidRPr="00050B30">
        <w:rPr>
          <w:sz w:val="22"/>
          <w:szCs w:val="22"/>
        </w:rPr>
        <w:t xml:space="preserve"> but using the same stage definitions.</w:t>
      </w:r>
    </w:p>
    <w:p w14:paraId="20F6293F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Core Pipeline 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6"/>
        <w:gridCol w:w="4691"/>
      </w:tblGrid>
      <w:tr w:rsidR="00050B30" w:rsidRPr="00050B30" w14:paraId="59BBA3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9265D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lastRenderedPageBreak/>
              <w:t>Metric</w:t>
            </w:r>
          </w:p>
        </w:tc>
        <w:tc>
          <w:tcPr>
            <w:tcW w:w="0" w:type="auto"/>
            <w:vAlign w:val="center"/>
            <w:hideMark/>
          </w:tcPr>
          <w:p w14:paraId="74617468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Definition</w:t>
            </w:r>
          </w:p>
        </w:tc>
      </w:tr>
      <w:tr w:rsidR="00050B30" w:rsidRPr="00050B30" w14:paraId="00B71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F50E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Sourced Pipeline</w:t>
            </w:r>
          </w:p>
        </w:tc>
        <w:tc>
          <w:tcPr>
            <w:tcW w:w="0" w:type="auto"/>
            <w:vAlign w:val="center"/>
            <w:hideMark/>
          </w:tcPr>
          <w:p w14:paraId="454EF26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Deals created by partners</w:t>
            </w:r>
          </w:p>
        </w:tc>
      </w:tr>
      <w:tr w:rsidR="00050B30" w:rsidRPr="00050B30" w14:paraId="24F48F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FFE1B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Influenced Pipeline</w:t>
            </w:r>
          </w:p>
        </w:tc>
        <w:tc>
          <w:tcPr>
            <w:tcW w:w="0" w:type="auto"/>
            <w:vAlign w:val="center"/>
            <w:hideMark/>
          </w:tcPr>
          <w:p w14:paraId="22940E47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Deals where partners assisted but did not source</w:t>
            </w:r>
          </w:p>
        </w:tc>
      </w:tr>
      <w:tr w:rsidR="00050B30" w:rsidRPr="00050B30" w14:paraId="649409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57738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Co-Sell Pipeline</w:t>
            </w:r>
          </w:p>
        </w:tc>
        <w:tc>
          <w:tcPr>
            <w:tcW w:w="0" w:type="auto"/>
            <w:vAlign w:val="center"/>
            <w:hideMark/>
          </w:tcPr>
          <w:p w14:paraId="195B749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Opportunities jointly worked with sales</w:t>
            </w:r>
          </w:p>
        </w:tc>
      </w:tr>
      <w:tr w:rsidR="00050B30" w:rsidRPr="00050B30" w14:paraId="6DDA41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38591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Resell Pipeline</w:t>
            </w:r>
          </w:p>
        </w:tc>
        <w:tc>
          <w:tcPr>
            <w:tcW w:w="0" w:type="auto"/>
            <w:vAlign w:val="center"/>
            <w:hideMark/>
          </w:tcPr>
          <w:p w14:paraId="1F67D81B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Deals where partner transacts</w:t>
            </w:r>
          </w:p>
        </w:tc>
      </w:tr>
    </w:tbl>
    <w:p w14:paraId="691A2B15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Key Ratio Metrics</w:t>
      </w:r>
    </w:p>
    <w:p w14:paraId="2BF3C309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Leadership cares about these ratios: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3840"/>
      </w:tblGrid>
      <w:tr w:rsidR="00050B30" w:rsidRPr="00050B30" w14:paraId="0C1DF6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8DF428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DDC6BBC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Formula</w:t>
            </w:r>
          </w:p>
        </w:tc>
      </w:tr>
      <w:tr w:rsidR="00050B30" w:rsidRPr="00050B30" w14:paraId="7B454D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582BC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Pipeline Coverage</w:t>
            </w:r>
          </w:p>
        </w:tc>
        <w:tc>
          <w:tcPr>
            <w:tcW w:w="0" w:type="auto"/>
            <w:vAlign w:val="center"/>
            <w:hideMark/>
          </w:tcPr>
          <w:p w14:paraId="26C55471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Pipeline / Partner ARR Target</w:t>
            </w:r>
          </w:p>
        </w:tc>
      </w:tr>
      <w:tr w:rsidR="00050B30" w:rsidRPr="00050B30" w14:paraId="0CEE1D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A9778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Sourced Ratio</w:t>
            </w:r>
          </w:p>
        </w:tc>
        <w:tc>
          <w:tcPr>
            <w:tcW w:w="0" w:type="auto"/>
            <w:vAlign w:val="center"/>
            <w:hideMark/>
          </w:tcPr>
          <w:p w14:paraId="0D518F2B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Sourced Pipeline / Total Pipeline</w:t>
            </w:r>
          </w:p>
        </w:tc>
      </w:tr>
      <w:tr w:rsidR="00050B30" w:rsidRPr="00050B30" w14:paraId="0C6C7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B5F93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Influence Rate</w:t>
            </w:r>
          </w:p>
        </w:tc>
        <w:tc>
          <w:tcPr>
            <w:tcW w:w="0" w:type="auto"/>
            <w:vAlign w:val="center"/>
            <w:hideMark/>
          </w:tcPr>
          <w:p w14:paraId="51BE4BB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Influenced Deals / Total Closed Deals</w:t>
            </w:r>
          </w:p>
        </w:tc>
      </w:tr>
      <w:tr w:rsidR="00050B30" w:rsidRPr="00050B30" w14:paraId="7665F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A3C54F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Pipeline Growth</w:t>
            </w:r>
          </w:p>
        </w:tc>
        <w:tc>
          <w:tcPr>
            <w:tcW w:w="0" w:type="auto"/>
            <w:vAlign w:val="center"/>
            <w:hideMark/>
          </w:tcPr>
          <w:p w14:paraId="7DD52E81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QoQ Pipeline Change</w:t>
            </w:r>
          </w:p>
        </w:tc>
      </w:tr>
    </w:tbl>
    <w:p w14:paraId="41C0D3FF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51CF270B">
          <v:rect id="_x0000_i1087" style="width:0;height:1.5pt" o:hralign="center" o:hrstd="t" o:hr="t" fillcolor="#a0a0a0" stroked="f"/>
        </w:pict>
      </w:r>
    </w:p>
    <w:p w14:paraId="1D91BFDF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3. Forecast Modeling for Partner Revenue</w:t>
      </w:r>
    </w:p>
    <w:p w14:paraId="7B7A8681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Partner revenue is less predictable than direct sales unless you model </w:t>
      </w:r>
      <w:r w:rsidRPr="00050B30">
        <w:rPr>
          <w:b/>
          <w:bCs/>
          <w:sz w:val="22"/>
          <w:szCs w:val="22"/>
        </w:rPr>
        <w:t>conversion behavior by partner type</w:t>
      </w:r>
      <w:r w:rsidRPr="00050B30">
        <w:rPr>
          <w:sz w:val="22"/>
          <w:szCs w:val="22"/>
        </w:rPr>
        <w:t>.</w:t>
      </w:r>
    </w:p>
    <w:p w14:paraId="2687016B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Forecast Model</w:t>
      </w:r>
    </w:p>
    <w:p w14:paraId="244E37C5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Forecast ARR should be calculated as:</w:t>
      </w:r>
    </w:p>
    <w:p w14:paraId="67BE487F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Partner Forecast ARR =</w:t>
      </w:r>
      <w:r w:rsidRPr="00050B30">
        <w:rPr>
          <w:sz w:val="22"/>
          <w:szCs w:val="22"/>
        </w:rPr>
        <w:br/>
        <w:t>(Partner Pipeline by Stage × Historical Conversion Rate × Average Deal Size)</w:t>
      </w:r>
    </w:p>
    <w:p w14:paraId="09F0185E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Example Conversion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6"/>
        <w:gridCol w:w="2074"/>
        <w:gridCol w:w="1692"/>
        <w:gridCol w:w="1616"/>
      </w:tblGrid>
      <w:tr w:rsidR="00050B30" w:rsidRPr="00050B30" w14:paraId="6686F7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E374A9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62FF5F2B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Reseller Conversion</w:t>
            </w:r>
          </w:p>
        </w:tc>
        <w:tc>
          <w:tcPr>
            <w:tcW w:w="0" w:type="auto"/>
            <w:vAlign w:val="center"/>
            <w:hideMark/>
          </w:tcPr>
          <w:p w14:paraId="79F2E469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MSP Conversion</w:t>
            </w:r>
          </w:p>
        </w:tc>
        <w:tc>
          <w:tcPr>
            <w:tcW w:w="0" w:type="auto"/>
            <w:vAlign w:val="center"/>
            <w:hideMark/>
          </w:tcPr>
          <w:p w14:paraId="763190A5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GSI Conversion</w:t>
            </w:r>
          </w:p>
        </w:tc>
      </w:tr>
      <w:tr w:rsidR="00050B30" w:rsidRPr="00050B30" w14:paraId="218C6B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D41F42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Discovery</w:t>
            </w:r>
          </w:p>
        </w:tc>
        <w:tc>
          <w:tcPr>
            <w:tcW w:w="0" w:type="auto"/>
            <w:vAlign w:val="center"/>
            <w:hideMark/>
          </w:tcPr>
          <w:p w14:paraId="7EC01FE8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15%</w:t>
            </w:r>
          </w:p>
        </w:tc>
        <w:tc>
          <w:tcPr>
            <w:tcW w:w="0" w:type="auto"/>
            <w:vAlign w:val="center"/>
            <w:hideMark/>
          </w:tcPr>
          <w:p w14:paraId="2B950DEE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10%</w:t>
            </w:r>
          </w:p>
        </w:tc>
        <w:tc>
          <w:tcPr>
            <w:tcW w:w="0" w:type="auto"/>
            <w:vAlign w:val="center"/>
            <w:hideMark/>
          </w:tcPr>
          <w:p w14:paraId="104426A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8%</w:t>
            </w:r>
          </w:p>
        </w:tc>
      </w:tr>
      <w:tr w:rsidR="00050B30" w:rsidRPr="00050B30" w14:paraId="36D1E6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0C9C5A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Qualified</w:t>
            </w:r>
          </w:p>
        </w:tc>
        <w:tc>
          <w:tcPr>
            <w:tcW w:w="0" w:type="auto"/>
            <w:vAlign w:val="center"/>
            <w:hideMark/>
          </w:tcPr>
          <w:p w14:paraId="35D6F8DF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30%</w:t>
            </w:r>
          </w:p>
        </w:tc>
        <w:tc>
          <w:tcPr>
            <w:tcW w:w="0" w:type="auto"/>
            <w:vAlign w:val="center"/>
            <w:hideMark/>
          </w:tcPr>
          <w:p w14:paraId="13164421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25%</w:t>
            </w:r>
          </w:p>
        </w:tc>
        <w:tc>
          <w:tcPr>
            <w:tcW w:w="0" w:type="auto"/>
            <w:vAlign w:val="center"/>
            <w:hideMark/>
          </w:tcPr>
          <w:p w14:paraId="5840538B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20%</w:t>
            </w:r>
          </w:p>
        </w:tc>
      </w:tr>
      <w:tr w:rsidR="00050B30" w:rsidRPr="00050B30" w14:paraId="66382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5F8F2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Proposal</w:t>
            </w:r>
          </w:p>
        </w:tc>
        <w:tc>
          <w:tcPr>
            <w:tcW w:w="0" w:type="auto"/>
            <w:vAlign w:val="center"/>
            <w:hideMark/>
          </w:tcPr>
          <w:p w14:paraId="21DC32E8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50%</w:t>
            </w:r>
          </w:p>
        </w:tc>
        <w:tc>
          <w:tcPr>
            <w:tcW w:w="0" w:type="auto"/>
            <w:vAlign w:val="center"/>
            <w:hideMark/>
          </w:tcPr>
          <w:p w14:paraId="1799C3B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45%</w:t>
            </w:r>
          </w:p>
        </w:tc>
        <w:tc>
          <w:tcPr>
            <w:tcW w:w="0" w:type="auto"/>
            <w:vAlign w:val="center"/>
            <w:hideMark/>
          </w:tcPr>
          <w:p w14:paraId="00F58691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40%</w:t>
            </w:r>
          </w:p>
        </w:tc>
      </w:tr>
      <w:tr w:rsidR="00050B30" w:rsidRPr="00050B30" w14:paraId="70CE3D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CE03F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Negotiation</w:t>
            </w:r>
          </w:p>
        </w:tc>
        <w:tc>
          <w:tcPr>
            <w:tcW w:w="0" w:type="auto"/>
            <w:vAlign w:val="center"/>
            <w:hideMark/>
          </w:tcPr>
          <w:p w14:paraId="38B391B3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75%</w:t>
            </w:r>
          </w:p>
        </w:tc>
        <w:tc>
          <w:tcPr>
            <w:tcW w:w="0" w:type="auto"/>
            <w:vAlign w:val="center"/>
            <w:hideMark/>
          </w:tcPr>
          <w:p w14:paraId="5BE95E7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70%</w:t>
            </w:r>
          </w:p>
        </w:tc>
        <w:tc>
          <w:tcPr>
            <w:tcW w:w="0" w:type="auto"/>
            <w:vAlign w:val="center"/>
            <w:hideMark/>
          </w:tcPr>
          <w:p w14:paraId="22D8C36F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65%</w:t>
            </w:r>
          </w:p>
        </w:tc>
      </w:tr>
    </w:tbl>
    <w:p w14:paraId="331A894E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Each partner type has its own </w:t>
      </w:r>
      <w:r w:rsidRPr="00050B30">
        <w:rPr>
          <w:b/>
          <w:bCs/>
          <w:sz w:val="22"/>
          <w:szCs w:val="22"/>
        </w:rPr>
        <w:t>conversion curve</w:t>
      </w:r>
      <w:r w:rsidRPr="00050B30">
        <w:rPr>
          <w:sz w:val="22"/>
          <w:szCs w:val="22"/>
        </w:rPr>
        <w:t>.</w:t>
      </w:r>
    </w:p>
    <w:p w14:paraId="1C125087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This dramatically improves forecast accuracy.</w:t>
      </w:r>
    </w:p>
    <w:p w14:paraId="05A800B2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1319B2C8">
          <v:rect id="_x0000_i1088" style="width:0;height:1.5pt" o:hralign="center" o:hrstd="t" o:hr="t" fillcolor="#a0a0a0" stroked="f"/>
        </w:pict>
      </w:r>
    </w:p>
    <w:p w14:paraId="192F623E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4. ARR Attribution Model</w:t>
      </w:r>
    </w:p>
    <w:p w14:paraId="49D89321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Partner ecosystems require </w:t>
      </w:r>
      <w:r w:rsidRPr="00050B30">
        <w:rPr>
          <w:b/>
          <w:bCs/>
          <w:sz w:val="22"/>
          <w:szCs w:val="22"/>
        </w:rPr>
        <w:t>multi-touch attribution</w:t>
      </w:r>
      <w:r w:rsidRPr="00050B30">
        <w:rPr>
          <w:sz w:val="22"/>
          <w:szCs w:val="22"/>
        </w:rPr>
        <w:t>.</w:t>
      </w:r>
    </w:p>
    <w:p w14:paraId="14913215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Attribution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1"/>
        <w:gridCol w:w="2681"/>
      </w:tblGrid>
      <w:tr w:rsidR="00050B30" w:rsidRPr="00050B30" w14:paraId="6079B7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3B01FC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Partner Role</w:t>
            </w:r>
          </w:p>
        </w:tc>
        <w:tc>
          <w:tcPr>
            <w:tcW w:w="0" w:type="auto"/>
            <w:vAlign w:val="center"/>
            <w:hideMark/>
          </w:tcPr>
          <w:p w14:paraId="6FC7D66B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ARR Attribution</w:t>
            </w:r>
          </w:p>
        </w:tc>
      </w:tr>
      <w:tr w:rsidR="00050B30" w:rsidRPr="00050B30" w14:paraId="0D2E91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89B03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Sourced</w:t>
            </w:r>
          </w:p>
        </w:tc>
        <w:tc>
          <w:tcPr>
            <w:tcW w:w="0" w:type="auto"/>
            <w:vAlign w:val="center"/>
            <w:hideMark/>
          </w:tcPr>
          <w:p w14:paraId="153AD5F3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100% partner ARR</w:t>
            </w:r>
          </w:p>
        </w:tc>
      </w:tr>
      <w:tr w:rsidR="00050B30" w:rsidRPr="00050B30" w14:paraId="1B848F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4A3F8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Co-Sell</w:t>
            </w:r>
          </w:p>
        </w:tc>
        <w:tc>
          <w:tcPr>
            <w:tcW w:w="0" w:type="auto"/>
            <w:vAlign w:val="center"/>
            <w:hideMark/>
          </w:tcPr>
          <w:p w14:paraId="51935083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50% partner ARR</w:t>
            </w:r>
          </w:p>
        </w:tc>
      </w:tr>
      <w:tr w:rsidR="00050B30" w:rsidRPr="00050B30" w14:paraId="288FD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86609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Influenced</w:t>
            </w:r>
          </w:p>
        </w:tc>
        <w:tc>
          <w:tcPr>
            <w:tcW w:w="0" w:type="auto"/>
            <w:vAlign w:val="center"/>
            <w:hideMark/>
          </w:tcPr>
          <w:p w14:paraId="70EF54AA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20–30% partner ARR</w:t>
            </w:r>
          </w:p>
        </w:tc>
      </w:tr>
      <w:tr w:rsidR="00050B30" w:rsidRPr="00050B30" w14:paraId="189CB7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E4D66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Fulfillment</w:t>
            </w:r>
          </w:p>
        </w:tc>
        <w:tc>
          <w:tcPr>
            <w:tcW w:w="0" w:type="auto"/>
            <w:vAlign w:val="center"/>
            <w:hideMark/>
          </w:tcPr>
          <w:p w14:paraId="4C9C05F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Operational attribution only</w:t>
            </w:r>
          </w:p>
        </w:tc>
      </w:tr>
    </w:tbl>
    <w:p w14:paraId="4F4252B6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lastRenderedPageBreak/>
        <w:t>Example:</w:t>
      </w:r>
    </w:p>
    <w:p w14:paraId="3E6BE3A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$100k ARR deal</w:t>
      </w:r>
      <w:r w:rsidRPr="00050B30">
        <w:rPr>
          <w:sz w:val="22"/>
          <w:szCs w:val="22"/>
        </w:rPr>
        <w:br/>
        <w:t>• Partner sourced → $100k partner ARR</w:t>
      </w:r>
      <w:r w:rsidRPr="00050B30">
        <w:rPr>
          <w:sz w:val="22"/>
          <w:szCs w:val="22"/>
        </w:rPr>
        <w:br/>
        <w:t>• Partner influenced → $25k partner ARR</w:t>
      </w:r>
    </w:p>
    <w:p w14:paraId="4C09B88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This allows leadership to see </w:t>
      </w:r>
      <w:r w:rsidRPr="00050B30">
        <w:rPr>
          <w:b/>
          <w:bCs/>
          <w:sz w:val="22"/>
          <w:szCs w:val="22"/>
        </w:rPr>
        <w:t>ecosystem impact beyond resale revenue.</w:t>
      </w:r>
    </w:p>
    <w:p w14:paraId="2BF9606C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5BEC57B4">
          <v:rect id="_x0000_i1089" style="width:0;height:1.5pt" o:hralign="center" o:hrstd="t" o:hr="t" fillcolor="#a0a0a0" stroked="f"/>
        </w:pict>
      </w:r>
    </w:p>
    <w:p w14:paraId="18F4E45B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5. Partner ARR Metrics</w:t>
      </w:r>
    </w:p>
    <w:p w14:paraId="05E937B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These are the core metrics executives want.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6"/>
        <w:gridCol w:w="4124"/>
      </w:tblGrid>
      <w:tr w:rsidR="00050B30" w:rsidRPr="00050B30" w14:paraId="5C583B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0B84AE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7EDE432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Description</w:t>
            </w:r>
          </w:p>
        </w:tc>
      </w:tr>
      <w:tr w:rsidR="00050B30" w:rsidRPr="00050B30" w14:paraId="15989A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1387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Sourced ARR</w:t>
            </w:r>
          </w:p>
        </w:tc>
        <w:tc>
          <w:tcPr>
            <w:tcW w:w="0" w:type="auto"/>
            <w:vAlign w:val="center"/>
            <w:hideMark/>
          </w:tcPr>
          <w:p w14:paraId="09E0F16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ARR originating from partner sourced deals</w:t>
            </w:r>
          </w:p>
        </w:tc>
      </w:tr>
      <w:tr w:rsidR="00050B30" w:rsidRPr="00050B30" w14:paraId="64F905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7D41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Influenced ARR</w:t>
            </w:r>
          </w:p>
        </w:tc>
        <w:tc>
          <w:tcPr>
            <w:tcW w:w="0" w:type="auto"/>
            <w:vAlign w:val="center"/>
            <w:hideMark/>
          </w:tcPr>
          <w:p w14:paraId="02111902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ARR where partners assisted</w:t>
            </w:r>
          </w:p>
        </w:tc>
      </w:tr>
      <w:tr w:rsidR="00050B30" w:rsidRPr="00050B30" w14:paraId="166B0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AF91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Resell ARR</w:t>
            </w:r>
          </w:p>
        </w:tc>
        <w:tc>
          <w:tcPr>
            <w:tcW w:w="0" w:type="auto"/>
            <w:vAlign w:val="center"/>
            <w:hideMark/>
          </w:tcPr>
          <w:p w14:paraId="174392FF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ARR transacted by partner</w:t>
            </w:r>
          </w:p>
        </w:tc>
      </w:tr>
      <w:tr w:rsidR="00050B30" w:rsidRPr="00050B30" w14:paraId="6802BF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454FE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Marketplace ARR</w:t>
            </w:r>
          </w:p>
        </w:tc>
        <w:tc>
          <w:tcPr>
            <w:tcW w:w="0" w:type="auto"/>
            <w:vAlign w:val="center"/>
            <w:hideMark/>
          </w:tcPr>
          <w:p w14:paraId="184D4953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ARR through marketplaces</w:t>
            </w:r>
          </w:p>
        </w:tc>
      </w:tr>
      <w:tr w:rsidR="00050B30" w:rsidRPr="00050B30" w14:paraId="727BCD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1525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Expansion ARR</w:t>
            </w:r>
          </w:p>
        </w:tc>
        <w:tc>
          <w:tcPr>
            <w:tcW w:w="0" w:type="auto"/>
            <w:vAlign w:val="center"/>
            <w:hideMark/>
          </w:tcPr>
          <w:p w14:paraId="1840369C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Upsell generated via partner</w:t>
            </w:r>
          </w:p>
        </w:tc>
      </w:tr>
    </w:tbl>
    <w:p w14:paraId="127BDECB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14ED854F">
          <v:rect id="_x0000_i1090" style="width:0;height:1.5pt" o:hralign="center" o:hrstd="t" o:hr="t" fillcolor="#a0a0a0" stroked="f"/>
        </w:pict>
      </w:r>
    </w:p>
    <w:p w14:paraId="351ECD51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6. Forecast Confidence Framework</w:t>
      </w:r>
    </w:p>
    <w:p w14:paraId="79B75F69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Forecast confidence should be tied to </w:t>
      </w:r>
      <w:r w:rsidRPr="00050B30">
        <w:rPr>
          <w:b/>
          <w:bCs/>
          <w:sz w:val="22"/>
          <w:szCs w:val="22"/>
        </w:rPr>
        <w:t>partner engagement behavior</w:t>
      </w:r>
      <w:r w:rsidRPr="00050B30">
        <w:rPr>
          <w:sz w:val="22"/>
          <w:szCs w:val="22"/>
        </w:rPr>
        <w:t>.</w:t>
      </w:r>
    </w:p>
    <w:p w14:paraId="0AD427D3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Partner Deal Confidence Score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0"/>
        <w:gridCol w:w="774"/>
      </w:tblGrid>
      <w:tr w:rsidR="00050B30" w:rsidRPr="00050B30" w14:paraId="22D70A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0873B1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14:paraId="474AFCF4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Weight</w:t>
            </w:r>
          </w:p>
        </w:tc>
      </w:tr>
      <w:tr w:rsidR="00050B30" w:rsidRPr="00050B30" w14:paraId="54351A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CFBB3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Tier</w:t>
            </w:r>
          </w:p>
        </w:tc>
        <w:tc>
          <w:tcPr>
            <w:tcW w:w="0" w:type="auto"/>
            <w:vAlign w:val="center"/>
            <w:hideMark/>
          </w:tcPr>
          <w:p w14:paraId="2310BD26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20%</w:t>
            </w:r>
          </w:p>
        </w:tc>
      </w:tr>
      <w:tr w:rsidR="00050B30" w:rsidRPr="00050B30" w14:paraId="26B533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407D02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Deal History</w:t>
            </w:r>
          </w:p>
        </w:tc>
        <w:tc>
          <w:tcPr>
            <w:tcW w:w="0" w:type="auto"/>
            <w:vAlign w:val="center"/>
            <w:hideMark/>
          </w:tcPr>
          <w:p w14:paraId="090883CE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20%</w:t>
            </w:r>
          </w:p>
        </w:tc>
      </w:tr>
      <w:tr w:rsidR="00050B30" w:rsidRPr="00050B30" w14:paraId="3410C6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B61E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Sales Stage</w:t>
            </w:r>
          </w:p>
        </w:tc>
        <w:tc>
          <w:tcPr>
            <w:tcW w:w="0" w:type="auto"/>
            <w:vAlign w:val="center"/>
            <w:hideMark/>
          </w:tcPr>
          <w:p w14:paraId="4E372199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25%</w:t>
            </w:r>
          </w:p>
        </w:tc>
      </w:tr>
      <w:tr w:rsidR="00050B30" w:rsidRPr="00050B30" w14:paraId="34D4A6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E51F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Engagement Activity</w:t>
            </w:r>
          </w:p>
        </w:tc>
        <w:tc>
          <w:tcPr>
            <w:tcW w:w="0" w:type="auto"/>
            <w:vAlign w:val="center"/>
            <w:hideMark/>
          </w:tcPr>
          <w:p w14:paraId="28EA0528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15%</w:t>
            </w:r>
          </w:p>
        </w:tc>
      </w:tr>
      <w:tr w:rsidR="00050B30" w:rsidRPr="00050B30" w14:paraId="4A7836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F8F5C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Technical Validation</w:t>
            </w:r>
          </w:p>
        </w:tc>
        <w:tc>
          <w:tcPr>
            <w:tcW w:w="0" w:type="auto"/>
            <w:vAlign w:val="center"/>
            <w:hideMark/>
          </w:tcPr>
          <w:p w14:paraId="532B9822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10%</w:t>
            </w:r>
          </w:p>
        </w:tc>
      </w:tr>
      <w:tr w:rsidR="00050B30" w:rsidRPr="00050B30" w14:paraId="67F3F8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A55C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Executive Alignment</w:t>
            </w:r>
          </w:p>
        </w:tc>
        <w:tc>
          <w:tcPr>
            <w:tcW w:w="0" w:type="auto"/>
            <w:vAlign w:val="center"/>
            <w:hideMark/>
          </w:tcPr>
          <w:p w14:paraId="531857FA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10%</w:t>
            </w:r>
          </w:p>
        </w:tc>
      </w:tr>
    </w:tbl>
    <w:p w14:paraId="1595D929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Deals with high scores receive </w:t>
      </w:r>
      <w:r w:rsidRPr="00050B30">
        <w:rPr>
          <w:b/>
          <w:bCs/>
          <w:sz w:val="22"/>
          <w:szCs w:val="22"/>
        </w:rPr>
        <w:t>higher forecast probability</w:t>
      </w:r>
      <w:r w:rsidRPr="00050B30">
        <w:rPr>
          <w:sz w:val="22"/>
          <w:szCs w:val="22"/>
        </w:rPr>
        <w:t>.</w:t>
      </w:r>
    </w:p>
    <w:p w14:paraId="30B8B4DD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771FF745">
          <v:rect id="_x0000_i1091" style="width:0;height:1.5pt" o:hralign="center" o:hrstd="t" o:hr="t" fillcolor="#a0a0a0" stroked="f"/>
        </w:pict>
      </w:r>
    </w:p>
    <w:p w14:paraId="38FF5A40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7. Partner Performance Scorecards</w:t>
      </w:r>
    </w:p>
    <w:p w14:paraId="37362C88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Partner forecasting also requires measuring </w:t>
      </w:r>
      <w:r w:rsidRPr="00050B30">
        <w:rPr>
          <w:b/>
          <w:bCs/>
          <w:sz w:val="22"/>
          <w:szCs w:val="22"/>
        </w:rPr>
        <w:t>partner productivity</w:t>
      </w:r>
      <w:r w:rsidRPr="00050B30">
        <w:rPr>
          <w:sz w:val="22"/>
          <w:szCs w:val="22"/>
        </w:rPr>
        <w:t>.</w:t>
      </w:r>
    </w:p>
    <w:p w14:paraId="34572ABC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Partner Productivity 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3"/>
        <w:gridCol w:w="3128"/>
      </w:tblGrid>
      <w:tr w:rsidR="00050B30" w:rsidRPr="00050B30" w14:paraId="552F35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0F3329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52A5C99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Definition</w:t>
            </w:r>
          </w:p>
        </w:tc>
      </w:tr>
      <w:tr w:rsidR="00050B30" w:rsidRPr="00050B30" w14:paraId="426C43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64383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Pipeline Generated</w:t>
            </w:r>
          </w:p>
        </w:tc>
        <w:tc>
          <w:tcPr>
            <w:tcW w:w="0" w:type="auto"/>
            <w:vAlign w:val="center"/>
            <w:hideMark/>
          </w:tcPr>
          <w:p w14:paraId="2FC8B8F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Total pipeline created by partner</w:t>
            </w:r>
          </w:p>
        </w:tc>
      </w:tr>
      <w:tr w:rsidR="00050B30" w:rsidRPr="00050B30" w14:paraId="771453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6A586A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14:paraId="60CEC2CE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Closed deals / opportunities</w:t>
            </w:r>
          </w:p>
        </w:tc>
      </w:tr>
      <w:tr w:rsidR="00050B30" w:rsidRPr="00050B30" w14:paraId="628D78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2B0A6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Average Deal Size</w:t>
            </w:r>
          </w:p>
        </w:tc>
        <w:tc>
          <w:tcPr>
            <w:tcW w:w="0" w:type="auto"/>
            <w:vAlign w:val="center"/>
            <w:hideMark/>
          </w:tcPr>
          <w:p w14:paraId="04FFC0A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ARR per closed deal</w:t>
            </w:r>
          </w:p>
        </w:tc>
      </w:tr>
      <w:tr w:rsidR="00050B30" w:rsidRPr="00050B30" w14:paraId="261F7C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D8C1F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Sales Cycle</w:t>
            </w:r>
          </w:p>
        </w:tc>
        <w:tc>
          <w:tcPr>
            <w:tcW w:w="0" w:type="auto"/>
            <w:vAlign w:val="center"/>
            <w:hideMark/>
          </w:tcPr>
          <w:p w14:paraId="02057328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Time to close</w:t>
            </w:r>
          </w:p>
        </w:tc>
      </w:tr>
      <w:tr w:rsidR="00050B30" w:rsidRPr="00050B30" w14:paraId="21BBAA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C0D32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Expansion Rate</w:t>
            </w:r>
          </w:p>
        </w:tc>
        <w:tc>
          <w:tcPr>
            <w:tcW w:w="0" w:type="auto"/>
            <w:vAlign w:val="center"/>
            <w:hideMark/>
          </w:tcPr>
          <w:p w14:paraId="0092FB3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proofErr w:type="gramStart"/>
            <w:r w:rsidRPr="00050B30">
              <w:rPr>
                <w:sz w:val="22"/>
                <w:szCs w:val="22"/>
              </w:rPr>
              <w:t>Upsell</w:t>
            </w:r>
            <w:proofErr w:type="gramEnd"/>
            <w:r w:rsidRPr="00050B30">
              <w:rPr>
                <w:sz w:val="22"/>
                <w:szCs w:val="22"/>
              </w:rPr>
              <w:t xml:space="preserve"> </w:t>
            </w:r>
            <w:proofErr w:type="gramStart"/>
            <w:r w:rsidRPr="00050B30">
              <w:rPr>
                <w:sz w:val="22"/>
                <w:szCs w:val="22"/>
              </w:rPr>
              <w:t>within</w:t>
            </w:r>
            <w:proofErr w:type="gramEnd"/>
            <w:r w:rsidRPr="00050B30">
              <w:rPr>
                <w:sz w:val="22"/>
                <w:szCs w:val="22"/>
              </w:rPr>
              <w:t xml:space="preserve"> existing customers</w:t>
            </w:r>
          </w:p>
        </w:tc>
      </w:tr>
    </w:tbl>
    <w:p w14:paraId="378F457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205E0E86">
          <v:rect id="_x0000_i1092" style="width:0;height:1.5pt" o:hralign="center" o:hrstd="t" o:hr="t" fillcolor="#a0a0a0" stroked="f"/>
        </w:pict>
      </w:r>
    </w:p>
    <w:p w14:paraId="0E69391F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lastRenderedPageBreak/>
        <w:t>8. Executive Reporting Dashboard</w:t>
      </w:r>
    </w:p>
    <w:p w14:paraId="75C10352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Leadership dashboards should answer </w:t>
      </w:r>
      <w:r w:rsidRPr="00050B30">
        <w:rPr>
          <w:b/>
          <w:bCs/>
          <w:sz w:val="22"/>
          <w:szCs w:val="22"/>
        </w:rPr>
        <w:t>five questions</w:t>
      </w:r>
      <w:r w:rsidRPr="00050B30">
        <w:rPr>
          <w:sz w:val="22"/>
          <w:szCs w:val="22"/>
        </w:rPr>
        <w:t>.</w:t>
      </w:r>
    </w:p>
    <w:p w14:paraId="08A94F50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Dashboard Sections</w:t>
      </w:r>
    </w:p>
    <w:p w14:paraId="6254608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1. Partner Revenue Contribution</w:t>
      </w:r>
    </w:p>
    <w:p w14:paraId="5A087BF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• % of ARR from partners</w:t>
      </w:r>
      <w:r w:rsidRPr="00050B30">
        <w:rPr>
          <w:sz w:val="22"/>
          <w:szCs w:val="22"/>
        </w:rPr>
        <w:br/>
        <w:t>• Partner ARR by partner type</w:t>
      </w:r>
    </w:p>
    <w:p w14:paraId="12890A9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2. Pipeline Health</w:t>
      </w:r>
    </w:p>
    <w:p w14:paraId="2E68753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• Partner pipeline coverage</w:t>
      </w:r>
      <w:r w:rsidRPr="00050B30">
        <w:rPr>
          <w:sz w:val="22"/>
          <w:szCs w:val="22"/>
        </w:rPr>
        <w:br/>
        <w:t>• Partner sourced vs influenced</w:t>
      </w:r>
    </w:p>
    <w:p w14:paraId="78647199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3. Forecast Accuracy</w:t>
      </w:r>
    </w:p>
    <w:p w14:paraId="4066FF81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• Forecast vs actual partner ARR</w:t>
      </w:r>
      <w:r w:rsidRPr="00050B30">
        <w:rPr>
          <w:sz w:val="22"/>
          <w:szCs w:val="22"/>
        </w:rPr>
        <w:br/>
        <w:t>• Conversion by partner type</w:t>
      </w:r>
    </w:p>
    <w:p w14:paraId="4A64DAB2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4. Partner Productivity</w:t>
      </w:r>
    </w:p>
    <w:p w14:paraId="1A26A88C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• Top partners by pipeline</w:t>
      </w:r>
      <w:r w:rsidRPr="00050B30">
        <w:rPr>
          <w:sz w:val="22"/>
          <w:szCs w:val="22"/>
        </w:rPr>
        <w:br/>
        <w:t>• Win rates by partner</w:t>
      </w:r>
    </w:p>
    <w:p w14:paraId="581CBA15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5. Ecosystem Growth</w:t>
      </w:r>
    </w:p>
    <w:p w14:paraId="611B8C72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• New partners generating pipeline</w:t>
      </w:r>
      <w:r w:rsidRPr="00050B30">
        <w:rPr>
          <w:sz w:val="22"/>
          <w:szCs w:val="22"/>
        </w:rPr>
        <w:br/>
        <w:t>• Marketplace revenue trends</w:t>
      </w:r>
    </w:p>
    <w:p w14:paraId="78E7E2ED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535FF947">
          <v:rect id="_x0000_i1093" style="width:0;height:1.5pt" o:hralign="center" o:hrstd="t" o:hr="t" fillcolor="#a0a0a0" stroked="f"/>
        </w:pict>
      </w:r>
    </w:p>
    <w:p w14:paraId="72F9A56A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9. Data Architecture (CRM / PRM)</w:t>
      </w:r>
    </w:p>
    <w:p w14:paraId="6E4BD582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The framework depends on clean CRM data.</w:t>
      </w:r>
    </w:p>
    <w:p w14:paraId="6E4ABBC2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Required Objects</w:t>
      </w:r>
    </w:p>
    <w:p w14:paraId="4411F218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CRM Objects:</w:t>
      </w:r>
    </w:p>
    <w:p w14:paraId="7F815CDB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• Partner Accounts</w:t>
      </w:r>
      <w:r w:rsidRPr="00050B30">
        <w:rPr>
          <w:sz w:val="22"/>
          <w:szCs w:val="22"/>
        </w:rPr>
        <w:br/>
        <w:t>• Partner Contacts</w:t>
      </w:r>
      <w:r w:rsidRPr="00050B30">
        <w:rPr>
          <w:sz w:val="22"/>
          <w:szCs w:val="22"/>
        </w:rPr>
        <w:br/>
        <w:t>• Partner Opportunities</w:t>
      </w:r>
      <w:r w:rsidRPr="00050B30">
        <w:rPr>
          <w:sz w:val="22"/>
          <w:szCs w:val="22"/>
        </w:rPr>
        <w:br/>
        <w:t>• Partner Attribution Object</w:t>
      </w:r>
      <w:r w:rsidRPr="00050B30">
        <w:rPr>
          <w:sz w:val="22"/>
          <w:szCs w:val="22"/>
        </w:rPr>
        <w:br/>
        <w:t>• Partner Engagement Activities</w:t>
      </w:r>
    </w:p>
    <w:p w14:paraId="20D42B1B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Required Fields</w:t>
      </w:r>
    </w:p>
    <w:p w14:paraId="068673DE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Opportunity Fields:</w:t>
      </w:r>
    </w:p>
    <w:p w14:paraId="6F17C2F1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• Partner Source</w:t>
      </w:r>
      <w:r w:rsidRPr="00050B30">
        <w:rPr>
          <w:sz w:val="22"/>
          <w:szCs w:val="22"/>
        </w:rPr>
        <w:br/>
        <w:t>• Partner Type</w:t>
      </w:r>
      <w:r w:rsidRPr="00050B30">
        <w:rPr>
          <w:sz w:val="22"/>
          <w:szCs w:val="22"/>
        </w:rPr>
        <w:br/>
        <w:t>• Partner Tier</w:t>
      </w:r>
      <w:r w:rsidRPr="00050B30">
        <w:rPr>
          <w:sz w:val="22"/>
          <w:szCs w:val="22"/>
        </w:rPr>
        <w:br/>
        <w:t>• Partner Influence %</w:t>
      </w:r>
      <w:r w:rsidRPr="00050B30">
        <w:rPr>
          <w:sz w:val="22"/>
          <w:szCs w:val="22"/>
        </w:rPr>
        <w:br/>
        <w:t>• Deal Registration ID</w:t>
      </w:r>
      <w:r w:rsidRPr="00050B30">
        <w:rPr>
          <w:sz w:val="22"/>
          <w:szCs w:val="22"/>
        </w:rPr>
        <w:br/>
        <w:t>• Marketplace Flag</w:t>
      </w:r>
    </w:p>
    <w:p w14:paraId="7D9E99B3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23EB0764">
          <v:rect id="_x0000_i1094" style="width:0;height:1.5pt" o:hralign="center" o:hrstd="t" o:hr="t" fillcolor="#a0a0a0" stroked="f"/>
        </w:pict>
      </w:r>
    </w:p>
    <w:p w14:paraId="487B557F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10. Best Practices for Partner Forecasting</w:t>
      </w:r>
    </w:p>
    <w:p w14:paraId="3E8BD183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1. Forecast partner pipeline separately from direct sales</w:t>
      </w:r>
    </w:p>
    <w:p w14:paraId="14F16968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Partner motions behave differently.</w:t>
      </w:r>
    </w:p>
    <w:p w14:paraId="0C6573F4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2. Model conversion by partner type</w:t>
      </w:r>
    </w:p>
    <w:p w14:paraId="2B1E21D2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lastRenderedPageBreak/>
        <w:t>MSPs, GSIs, and resellers convert differently.</w:t>
      </w:r>
    </w:p>
    <w:p w14:paraId="3E044863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3. Track partner influence explicitly</w:t>
      </w:r>
    </w:p>
    <w:p w14:paraId="4559C24D" w14:textId="77777777" w:rsidR="00050B30" w:rsidRPr="00050B30" w:rsidRDefault="00050B30" w:rsidP="00050B30">
      <w:pPr>
        <w:contextualSpacing/>
        <w:rPr>
          <w:sz w:val="22"/>
          <w:szCs w:val="22"/>
        </w:rPr>
      </w:pPr>
      <w:proofErr w:type="gramStart"/>
      <w:r w:rsidRPr="00050B30">
        <w:rPr>
          <w:sz w:val="22"/>
          <w:szCs w:val="22"/>
        </w:rPr>
        <w:t>Otherwise</w:t>
      </w:r>
      <w:proofErr w:type="gramEnd"/>
      <w:r w:rsidRPr="00050B30">
        <w:rPr>
          <w:sz w:val="22"/>
          <w:szCs w:val="22"/>
        </w:rPr>
        <w:t xml:space="preserve"> ecosystem value is invisible.</w:t>
      </w:r>
    </w:p>
    <w:p w14:paraId="1F7FD0A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4. Use historical partner data to set probabilities</w:t>
      </w:r>
    </w:p>
    <w:p w14:paraId="05735D0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Do not </w:t>
      </w:r>
      <w:proofErr w:type="gramStart"/>
      <w:r w:rsidRPr="00050B30">
        <w:rPr>
          <w:sz w:val="22"/>
          <w:szCs w:val="22"/>
        </w:rPr>
        <w:t>reuse</w:t>
      </w:r>
      <w:proofErr w:type="gramEnd"/>
      <w:r w:rsidRPr="00050B30">
        <w:rPr>
          <w:sz w:val="22"/>
          <w:szCs w:val="22"/>
        </w:rPr>
        <w:t xml:space="preserve"> direct sales conversion rates.</w:t>
      </w:r>
    </w:p>
    <w:p w14:paraId="35C3786E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5. Build partner pipeline coverage targets</w:t>
      </w:r>
    </w:p>
    <w:p w14:paraId="26EFECF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3"/>
        <w:gridCol w:w="2521"/>
      </w:tblGrid>
      <w:tr w:rsidR="00050B30" w:rsidRPr="00050B30" w14:paraId="025496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630491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Partner Type</w:t>
            </w:r>
          </w:p>
        </w:tc>
        <w:tc>
          <w:tcPr>
            <w:tcW w:w="0" w:type="auto"/>
            <w:vAlign w:val="center"/>
            <w:hideMark/>
          </w:tcPr>
          <w:p w14:paraId="3AB30F09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Pipeline Coverage Target</w:t>
            </w:r>
          </w:p>
        </w:tc>
      </w:tr>
      <w:tr w:rsidR="00050B30" w:rsidRPr="00050B30" w14:paraId="0814A6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9AD02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Reseller</w:t>
            </w:r>
          </w:p>
        </w:tc>
        <w:tc>
          <w:tcPr>
            <w:tcW w:w="0" w:type="auto"/>
            <w:vAlign w:val="center"/>
            <w:hideMark/>
          </w:tcPr>
          <w:p w14:paraId="2E0EC7D3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3x</w:t>
            </w:r>
          </w:p>
        </w:tc>
      </w:tr>
      <w:tr w:rsidR="00050B30" w:rsidRPr="00050B30" w14:paraId="4A3695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6CE5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MSP</w:t>
            </w:r>
          </w:p>
        </w:tc>
        <w:tc>
          <w:tcPr>
            <w:tcW w:w="0" w:type="auto"/>
            <w:vAlign w:val="center"/>
            <w:hideMark/>
          </w:tcPr>
          <w:p w14:paraId="0667766B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2.5x</w:t>
            </w:r>
          </w:p>
        </w:tc>
      </w:tr>
      <w:tr w:rsidR="00050B30" w:rsidRPr="00050B30" w14:paraId="12984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281A3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GSI</w:t>
            </w:r>
          </w:p>
        </w:tc>
        <w:tc>
          <w:tcPr>
            <w:tcW w:w="0" w:type="auto"/>
            <w:vAlign w:val="center"/>
            <w:hideMark/>
          </w:tcPr>
          <w:p w14:paraId="65D40A3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4x</w:t>
            </w:r>
          </w:p>
        </w:tc>
      </w:tr>
      <w:tr w:rsidR="00050B30" w:rsidRPr="00050B30" w14:paraId="070521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07D96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Technology Alliance</w:t>
            </w:r>
          </w:p>
        </w:tc>
        <w:tc>
          <w:tcPr>
            <w:tcW w:w="0" w:type="auto"/>
            <w:vAlign w:val="center"/>
            <w:hideMark/>
          </w:tcPr>
          <w:p w14:paraId="7D2EC9EA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2x</w:t>
            </w:r>
          </w:p>
        </w:tc>
      </w:tr>
    </w:tbl>
    <w:p w14:paraId="22E17239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Craig Booth’s book </w:t>
      </w:r>
      <w:r w:rsidRPr="00050B30">
        <w:rPr>
          <w:b/>
          <w:bCs/>
          <w:i/>
          <w:iCs/>
          <w:sz w:val="22"/>
          <w:szCs w:val="22"/>
        </w:rPr>
        <w:t>The Partner-Powered Revenue Revolution</w:t>
      </w:r>
      <w:r w:rsidRPr="00050B30">
        <w:rPr>
          <w:sz w:val="22"/>
          <w:szCs w:val="22"/>
        </w:rPr>
        <w:t xml:space="preserve"> (sometimes discussed as the </w:t>
      </w:r>
      <w:r w:rsidRPr="00050B30">
        <w:rPr>
          <w:i/>
          <w:iCs/>
          <w:sz w:val="22"/>
          <w:szCs w:val="22"/>
        </w:rPr>
        <w:t>partner-sourced revenue</w:t>
      </w:r>
      <w:r w:rsidRPr="00050B30">
        <w:rPr>
          <w:sz w:val="22"/>
          <w:szCs w:val="22"/>
        </w:rPr>
        <w:t xml:space="preserve"> model) is built around a simple idea: partner programs become predictable only when they are managed like a </w:t>
      </w:r>
      <w:r w:rsidRPr="00050B30">
        <w:rPr>
          <w:b/>
          <w:bCs/>
          <w:sz w:val="22"/>
          <w:szCs w:val="22"/>
        </w:rPr>
        <w:t>sales production system</w:t>
      </w:r>
      <w:r w:rsidRPr="00050B30">
        <w:rPr>
          <w:sz w:val="22"/>
          <w:szCs w:val="22"/>
        </w:rPr>
        <w:t xml:space="preserve"> with measurable inputs, activity, and outputs. </w:t>
      </w:r>
    </w:p>
    <w:p w14:paraId="3DE7AE54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What’s useful for the framework you’re building is that Booth emphasizes </w:t>
      </w:r>
      <w:r w:rsidRPr="00050B30">
        <w:rPr>
          <w:b/>
          <w:bCs/>
          <w:sz w:val="22"/>
          <w:szCs w:val="22"/>
        </w:rPr>
        <w:t>production metrics</w:t>
      </w:r>
      <w:r w:rsidRPr="00050B30">
        <w:rPr>
          <w:sz w:val="22"/>
          <w:szCs w:val="22"/>
        </w:rPr>
        <w:t xml:space="preserve"> — the inputs that create partner-sourced pipeline — rather than just lagging revenue metrics. In other words, he works backward from ARR to the </w:t>
      </w:r>
      <w:r w:rsidRPr="00050B30">
        <w:rPr>
          <w:b/>
          <w:bCs/>
          <w:sz w:val="22"/>
          <w:szCs w:val="22"/>
        </w:rPr>
        <w:t>seller behaviors and partner capacity</w:t>
      </w:r>
      <w:r w:rsidRPr="00050B30">
        <w:rPr>
          <w:sz w:val="22"/>
          <w:szCs w:val="22"/>
        </w:rPr>
        <w:t xml:space="preserve"> required to produce it.</w:t>
      </w:r>
    </w:p>
    <w:p w14:paraId="7C179A23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Below are the key metrics he calls out (translated into ARR and forecasting terms).</w:t>
      </w:r>
    </w:p>
    <w:p w14:paraId="308137D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67A4E409">
          <v:rect id="_x0000_i1197" style="width:0;height:1.5pt" o:hralign="center" o:hrstd="t" o:hr="t" fillcolor="#a0a0a0" stroked="f"/>
        </w:pict>
      </w:r>
    </w:p>
    <w:p w14:paraId="6846ED38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Key Metrics from Craig Booth’s Partner-Sourced Revenue Model</w:t>
      </w:r>
    </w:p>
    <w:p w14:paraId="04076234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1. Active Partner Sellers</w:t>
      </w:r>
    </w:p>
    <w:p w14:paraId="2A4F04BD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One of Booth’s most repeated ideas is that partner ecosystems should be measured by </w:t>
      </w:r>
      <w:r w:rsidRPr="00050B30">
        <w:rPr>
          <w:b/>
          <w:bCs/>
          <w:sz w:val="22"/>
          <w:szCs w:val="22"/>
        </w:rPr>
        <w:t>active sellers</w:t>
      </w:r>
      <w:r w:rsidRPr="00050B30">
        <w:rPr>
          <w:sz w:val="22"/>
          <w:szCs w:val="22"/>
        </w:rPr>
        <w:t>, not partner logos.</w:t>
      </w:r>
    </w:p>
    <w:p w14:paraId="347581B4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Metric</w:t>
      </w:r>
    </w:p>
    <w:p w14:paraId="1AFDB554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Active Partner Sellers</w:t>
      </w:r>
    </w:p>
    <w:p w14:paraId="1222105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Definition</w:t>
      </w:r>
      <w:r w:rsidRPr="00050B30">
        <w:rPr>
          <w:sz w:val="22"/>
          <w:szCs w:val="22"/>
        </w:rPr>
        <w:br/>
        <w:t>Number of individuals at partners actively selling your solution.</w:t>
      </w:r>
    </w:p>
    <w:p w14:paraId="3FD89AC3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Why it matters</w:t>
      </w:r>
    </w:p>
    <w:p w14:paraId="73B6128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Partner programs often have hundreds of partners but only </w:t>
      </w:r>
      <w:r w:rsidRPr="00050B30">
        <w:rPr>
          <w:b/>
          <w:bCs/>
          <w:sz w:val="22"/>
          <w:szCs w:val="22"/>
        </w:rPr>
        <w:t xml:space="preserve">a small subset </w:t>
      </w:r>
      <w:proofErr w:type="gramStart"/>
      <w:r w:rsidRPr="00050B30">
        <w:rPr>
          <w:b/>
          <w:bCs/>
          <w:sz w:val="22"/>
          <w:szCs w:val="22"/>
        </w:rPr>
        <w:t>actually sell</w:t>
      </w:r>
      <w:proofErr w:type="gramEnd"/>
      <w:r w:rsidRPr="00050B30">
        <w:rPr>
          <w:sz w:val="22"/>
          <w:szCs w:val="22"/>
        </w:rPr>
        <w:t>.</w:t>
      </w:r>
    </w:p>
    <w:p w14:paraId="2AF220F6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Forecast implication</w:t>
      </w:r>
    </w:p>
    <w:p w14:paraId="25E73557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Partner Pipeline Capacity =</w:t>
      </w:r>
      <w:r w:rsidRPr="00050B30">
        <w:rPr>
          <w:sz w:val="22"/>
          <w:szCs w:val="22"/>
        </w:rPr>
        <w:br/>
        <w:t>Active Partner Sellers × Deals per Seller</w:t>
      </w:r>
    </w:p>
    <w:p w14:paraId="31F61862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This becomes the </w:t>
      </w:r>
      <w:r w:rsidRPr="00050B30">
        <w:rPr>
          <w:b/>
          <w:bCs/>
          <w:sz w:val="22"/>
          <w:szCs w:val="22"/>
        </w:rPr>
        <w:t>starting point for forecasting partner ARR</w:t>
      </w:r>
      <w:r w:rsidRPr="00050B30">
        <w:rPr>
          <w:sz w:val="22"/>
          <w:szCs w:val="22"/>
        </w:rPr>
        <w:t>.</w:t>
      </w:r>
    </w:p>
    <w:p w14:paraId="49122FE8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3BCD2CA6">
          <v:rect id="_x0000_i1198" style="width:0;height:1.5pt" o:hralign="center" o:hrstd="t" o:hr="t" fillcolor="#a0a0a0" stroked="f"/>
        </w:pict>
      </w:r>
    </w:p>
    <w:p w14:paraId="59C4BBFC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2. Target Accounts per Partner Seller</w:t>
      </w:r>
    </w:p>
    <w:p w14:paraId="6B6C912E" w14:textId="77777777" w:rsidR="00050B30" w:rsidRPr="00050B30" w:rsidRDefault="00050B30" w:rsidP="00050B30">
      <w:pPr>
        <w:contextualSpacing/>
        <w:rPr>
          <w:sz w:val="22"/>
          <w:szCs w:val="22"/>
        </w:rPr>
      </w:pPr>
      <w:proofErr w:type="gramStart"/>
      <w:r w:rsidRPr="00050B30">
        <w:rPr>
          <w:sz w:val="22"/>
          <w:szCs w:val="22"/>
        </w:rPr>
        <w:t>Booth</w:t>
      </w:r>
      <w:proofErr w:type="gramEnd"/>
      <w:r w:rsidRPr="00050B30">
        <w:rPr>
          <w:sz w:val="22"/>
          <w:szCs w:val="22"/>
        </w:rPr>
        <w:t xml:space="preserve"> frames partner GTM as a production plan built around </w:t>
      </w:r>
      <w:r w:rsidRPr="00050B30">
        <w:rPr>
          <w:b/>
          <w:bCs/>
          <w:sz w:val="22"/>
          <w:szCs w:val="22"/>
        </w:rPr>
        <w:t>target account coverage</w:t>
      </w:r>
      <w:r w:rsidRPr="00050B30">
        <w:rPr>
          <w:sz w:val="22"/>
          <w:szCs w:val="22"/>
        </w:rPr>
        <w:t>.</w:t>
      </w:r>
    </w:p>
    <w:p w14:paraId="3F0A7B5C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Metric</w:t>
      </w:r>
    </w:p>
    <w:p w14:paraId="102B56C3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lastRenderedPageBreak/>
        <w:t>Target Accounts per Partner Seller</w:t>
      </w:r>
    </w:p>
    <w:p w14:paraId="69AC1E4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Definition</w:t>
      </w:r>
      <w:r w:rsidRPr="00050B30">
        <w:rPr>
          <w:sz w:val="22"/>
          <w:szCs w:val="22"/>
        </w:rPr>
        <w:br/>
        <w:t>Number of accounts a partner seller is actively pursuing.</w:t>
      </w:r>
    </w:p>
    <w:p w14:paraId="0B116BEC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3"/>
        <w:gridCol w:w="636"/>
      </w:tblGrid>
      <w:tr w:rsidR="00050B30" w:rsidRPr="00050B30" w14:paraId="0A61FF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65FB13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015DE68A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Value</w:t>
            </w:r>
          </w:p>
        </w:tc>
      </w:tr>
      <w:tr w:rsidR="00050B30" w:rsidRPr="00050B30" w14:paraId="147C20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08A0E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Active sellers</w:t>
            </w:r>
          </w:p>
        </w:tc>
        <w:tc>
          <w:tcPr>
            <w:tcW w:w="0" w:type="auto"/>
            <w:vAlign w:val="center"/>
            <w:hideMark/>
          </w:tcPr>
          <w:p w14:paraId="000D2CCB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30</w:t>
            </w:r>
          </w:p>
        </w:tc>
      </w:tr>
      <w:tr w:rsidR="00050B30" w:rsidRPr="00050B30" w14:paraId="3D5BBA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C2211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Target accounts per seller</w:t>
            </w:r>
          </w:p>
        </w:tc>
        <w:tc>
          <w:tcPr>
            <w:tcW w:w="0" w:type="auto"/>
            <w:vAlign w:val="center"/>
            <w:hideMark/>
          </w:tcPr>
          <w:p w14:paraId="7BB3D768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20</w:t>
            </w:r>
          </w:p>
        </w:tc>
      </w:tr>
    </w:tbl>
    <w:p w14:paraId="031CF43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Account Coverage = 600 target accounts</w:t>
      </w:r>
    </w:p>
    <w:p w14:paraId="08D2082D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Forecast implication</w:t>
      </w:r>
    </w:p>
    <w:p w14:paraId="7C90552D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This determines </w:t>
      </w:r>
      <w:r w:rsidRPr="00050B30">
        <w:rPr>
          <w:b/>
          <w:bCs/>
          <w:sz w:val="22"/>
          <w:szCs w:val="22"/>
        </w:rPr>
        <w:t>top-of-funnel partner opportunity creation</w:t>
      </w:r>
      <w:r w:rsidRPr="00050B30">
        <w:rPr>
          <w:sz w:val="22"/>
          <w:szCs w:val="22"/>
        </w:rPr>
        <w:t>.</w:t>
      </w:r>
    </w:p>
    <w:p w14:paraId="4820A456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4936AE0D">
          <v:rect id="_x0000_i1199" style="width:0;height:1.5pt" o:hralign="center" o:hrstd="t" o:hr="t" fillcolor="#a0a0a0" stroked="f"/>
        </w:pict>
      </w:r>
    </w:p>
    <w:p w14:paraId="274D51AF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3. Partner Engagement Rate</w:t>
      </w:r>
    </w:p>
    <w:p w14:paraId="5C436344" w14:textId="77777777" w:rsidR="00050B30" w:rsidRPr="00050B30" w:rsidRDefault="00050B30" w:rsidP="00050B30">
      <w:pPr>
        <w:contextualSpacing/>
        <w:rPr>
          <w:sz w:val="22"/>
          <w:szCs w:val="22"/>
        </w:rPr>
      </w:pPr>
      <w:proofErr w:type="gramStart"/>
      <w:r w:rsidRPr="00050B30">
        <w:rPr>
          <w:sz w:val="22"/>
          <w:szCs w:val="22"/>
        </w:rPr>
        <w:t>Booth</w:t>
      </w:r>
      <w:proofErr w:type="gramEnd"/>
      <w:r w:rsidRPr="00050B30">
        <w:rPr>
          <w:sz w:val="22"/>
          <w:szCs w:val="22"/>
        </w:rPr>
        <w:t xml:space="preserve"> emphasizes measuring how engaged partner sellers are with the GTM motion.</w:t>
      </w:r>
    </w:p>
    <w:p w14:paraId="2044067D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Metric</w:t>
      </w:r>
    </w:p>
    <w:p w14:paraId="6CB9BAA1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Partner Seller Engagement Rate</w:t>
      </w:r>
    </w:p>
    <w:p w14:paraId="2C39AECC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Definition</w:t>
      </w:r>
      <w:r w:rsidRPr="00050B30">
        <w:rPr>
          <w:sz w:val="22"/>
          <w:szCs w:val="22"/>
        </w:rPr>
        <w:br/>
        <w:t>% of partner sellers actively executing the sales motion.</w:t>
      </w:r>
    </w:p>
    <w:p w14:paraId="3BF388C6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  <w:gridCol w:w="636"/>
      </w:tblGrid>
      <w:tr w:rsidR="00050B30" w:rsidRPr="00050B30" w14:paraId="6394F9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D2E468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D912068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Value</w:t>
            </w:r>
          </w:p>
        </w:tc>
      </w:tr>
      <w:tr w:rsidR="00050B30" w:rsidRPr="00050B30" w14:paraId="36361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99F1A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Active partner sellers</w:t>
            </w:r>
          </w:p>
        </w:tc>
        <w:tc>
          <w:tcPr>
            <w:tcW w:w="0" w:type="auto"/>
            <w:vAlign w:val="center"/>
            <w:hideMark/>
          </w:tcPr>
          <w:p w14:paraId="08C98669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40</w:t>
            </w:r>
          </w:p>
        </w:tc>
      </w:tr>
      <w:tr w:rsidR="00050B30" w:rsidRPr="00050B30" w14:paraId="127150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37D2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Engaged sellers</w:t>
            </w:r>
          </w:p>
        </w:tc>
        <w:tc>
          <w:tcPr>
            <w:tcW w:w="0" w:type="auto"/>
            <w:vAlign w:val="center"/>
            <w:hideMark/>
          </w:tcPr>
          <w:p w14:paraId="73760A2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22</w:t>
            </w:r>
          </w:p>
        </w:tc>
      </w:tr>
    </w:tbl>
    <w:p w14:paraId="202D8E98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Engagement Rate = 55%</w:t>
      </w:r>
    </w:p>
    <w:p w14:paraId="0EC4199D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Why it matters</w:t>
      </w:r>
    </w:p>
    <w:p w14:paraId="14175EF3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Inactive sellers create the “</w:t>
      </w:r>
      <w:r w:rsidRPr="00050B30">
        <w:rPr>
          <w:b/>
          <w:bCs/>
          <w:sz w:val="22"/>
          <w:szCs w:val="22"/>
        </w:rPr>
        <w:t>dark funnel</w:t>
      </w:r>
      <w:r w:rsidRPr="00050B30">
        <w:rPr>
          <w:sz w:val="22"/>
          <w:szCs w:val="22"/>
        </w:rPr>
        <w:t xml:space="preserve">” — activity you cannot measure or forecast. </w:t>
      </w:r>
    </w:p>
    <w:p w14:paraId="5FA24B9E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Forecast implication</w:t>
      </w:r>
    </w:p>
    <w:p w14:paraId="703BE734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Effective Sellers =</w:t>
      </w:r>
      <w:r w:rsidRPr="00050B30">
        <w:rPr>
          <w:sz w:val="22"/>
          <w:szCs w:val="22"/>
        </w:rPr>
        <w:br/>
        <w:t>Active Sellers × Engagement Rate</w:t>
      </w:r>
    </w:p>
    <w:p w14:paraId="4521AAEE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51C00914">
          <v:rect id="_x0000_i1200" style="width:0;height:1.5pt" o:hralign="center" o:hrstd="t" o:hr="t" fillcolor="#a0a0a0" stroked="f"/>
        </w:pict>
      </w:r>
    </w:p>
    <w:p w14:paraId="37A73BD0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4. Deals per Partner Seller</w:t>
      </w:r>
    </w:p>
    <w:p w14:paraId="25AE5BC1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This is a key production metric.</w:t>
      </w:r>
    </w:p>
    <w:p w14:paraId="2D02AFA4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Metric</w:t>
      </w:r>
    </w:p>
    <w:p w14:paraId="5B18E6B7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Deals Created per Partner Seller</w:t>
      </w:r>
    </w:p>
    <w:p w14:paraId="6557E6E6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Definition</w:t>
      </w:r>
      <w:r w:rsidRPr="00050B30">
        <w:rPr>
          <w:sz w:val="22"/>
          <w:szCs w:val="22"/>
        </w:rPr>
        <w:br/>
        <w:t>Average opportunities created per partner seller per period.</w:t>
      </w:r>
    </w:p>
    <w:p w14:paraId="7841FF63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8"/>
        <w:gridCol w:w="636"/>
      </w:tblGrid>
      <w:tr w:rsidR="00050B30" w:rsidRPr="00050B30" w14:paraId="028927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EF6025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848238F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Value</w:t>
            </w:r>
          </w:p>
        </w:tc>
      </w:tr>
      <w:tr w:rsidR="00050B30" w:rsidRPr="00050B30" w14:paraId="4D7A5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AF79B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Engaged sellers</w:t>
            </w:r>
          </w:p>
        </w:tc>
        <w:tc>
          <w:tcPr>
            <w:tcW w:w="0" w:type="auto"/>
            <w:vAlign w:val="center"/>
            <w:hideMark/>
          </w:tcPr>
          <w:p w14:paraId="53E9DAC3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20</w:t>
            </w:r>
          </w:p>
        </w:tc>
      </w:tr>
      <w:tr w:rsidR="00050B30" w:rsidRPr="00050B30" w14:paraId="34354B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5D50F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Deals per seller</w:t>
            </w:r>
          </w:p>
        </w:tc>
        <w:tc>
          <w:tcPr>
            <w:tcW w:w="0" w:type="auto"/>
            <w:vAlign w:val="center"/>
            <w:hideMark/>
          </w:tcPr>
          <w:p w14:paraId="658B833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2.5</w:t>
            </w:r>
          </w:p>
        </w:tc>
      </w:tr>
    </w:tbl>
    <w:p w14:paraId="7B916BF6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Total Opportunities = 50</w:t>
      </w:r>
    </w:p>
    <w:p w14:paraId="14E7B72D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lastRenderedPageBreak/>
        <w:t>Forecast implication</w:t>
      </w:r>
    </w:p>
    <w:p w14:paraId="186B081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This becomes the </w:t>
      </w:r>
      <w:r w:rsidRPr="00050B30">
        <w:rPr>
          <w:b/>
          <w:bCs/>
          <w:sz w:val="22"/>
          <w:szCs w:val="22"/>
        </w:rPr>
        <w:t>pipeline generation model</w:t>
      </w:r>
      <w:r w:rsidRPr="00050B30">
        <w:rPr>
          <w:sz w:val="22"/>
          <w:szCs w:val="22"/>
        </w:rPr>
        <w:t>.</w:t>
      </w:r>
    </w:p>
    <w:p w14:paraId="5D227D4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4F2934BB">
          <v:rect id="_x0000_i1201" style="width:0;height:1.5pt" o:hralign="center" o:hrstd="t" o:hr="t" fillcolor="#a0a0a0" stroked="f"/>
        </w:pict>
      </w:r>
    </w:p>
    <w:p w14:paraId="0F2BD5BF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5. Average Partner Deal Size</w:t>
      </w:r>
    </w:p>
    <w:p w14:paraId="1FB3BD88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Once opportunities are generated, ARR is tied to </w:t>
      </w:r>
      <w:r w:rsidRPr="00050B30">
        <w:rPr>
          <w:b/>
          <w:bCs/>
          <w:sz w:val="22"/>
          <w:szCs w:val="22"/>
        </w:rPr>
        <w:t>average deal size</w:t>
      </w:r>
      <w:r w:rsidRPr="00050B30">
        <w:rPr>
          <w:sz w:val="22"/>
          <w:szCs w:val="22"/>
        </w:rPr>
        <w:t>.</w:t>
      </w:r>
    </w:p>
    <w:p w14:paraId="4D7AC646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Metric</w:t>
      </w:r>
    </w:p>
    <w:p w14:paraId="7A154A49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Average ARR per Partner Deal</w:t>
      </w:r>
    </w:p>
    <w:p w14:paraId="1DCFD113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636"/>
      </w:tblGrid>
      <w:tr w:rsidR="00050B30" w:rsidRPr="00050B30" w14:paraId="480F66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9497CC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07905B68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Value</w:t>
            </w:r>
          </w:p>
        </w:tc>
      </w:tr>
      <w:tr w:rsidR="00050B30" w:rsidRPr="00050B30" w14:paraId="0B0FA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E194D2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Opportunities</w:t>
            </w:r>
          </w:p>
        </w:tc>
        <w:tc>
          <w:tcPr>
            <w:tcW w:w="0" w:type="auto"/>
            <w:vAlign w:val="center"/>
            <w:hideMark/>
          </w:tcPr>
          <w:p w14:paraId="1616FDB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50</w:t>
            </w:r>
          </w:p>
        </w:tc>
      </w:tr>
      <w:tr w:rsidR="00050B30" w:rsidRPr="00050B30" w14:paraId="6EE26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F716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Average deal size</w:t>
            </w:r>
          </w:p>
        </w:tc>
        <w:tc>
          <w:tcPr>
            <w:tcW w:w="0" w:type="auto"/>
            <w:vAlign w:val="center"/>
            <w:hideMark/>
          </w:tcPr>
          <w:p w14:paraId="63EF502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$60k</w:t>
            </w:r>
          </w:p>
        </w:tc>
      </w:tr>
    </w:tbl>
    <w:p w14:paraId="7E3639CB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Pipeline = $3M</w:t>
      </w:r>
    </w:p>
    <w:p w14:paraId="0154230D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7AD8DC6C">
          <v:rect id="_x0000_i1202" style="width:0;height:1.5pt" o:hralign="center" o:hrstd="t" o:hr="t" fillcolor="#a0a0a0" stroked="f"/>
        </w:pict>
      </w:r>
    </w:p>
    <w:p w14:paraId="13D15868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6. Partner Conversion Rate</w:t>
      </w:r>
    </w:p>
    <w:p w14:paraId="6139477A" w14:textId="77777777" w:rsidR="00050B30" w:rsidRPr="00050B30" w:rsidRDefault="00050B30" w:rsidP="00050B30">
      <w:pPr>
        <w:contextualSpacing/>
        <w:rPr>
          <w:sz w:val="22"/>
          <w:szCs w:val="22"/>
        </w:rPr>
      </w:pPr>
      <w:proofErr w:type="gramStart"/>
      <w:r w:rsidRPr="00050B30">
        <w:rPr>
          <w:sz w:val="22"/>
          <w:szCs w:val="22"/>
        </w:rPr>
        <w:t>Booth</w:t>
      </w:r>
      <w:proofErr w:type="gramEnd"/>
      <w:r w:rsidRPr="00050B30">
        <w:rPr>
          <w:sz w:val="22"/>
          <w:szCs w:val="22"/>
        </w:rPr>
        <w:t xml:space="preserve"> emphasizes </w:t>
      </w:r>
      <w:r w:rsidRPr="00050B30">
        <w:rPr>
          <w:b/>
          <w:bCs/>
          <w:sz w:val="22"/>
          <w:szCs w:val="22"/>
        </w:rPr>
        <w:t>sales execution metrics</w:t>
      </w:r>
      <w:r w:rsidRPr="00050B30">
        <w:rPr>
          <w:sz w:val="22"/>
          <w:szCs w:val="22"/>
        </w:rPr>
        <w:t>.</w:t>
      </w:r>
    </w:p>
    <w:p w14:paraId="6D77F36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Metric</w:t>
      </w:r>
    </w:p>
    <w:p w14:paraId="2DC214CE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Partner Win Rate</w:t>
      </w:r>
    </w:p>
    <w:p w14:paraId="09A500E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Definition</w:t>
      </w:r>
      <w:r w:rsidRPr="00050B30">
        <w:rPr>
          <w:sz w:val="22"/>
          <w:szCs w:val="22"/>
        </w:rPr>
        <w:br/>
        <w:t>Closed deals / partner opportunities.</w:t>
      </w:r>
    </w:p>
    <w:p w14:paraId="1A1F4348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636"/>
      </w:tblGrid>
      <w:tr w:rsidR="00050B30" w:rsidRPr="00050B30" w14:paraId="78FF4F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64D395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0315DE57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Value</w:t>
            </w:r>
          </w:p>
        </w:tc>
      </w:tr>
      <w:tr w:rsidR="00050B30" w:rsidRPr="00050B30" w14:paraId="08D576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D8FE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Opportunities</w:t>
            </w:r>
          </w:p>
        </w:tc>
        <w:tc>
          <w:tcPr>
            <w:tcW w:w="0" w:type="auto"/>
            <w:vAlign w:val="center"/>
            <w:hideMark/>
          </w:tcPr>
          <w:p w14:paraId="38A764DE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50</w:t>
            </w:r>
          </w:p>
        </w:tc>
      </w:tr>
      <w:tr w:rsidR="00050B30" w:rsidRPr="00050B30" w14:paraId="2EEA0A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1301A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Closed deals</w:t>
            </w:r>
          </w:p>
        </w:tc>
        <w:tc>
          <w:tcPr>
            <w:tcW w:w="0" w:type="auto"/>
            <w:vAlign w:val="center"/>
            <w:hideMark/>
          </w:tcPr>
          <w:p w14:paraId="7A0F101C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15</w:t>
            </w:r>
          </w:p>
        </w:tc>
      </w:tr>
    </w:tbl>
    <w:p w14:paraId="63B48E0F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Win Rate = 30%</w:t>
      </w:r>
    </w:p>
    <w:p w14:paraId="20BAC2D9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Forecast implication</w:t>
      </w:r>
    </w:p>
    <w:p w14:paraId="37D1B9CD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Partner ARR =</w:t>
      </w:r>
      <w:r w:rsidRPr="00050B30">
        <w:rPr>
          <w:sz w:val="22"/>
          <w:szCs w:val="22"/>
        </w:rPr>
        <w:br/>
        <w:t>Pipeline × Win Rate</w:t>
      </w:r>
    </w:p>
    <w:p w14:paraId="03D1C571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6C8D0A0D">
          <v:rect id="_x0000_i1203" style="width:0;height:1.5pt" o:hralign="center" o:hrstd="t" o:hr="t" fillcolor="#a0a0a0" stroked="f"/>
        </w:pict>
      </w:r>
    </w:p>
    <w:p w14:paraId="21903CF8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7. Sales Execution Activity Metrics</w:t>
      </w:r>
    </w:p>
    <w:p w14:paraId="357FC36C" w14:textId="77777777" w:rsidR="00050B30" w:rsidRPr="00050B30" w:rsidRDefault="00050B30" w:rsidP="00050B30">
      <w:pPr>
        <w:contextualSpacing/>
        <w:rPr>
          <w:sz w:val="22"/>
          <w:szCs w:val="22"/>
        </w:rPr>
      </w:pPr>
      <w:proofErr w:type="gramStart"/>
      <w:r w:rsidRPr="00050B30">
        <w:rPr>
          <w:sz w:val="22"/>
          <w:szCs w:val="22"/>
        </w:rPr>
        <w:t>Booth</w:t>
      </w:r>
      <w:proofErr w:type="gramEnd"/>
      <w:r w:rsidRPr="00050B30">
        <w:rPr>
          <w:sz w:val="22"/>
          <w:szCs w:val="22"/>
        </w:rPr>
        <w:t xml:space="preserve"> also stresses measuring </w:t>
      </w:r>
      <w:r w:rsidRPr="00050B30">
        <w:rPr>
          <w:b/>
          <w:bCs/>
          <w:sz w:val="22"/>
          <w:szCs w:val="22"/>
        </w:rPr>
        <w:t>sales motion activity</w:t>
      </w:r>
      <w:r w:rsidRPr="00050B30">
        <w:rPr>
          <w:sz w:val="22"/>
          <w:szCs w:val="22"/>
        </w:rPr>
        <w:t>, not just results.</w:t>
      </w:r>
    </w:p>
    <w:p w14:paraId="0178CB19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Typical activity metrics:</w:t>
      </w:r>
    </w:p>
    <w:p w14:paraId="12142EC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• Partner meetings with target accounts</w:t>
      </w:r>
      <w:r w:rsidRPr="00050B30">
        <w:rPr>
          <w:sz w:val="22"/>
          <w:szCs w:val="22"/>
        </w:rPr>
        <w:br/>
        <w:t>• Joint sales calls</w:t>
      </w:r>
      <w:r w:rsidRPr="00050B30">
        <w:rPr>
          <w:sz w:val="22"/>
          <w:szCs w:val="22"/>
        </w:rPr>
        <w:br/>
        <w:t>• Partner-led prospecting outreach</w:t>
      </w:r>
      <w:r w:rsidRPr="00050B30">
        <w:rPr>
          <w:sz w:val="22"/>
          <w:szCs w:val="22"/>
        </w:rPr>
        <w:br/>
        <w:t>• Campaign participation</w:t>
      </w:r>
    </w:p>
    <w:p w14:paraId="2B53B169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These are used to ensure the ecosystem is </w:t>
      </w:r>
      <w:proofErr w:type="gramStart"/>
      <w:r w:rsidRPr="00050B30">
        <w:rPr>
          <w:b/>
          <w:bCs/>
          <w:sz w:val="22"/>
          <w:szCs w:val="22"/>
        </w:rPr>
        <w:t>actually producing</w:t>
      </w:r>
      <w:proofErr w:type="gramEnd"/>
      <w:r w:rsidRPr="00050B30">
        <w:rPr>
          <w:b/>
          <w:bCs/>
          <w:sz w:val="22"/>
          <w:szCs w:val="22"/>
        </w:rPr>
        <w:t xml:space="preserve"> </w:t>
      </w:r>
      <w:proofErr w:type="gramStart"/>
      <w:r w:rsidRPr="00050B30">
        <w:rPr>
          <w:b/>
          <w:bCs/>
          <w:sz w:val="22"/>
          <w:szCs w:val="22"/>
        </w:rPr>
        <w:t>pipeline</w:t>
      </w:r>
      <w:proofErr w:type="gramEnd"/>
      <w:r w:rsidRPr="00050B30">
        <w:rPr>
          <w:sz w:val="22"/>
          <w:szCs w:val="22"/>
        </w:rPr>
        <w:t>.</w:t>
      </w:r>
    </w:p>
    <w:p w14:paraId="44C9C6B3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79C7876F">
          <v:rect id="_x0000_i1204" style="width:0;height:1.5pt" o:hralign="center" o:hrstd="t" o:hr="t" fillcolor="#a0a0a0" stroked="f"/>
        </w:pict>
      </w:r>
    </w:p>
    <w:p w14:paraId="0BD8900B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8. Partner Pipeline Velocity</w:t>
      </w:r>
    </w:p>
    <w:p w14:paraId="0E1AAB0C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Another implicit metric in the model is pipeline movement.</w:t>
      </w:r>
    </w:p>
    <w:p w14:paraId="3020B5E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Metric</w:t>
      </w:r>
    </w:p>
    <w:p w14:paraId="71EFA194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lastRenderedPageBreak/>
        <w:t>Partner Pipeline Velocity</w:t>
      </w:r>
    </w:p>
    <w:p w14:paraId="1116A73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Formula</w:t>
      </w:r>
    </w:p>
    <w:p w14:paraId="2D1A044F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Velocity =</w:t>
      </w:r>
      <w:r w:rsidRPr="00050B30">
        <w:rPr>
          <w:sz w:val="22"/>
          <w:szCs w:val="22"/>
        </w:rPr>
        <w:br/>
        <w:t># Opportunities</w:t>
      </w:r>
      <w:r w:rsidRPr="00050B30">
        <w:rPr>
          <w:sz w:val="22"/>
          <w:szCs w:val="22"/>
        </w:rPr>
        <w:br/>
        <w:t>× Average Deal Size</w:t>
      </w:r>
      <w:r w:rsidRPr="00050B30">
        <w:rPr>
          <w:sz w:val="22"/>
          <w:szCs w:val="22"/>
        </w:rPr>
        <w:br/>
        <w:t>× Win Rate</w:t>
      </w:r>
      <w:r w:rsidRPr="00050B30">
        <w:rPr>
          <w:sz w:val="22"/>
          <w:szCs w:val="22"/>
        </w:rPr>
        <w:br/>
        <w:t>÷ Sales Cycle</w:t>
      </w:r>
    </w:p>
    <w:p w14:paraId="5A2412EE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This helps determine how quickly partner revenue converts to ARR.</w:t>
      </w:r>
    </w:p>
    <w:p w14:paraId="34F71232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76A3B11F">
          <v:rect id="_x0000_i1205" style="width:0;height:1.5pt" o:hralign="center" o:hrstd="t" o:hr="t" fillcolor="#a0a0a0" stroked="f"/>
        </w:pict>
      </w:r>
    </w:p>
    <w:p w14:paraId="0581EAEC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9. Partner Revenue Productivity</w:t>
      </w:r>
    </w:p>
    <w:p w14:paraId="641E22A5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Booth’s system often tracks </w:t>
      </w:r>
      <w:r w:rsidRPr="00050B30">
        <w:rPr>
          <w:b/>
          <w:bCs/>
          <w:sz w:val="22"/>
          <w:szCs w:val="22"/>
        </w:rPr>
        <w:t>revenue per active seller</w:t>
      </w:r>
      <w:r w:rsidRPr="00050B30">
        <w:rPr>
          <w:sz w:val="22"/>
          <w:szCs w:val="22"/>
        </w:rPr>
        <w:t>.</w:t>
      </w:r>
    </w:p>
    <w:p w14:paraId="7323F5A5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Metric</w:t>
      </w:r>
    </w:p>
    <w:p w14:paraId="4593B5C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Partner Seller Productivity</w:t>
      </w:r>
    </w:p>
    <w:p w14:paraId="4EB0558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Formula</w:t>
      </w:r>
    </w:p>
    <w:p w14:paraId="5DCCE5AB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Partner ARR ÷ Active Sellers</w:t>
      </w:r>
    </w:p>
    <w:p w14:paraId="1893A69E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636"/>
      </w:tblGrid>
      <w:tr w:rsidR="00050B30" w:rsidRPr="00050B30" w14:paraId="601796B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6BB88A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0693685E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Value</w:t>
            </w:r>
          </w:p>
        </w:tc>
      </w:tr>
      <w:tr w:rsidR="00050B30" w:rsidRPr="00050B30" w14:paraId="078D61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DF002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ARR</w:t>
            </w:r>
          </w:p>
        </w:tc>
        <w:tc>
          <w:tcPr>
            <w:tcW w:w="0" w:type="auto"/>
            <w:vAlign w:val="center"/>
            <w:hideMark/>
          </w:tcPr>
          <w:p w14:paraId="3FED241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$12M</w:t>
            </w:r>
          </w:p>
        </w:tc>
      </w:tr>
      <w:tr w:rsidR="00050B30" w:rsidRPr="00050B30" w14:paraId="0E154B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2C76A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Active sellers</w:t>
            </w:r>
          </w:p>
        </w:tc>
        <w:tc>
          <w:tcPr>
            <w:tcW w:w="0" w:type="auto"/>
            <w:vAlign w:val="center"/>
            <w:hideMark/>
          </w:tcPr>
          <w:p w14:paraId="78090BC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60</w:t>
            </w:r>
          </w:p>
        </w:tc>
      </w:tr>
    </w:tbl>
    <w:p w14:paraId="61F96E6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Productivity = $200k ARR per seller</w:t>
      </w:r>
    </w:p>
    <w:p w14:paraId="390C442C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This is a </w:t>
      </w:r>
      <w:r w:rsidRPr="00050B30">
        <w:rPr>
          <w:b/>
          <w:bCs/>
          <w:sz w:val="22"/>
          <w:szCs w:val="22"/>
        </w:rPr>
        <w:t>critical scaling metric</w:t>
      </w:r>
      <w:r w:rsidRPr="00050B30">
        <w:rPr>
          <w:sz w:val="22"/>
          <w:szCs w:val="22"/>
        </w:rPr>
        <w:t>.</w:t>
      </w:r>
    </w:p>
    <w:p w14:paraId="26A02A05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00CEDF96">
          <v:rect id="_x0000_i1206" style="width:0;height:1.5pt" o:hralign="center" o:hrstd="t" o:hr="t" fillcolor="#a0a0a0" stroked="f"/>
        </w:pict>
      </w:r>
    </w:p>
    <w:p w14:paraId="6978DA14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10. Partner Ecosystem Efficiency</w:t>
      </w:r>
    </w:p>
    <w:p w14:paraId="5C53306B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Another idea in the model is that fewer productive partners outperform large passive ecosystems.</w:t>
      </w:r>
    </w:p>
    <w:p w14:paraId="7E755C13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Typical metric:</w:t>
      </w:r>
    </w:p>
    <w:p w14:paraId="775A319F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ARR per Active Partner</w:t>
      </w:r>
    </w:p>
    <w:p w14:paraId="5A2E902E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or</w:t>
      </w:r>
    </w:p>
    <w:p w14:paraId="475E1272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ARR per Partner Seller</w:t>
      </w:r>
    </w:p>
    <w:p w14:paraId="7EF6822B" w14:textId="77777777" w:rsidR="00050B30" w:rsidRPr="00050B30" w:rsidRDefault="00050B30" w:rsidP="00050B30">
      <w:pPr>
        <w:contextualSpacing/>
        <w:rPr>
          <w:sz w:val="22"/>
          <w:szCs w:val="22"/>
        </w:rPr>
      </w:pPr>
      <w:proofErr w:type="gramStart"/>
      <w:r w:rsidRPr="00050B30">
        <w:rPr>
          <w:sz w:val="22"/>
          <w:szCs w:val="22"/>
        </w:rPr>
        <w:t>Booth</w:t>
      </w:r>
      <w:proofErr w:type="gramEnd"/>
      <w:r w:rsidRPr="00050B30">
        <w:rPr>
          <w:sz w:val="22"/>
          <w:szCs w:val="22"/>
        </w:rPr>
        <w:t xml:space="preserve"> often cites cases where </w:t>
      </w:r>
      <w:r w:rsidRPr="00050B30">
        <w:rPr>
          <w:b/>
          <w:bCs/>
          <w:sz w:val="22"/>
          <w:szCs w:val="22"/>
        </w:rPr>
        <w:t xml:space="preserve">a handful of active partners produce </w:t>
      </w:r>
      <w:proofErr w:type="gramStart"/>
      <w:r w:rsidRPr="00050B30">
        <w:rPr>
          <w:b/>
          <w:bCs/>
          <w:sz w:val="22"/>
          <w:szCs w:val="22"/>
        </w:rPr>
        <w:t>the majority of</w:t>
      </w:r>
      <w:proofErr w:type="gramEnd"/>
      <w:r w:rsidRPr="00050B30">
        <w:rPr>
          <w:b/>
          <w:bCs/>
          <w:sz w:val="22"/>
          <w:szCs w:val="22"/>
        </w:rPr>
        <w:t xml:space="preserve"> revenue</w:t>
      </w:r>
      <w:r w:rsidRPr="00050B30">
        <w:rPr>
          <w:sz w:val="22"/>
          <w:szCs w:val="22"/>
        </w:rPr>
        <w:t xml:space="preserve">. </w:t>
      </w:r>
    </w:p>
    <w:p w14:paraId="51EC94E5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1B643192">
          <v:rect id="_x0000_i1207" style="width:0;height:1.5pt" o:hralign="center" o:hrstd="t" o:hr="t" fillcolor="#a0a0a0" stroked="f"/>
        </w:pict>
      </w:r>
    </w:p>
    <w:p w14:paraId="7C18F6F8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The Full Partner Revenue Production Model</w:t>
      </w:r>
    </w:p>
    <w:p w14:paraId="64C789DE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Putting Booth’s metrics together creates a </w:t>
      </w:r>
      <w:r w:rsidRPr="00050B30">
        <w:rPr>
          <w:b/>
          <w:bCs/>
          <w:sz w:val="22"/>
          <w:szCs w:val="22"/>
        </w:rPr>
        <w:t>forecasting system</w:t>
      </w:r>
      <w:r w:rsidRPr="00050B30">
        <w:rPr>
          <w:sz w:val="22"/>
          <w:szCs w:val="22"/>
        </w:rPr>
        <w:t>:</w:t>
      </w:r>
    </w:p>
    <w:p w14:paraId="5600FA9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Partner ARR =</w:t>
      </w:r>
      <w:r w:rsidRPr="00050B30">
        <w:rPr>
          <w:sz w:val="22"/>
          <w:szCs w:val="22"/>
        </w:rPr>
        <w:br/>
        <w:t>Active Partner Sellers</w:t>
      </w:r>
      <w:r w:rsidRPr="00050B30">
        <w:rPr>
          <w:sz w:val="22"/>
          <w:szCs w:val="22"/>
        </w:rPr>
        <w:br/>
        <w:t>× Engagement Rate</w:t>
      </w:r>
      <w:r w:rsidRPr="00050B30">
        <w:rPr>
          <w:sz w:val="22"/>
          <w:szCs w:val="22"/>
        </w:rPr>
        <w:br/>
        <w:t>× Deals per Seller</w:t>
      </w:r>
      <w:r w:rsidRPr="00050B30">
        <w:rPr>
          <w:sz w:val="22"/>
          <w:szCs w:val="22"/>
        </w:rPr>
        <w:br/>
        <w:t>× Average Deal Size</w:t>
      </w:r>
      <w:r w:rsidRPr="00050B30">
        <w:rPr>
          <w:sz w:val="22"/>
          <w:szCs w:val="22"/>
        </w:rPr>
        <w:br/>
        <w:t>× Win Rate</w:t>
      </w:r>
    </w:p>
    <w:p w14:paraId="7E995C3F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0"/>
        <w:gridCol w:w="636"/>
      </w:tblGrid>
      <w:tr w:rsidR="00050B30" w:rsidRPr="00050B30" w14:paraId="123B50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74D957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lastRenderedPageBreak/>
              <w:t>Metric</w:t>
            </w:r>
          </w:p>
        </w:tc>
        <w:tc>
          <w:tcPr>
            <w:tcW w:w="0" w:type="auto"/>
            <w:vAlign w:val="center"/>
            <w:hideMark/>
          </w:tcPr>
          <w:p w14:paraId="09C2D392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Value</w:t>
            </w:r>
          </w:p>
        </w:tc>
      </w:tr>
      <w:tr w:rsidR="00050B30" w:rsidRPr="00050B30" w14:paraId="47334D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344CE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Active sellers</w:t>
            </w:r>
          </w:p>
        </w:tc>
        <w:tc>
          <w:tcPr>
            <w:tcW w:w="0" w:type="auto"/>
            <w:vAlign w:val="center"/>
            <w:hideMark/>
          </w:tcPr>
          <w:p w14:paraId="2EF34F3B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40</w:t>
            </w:r>
          </w:p>
        </w:tc>
      </w:tr>
      <w:tr w:rsidR="00050B30" w:rsidRPr="00050B30" w14:paraId="5CFF0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2B0AAE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Engagement rate</w:t>
            </w:r>
          </w:p>
        </w:tc>
        <w:tc>
          <w:tcPr>
            <w:tcW w:w="0" w:type="auto"/>
            <w:vAlign w:val="center"/>
            <w:hideMark/>
          </w:tcPr>
          <w:p w14:paraId="0C45634C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60%</w:t>
            </w:r>
          </w:p>
        </w:tc>
      </w:tr>
      <w:tr w:rsidR="00050B30" w:rsidRPr="00050B30" w14:paraId="22E103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FE6EF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Deals per seller</w:t>
            </w:r>
          </w:p>
        </w:tc>
        <w:tc>
          <w:tcPr>
            <w:tcW w:w="0" w:type="auto"/>
            <w:vAlign w:val="center"/>
            <w:hideMark/>
          </w:tcPr>
          <w:p w14:paraId="68EB387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2</w:t>
            </w:r>
          </w:p>
        </w:tc>
      </w:tr>
      <w:tr w:rsidR="00050B30" w:rsidRPr="00050B30" w14:paraId="32877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5C4EAE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Deal size</w:t>
            </w:r>
          </w:p>
        </w:tc>
        <w:tc>
          <w:tcPr>
            <w:tcW w:w="0" w:type="auto"/>
            <w:vAlign w:val="center"/>
            <w:hideMark/>
          </w:tcPr>
          <w:p w14:paraId="4943365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$75k</w:t>
            </w:r>
          </w:p>
        </w:tc>
      </w:tr>
      <w:tr w:rsidR="00050B30" w:rsidRPr="00050B30" w14:paraId="398942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579AC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Win rate</w:t>
            </w:r>
          </w:p>
        </w:tc>
        <w:tc>
          <w:tcPr>
            <w:tcW w:w="0" w:type="auto"/>
            <w:vAlign w:val="center"/>
            <w:hideMark/>
          </w:tcPr>
          <w:p w14:paraId="7FE97061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30%</w:t>
            </w:r>
          </w:p>
        </w:tc>
      </w:tr>
    </w:tbl>
    <w:p w14:paraId="61CC2605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Result</w:t>
      </w:r>
    </w:p>
    <w:p w14:paraId="6FDB6A2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ARR = 40 × .6 × 2 × $75k × .3</w:t>
      </w:r>
      <w:r w:rsidRPr="00050B30">
        <w:rPr>
          <w:sz w:val="22"/>
          <w:szCs w:val="22"/>
        </w:rPr>
        <w:br/>
        <w:t>ARR = $1.08M</w:t>
      </w:r>
    </w:p>
    <w:p w14:paraId="4F83456F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This is essentially the </w:t>
      </w:r>
      <w:r w:rsidRPr="00050B30">
        <w:rPr>
          <w:b/>
          <w:bCs/>
          <w:sz w:val="22"/>
          <w:szCs w:val="22"/>
        </w:rPr>
        <w:t>mathematical backbone of partner-sourced revenue</w:t>
      </w:r>
      <w:r w:rsidRPr="00050B30">
        <w:rPr>
          <w:sz w:val="22"/>
          <w:szCs w:val="22"/>
        </w:rPr>
        <w:t>.</w:t>
      </w:r>
    </w:p>
    <w:p w14:paraId="7A0B9E3E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6DCE6ABB">
          <v:rect id="_x0000_i1208" style="width:0;height:1.5pt" o:hralign="center" o:hrstd="t" o:hr="t" fillcolor="#a0a0a0" stroked="f"/>
        </w:pict>
      </w:r>
    </w:p>
    <w:p w14:paraId="2AC2B872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The Key Insight from Booth’s Model</w:t>
      </w:r>
    </w:p>
    <w:p w14:paraId="0B2AB413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Most partner programs measure </w:t>
      </w:r>
      <w:r w:rsidRPr="00050B30">
        <w:rPr>
          <w:b/>
          <w:bCs/>
          <w:sz w:val="22"/>
          <w:szCs w:val="22"/>
        </w:rPr>
        <w:t>partners</w:t>
      </w:r>
      <w:r w:rsidRPr="00050B30">
        <w:rPr>
          <w:sz w:val="22"/>
          <w:szCs w:val="22"/>
        </w:rPr>
        <w:t>.</w:t>
      </w:r>
    </w:p>
    <w:p w14:paraId="004AFB66" w14:textId="77777777" w:rsidR="00050B30" w:rsidRPr="00050B30" w:rsidRDefault="00050B30" w:rsidP="00050B30">
      <w:pPr>
        <w:contextualSpacing/>
        <w:rPr>
          <w:sz w:val="22"/>
          <w:szCs w:val="22"/>
        </w:rPr>
      </w:pPr>
      <w:proofErr w:type="gramStart"/>
      <w:r w:rsidRPr="00050B30">
        <w:rPr>
          <w:sz w:val="22"/>
          <w:szCs w:val="22"/>
        </w:rPr>
        <w:t>Booth</w:t>
      </w:r>
      <w:proofErr w:type="gramEnd"/>
      <w:r w:rsidRPr="00050B30">
        <w:rPr>
          <w:sz w:val="22"/>
          <w:szCs w:val="22"/>
        </w:rPr>
        <w:t xml:space="preserve"> </w:t>
      </w:r>
      <w:proofErr w:type="gramStart"/>
      <w:r w:rsidRPr="00050B30">
        <w:rPr>
          <w:sz w:val="22"/>
          <w:szCs w:val="22"/>
        </w:rPr>
        <w:t>argues</w:t>
      </w:r>
      <w:proofErr w:type="gramEnd"/>
      <w:r w:rsidRPr="00050B30">
        <w:rPr>
          <w:sz w:val="22"/>
          <w:szCs w:val="22"/>
        </w:rPr>
        <w:t xml:space="preserve"> you should measure </w:t>
      </w:r>
      <w:r w:rsidRPr="00050B30">
        <w:rPr>
          <w:b/>
          <w:bCs/>
          <w:sz w:val="22"/>
          <w:szCs w:val="22"/>
        </w:rPr>
        <w:t>partner sellers and their production activity</w:t>
      </w:r>
      <w:r w:rsidRPr="00050B30">
        <w:rPr>
          <w:sz w:val="22"/>
          <w:szCs w:val="22"/>
        </w:rPr>
        <w:t>.</w:t>
      </w:r>
    </w:p>
    <w:p w14:paraId="579B17E6" w14:textId="77777777" w:rsidR="00050B30" w:rsidRPr="00050B30" w:rsidRDefault="00050B30" w:rsidP="00050B30">
      <w:pPr>
        <w:contextualSpacing/>
        <w:rPr>
          <w:sz w:val="22"/>
          <w:szCs w:val="22"/>
        </w:rPr>
      </w:pPr>
      <w:proofErr w:type="gramStart"/>
      <w:r w:rsidRPr="00050B30">
        <w:rPr>
          <w:sz w:val="22"/>
          <w:szCs w:val="22"/>
        </w:rPr>
        <w:t>So</w:t>
      </w:r>
      <w:proofErr w:type="gramEnd"/>
      <w:r w:rsidRPr="00050B30">
        <w:rPr>
          <w:sz w:val="22"/>
          <w:szCs w:val="22"/>
        </w:rPr>
        <w:t xml:space="preserve"> the </w:t>
      </w:r>
      <w:proofErr w:type="gramStart"/>
      <w:r w:rsidRPr="00050B30">
        <w:rPr>
          <w:sz w:val="22"/>
          <w:szCs w:val="22"/>
        </w:rPr>
        <w:t>forecasting</w:t>
      </w:r>
      <w:proofErr w:type="gramEnd"/>
      <w:r w:rsidRPr="00050B30">
        <w:rPr>
          <w:sz w:val="22"/>
          <w:szCs w:val="22"/>
        </w:rPr>
        <w:t xml:space="preserve"> stack becomes:</w:t>
      </w:r>
    </w:p>
    <w:p w14:paraId="73F0B3F6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Partner Sellers</w:t>
      </w:r>
      <w:r w:rsidRPr="00050B30">
        <w:rPr>
          <w:sz w:val="22"/>
          <w:szCs w:val="22"/>
        </w:rPr>
        <w:br/>
        <w:t>→ Target Accounts</w:t>
      </w:r>
      <w:r w:rsidRPr="00050B30">
        <w:rPr>
          <w:sz w:val="22"/>
          <w:szCs w:val="22"/>
        </w:rPr>
        <w:br/>
        <w:t>→ Opportunities</w:t>
      </w:r>
      <w:r w:rsidRPr="00050B30">
        <w:rPr>
          <w:sz w:val="22"/>
          <w:szCs w:val="22"/>
        </w:rPr>
        <w:br/>
        <w:t>→ Pipeline</w:t>
      </w:r>
      <w:r w:rsidRPr="00050B30">
        <w:rPr>
          <w:sz w:val="22"/>
          <w:szCs w:val="22"/>
        </w:rPr>
        <w:br/>
        <w:t>→ ARR</w:t>
      </w:r>
    </w:p>
    <w:p w14:paraId="7434D1AF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That shift is what makes partner ecosystems </w:t>
      </w:r>
      <w:r w:rsidRPr="00050B30">
        <w:rPr>
          <w:b/>
          <w:bCs/>
          <w:sz w:val="22"/>
          <w:szCs w:val="22"/>
        </w:rPr>
        <w:t>predictable revenue engines rather than relationship programs</w:t>
      </w:r>
      <w:r w:rsidRPr="00050B30">
        <w:rPr>
          <w:sz w:val="22"/>
          <w:szCs w:val="22"/>
        </w:rPr>
        <w:t>.</w:t>
      </w:r>
    </w:p>
    <w:p w14:paraId="672FA593" w14:textId="77777777" w:rsidR="00B27687" w:rsidRDefault="00B27687" w:rsidP="00050B30">
      <w:pPr>
        <w:contextualSpacing/>
        <w:rPr>
          <w:sz w:val="22"/>
          <w:szCs w:val="22"/>
        </w:rPr>
      </w:pPr>
    </w:p>
    <w:p w14:paraId="0D31E818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1. Partner Capacity (Ecosystem Supply)</w:t>
      </w:r>
    </w:p>
    <w:p w14:paraId="4EA1A221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This layer answers a simple strategic question:</w:t>
      </w:r>
    </w:p>
    <w:p w14:paraId="29D5BBC8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Do we have enough partner selling capacity to hit the revenue target?</w:t>
      </w:r>
    </w:p>
    <w:p w14:paraId="0791C1CC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The core Booth metrics here are: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7"/>
        <w:gridCol w:w="3538"/>
        <w:gridCol w:w="2440"/>
      </w:tblGrid>
      <w:tr w:rsidR="00050B30" w:rsidRPr="00050B30" w14:paraId="65139D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4764A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4FAE426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What it Measures</w:t>
            </w:r>
          </w:p>
        </w:tc>
        <w:tc>
          <w:tcPr>
            <w:tcW w:w="0" w:type="auto"/>
            <w:vAlign w:val="center"/>
            <w:hideMark/>
          </w:tcPr>
          <w:p w14:paraId="580F7BF7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Why Leadership Cares</w:t>
            </w:r>
          </w:p>
        </w:tc>
      </w:tr>
      <w:tr w:rsidR="00050B30" w:rsidRPr="00050B30" w14:paraId="029A4E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9B0F7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Active Partner Sellers</w:t>
            </w:r>
          </w:p>
        </w:tc>
        <w:tc>
          <w:tcPr>
            <w:tcW w:w="0" w:type="auto"/>
            <w:vAlign w:val="center"/>
            <w:hideMark/>
          </w:tcPr>
          <w:p w14:paraId="6F26D85B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Individuals selling your solution</w:t>
            </w:r>
          </w:p>
        </w:tc>
        <w:tc>
          <w:tcPr>
            <w:tcW w:w="0" w:type="auto"/>
            <w:vAlign w:val="center"/>
            <w:hideMark/>
          </w:tcPr>
          <w:p w14:paraId="40471917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True ecosystem capacity</w:t>
            </w:r>
          </w:p>
        </w:tc>
      </w:tr>
      <w:tr w:rsidR="00050B30" w:rsidRPr="00050B30" w14:paraId="7EDDF8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22C63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Engaged Partner Sellers</w:t>
            </w:r>
          </w:p>
        </w:tc>
        <w:tc>
          <w:tcPr>
            <w:tcW w:w="0" w:type="auto"/>
            <w:vAlign w:val="center"/>
            <w:hideMark/>
          </w:tcPr>
          <w:p w14:paraId="3DFDD9D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 xml:space="preserve">Sellers </w:t>
            </w:r>
            <w:proofErr w:type="gramStart"/>
            <w:r w:rsidRPr="00050B30">
              <w:rPr>
                <w:sz w:val="22"/>
                <w:szCs w:val="22"/>
              </w:rPr>
              <w:t>actually executing</w:t>
            </w:r>
            <w:proofErr w:type="gramEnd"/>
            <w:r w:rsidRPr="00050B30">
              <w:rPr>
                <w:sz w:val="22"/>
                <w:szCs w:val="22"/>
              </w:rPr>
              <w:t xml:space="preserve"> the motion</w:t>
            </w:r>
          </w:p>
        </w:tc>
        <w:tc>
          <w:tcPr>
            <w:tcW w:w="0" w:type="auto"/>
            <w:vAlign w:val="center"/>
            <w:hideMark/>
          </w:tcPr>
          <w:p w14:paraId="4E99D71B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Real production capacity</w:t>
            </w:r>
          </w:p>
        </w:tc>
      </w:tr>
      <w:tr w:rsidR="00050B30" w:rsidRPr="00050B30" w14:paraId="33E3B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DDF8F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Seller Engagement Rate</w:t>
            </w:r>
          </w:p>
        </w:tc>
        <w:tc>
          <w:tcPr>
            <w:tcW w:w="0" w:type="auto"/>
            <w:vAlign w:val="center"/>
            <w:hideMark/>
          </w:tcPr>
          <w:p w14:paraId="57962EC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Engaged sellers ÷ total sellers</w:t>
            </w:r>
          </w:p>
        </w:tc>
        <w:tc>
          <w:tcPr>
            <w:tcW w:w="0" w:type="auto"/>
            <w:vAlign w:val="center"/>
            <w:hideMark/>
          </w:tcPr>
          <w:p w14:paraId="378CE96C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activation health</w:t>
            </w:r>
          </w:p>
        </w:tc>
      </w:tr>
      <w:tr w:rsidR="00050B30" w:rsidRPr="00050B30" w14:paraId="58E5BC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B55B6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Target Accounts per Seller</w:t>
            </w:r>
          </w:p>
        </w:tc>
        <w:tc>
          <w:tcPr>
            <w:tcW w:w="0" w:type="auto"/>
            <w:vAlign w:val="center"/>
            <w:hideMark/>
          </w:tcPr>
          <w:p w14:paraId="1963FF9C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Accounts pursued by each seller</w:t>
            </w:r>
          </w:p>
        </w:tc>
        <w:tc>
          <w:tcPr>
            <w:tcW w:w="0" w:type="auto"/>
            <w:vAlign w:val="center"/>
            <w:hideMark/>
          </w:tcPr>
          <w:p w14:paraId="2C51CB01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Market coverage</w:t>
            </w:r>
          </w:p>
        </w:tc>
      </w:tr>
    </w:tbl>
    <w:p w14:paraId="007204BD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A simple capacity model emerges:</w:t>
      </w:r>
    </w:p>
    <w:p w14:paraId="312C8514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Effective Partner Sellers</w:t>
      </w:r>
      <w:r w:rsidRPr="00050B30">
        <w:rPr>
          <w:sz w:val="22"/>
          <w:szCs w:val="22"/>
        </w:rPr>
        <w:br/>
        <w:t>=</w:t>
      </w:r>
      <w:r w:rsidRPr="00050B30">
        <w:rPr>
          <w:sz w:val="22"/>
          <w:szCs w:val="22"/>
        </w:rPr>
        <w:br/>
        <w:t>Active Sellers × Engagement Rate</w:t>
      </w:r>
    </w:p>
    <w:p w14:paraId="13FA0F82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If you have 100 partner sellers but only 35% are engaged, leadership knows your </w:t>
      </w:r>
      <w:r w:rsidRPr="00050B30">
        <w:rPr>
          <w:b/>
          <w:bCs/>
          <w:sz w:val="22"/>
          <w:szCs w:val="22"/>
        </w:rPr>
        <w:t>true selling capacity is 35 sellers</w:t>
      </w:r>
      <w:r w:rsidRPr="00050B30">
        <w:rPr>
          <w:sz w:val="22"/>
          <w:szCs w:val="22"/>
        </w:rPr>
        <w:t>.</w:t>
      </w:r>
    </w:p>
    <w:p w14:paraId="7B31B8E4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lastRenderedPageBreak/>
        <w:t>This is the metric Booth repeatedly stresses because it exposes the illusion of large partner ecosystems.</w:t>
      </w:r>
    </w:p>
    <w:p w14:paraId="3D8EF009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3E4F41EB">
          <v:rect id="_x0000_i1251" style="width:0;height:1.5pt" o:hralign="center" o:hrstd="t" o:hr="t" fillcolor="#a0a0a0" stroked="f"/>
        </w:pict>
      </w:r>
    </w:p>
    <w:p w14:paraId="2F9B6C67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2. Pipeline Production (Revenue Inputs)</w:t>
      </w:r>
    </w:p>
    <w:p w14:paraId="789A6ACE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The next layer tracks whether partners are </w:t>
      </w:r>
      <w:proofErr w:type="gramStart"/>
      <w:r w:rsidRPr="00050B30">
        <w:rPr>
          <w:sz w:val="22"/>
          <w:szCs w:val="22"/>
        </w:rPr>
        <w:t>actually creating</w:t>
      </w:r>
      <w:proofErr w:type="gramEnd"/>
      <w:r w:rsidRPr="00050B30">
        <w:rPr>
          <w:sz w:val="22"/>
          <w:szCs w:val="22"/>
        </w:rPr>
        <w:t xml:space="preserve"> opportunities.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8"/>
        <w:gridCol w:w="3498"/>
      </w:tblGrid>
      <w:tr w:rsidR="00050B30" w:rsidRPr="00050B30" w14:paraId="4A7BAE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00544D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2AEE45D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Definition</w:t>
            </w:r>
          </w:p>
        </w:tc>
      </w:tr>
      <w:tr w:rsidR="00050B30" w:rsidRPr="00050B30" w14:paraId="217D8C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1838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Deals per Partner Seller</w:t>
            </w:r>
          </w:p>
        </w:tc>
        <w:tc>
          <w:tcPr>
            <w:tcW w:w="0" w:type="auto"/>
            <w:vAlign w:val="center"/>
            <w:hideMark/>
          </w:tcPr>
          <w:p w14:paraId="016BD957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Opportunities created per seller</w:t>
            </w:r>
          </w:p>
        </w:tc>
      </w:tr>
      <w:tr w:rsidR="00050B30" w:rsidRPr="00050B30" w14:paraId="08BA8B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54ADF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Sourced Opportunities</w:t>
            </w:r>
          </w:p>
        </w:tc>
        <w:tc>
          <w:tcPr>
            <w:tcW w:w="0" w:type="auto"/>
            <w:vAlign w:val="center"/>
            <w:hideMark/>
          </w:tcPr>
          <w:p w14:paraId="5C962FF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Opportunities created by partners</w:t>
            </w:r>
          </w:p>
        </w:tc>
      </w:tr>
      <w:tr w:rsidR="00050B30" w:rsidRPr="00050B30" w14:paraId="3FC81C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AB1B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Sourced Pipeline</w:t>
            </w:r>
          </w:p>
        </w:tc>
        <w:tc>
          <w:tcPr>
            <w:tcW w:w="0" w:type="auto"/>
            <w:vAlign w:val="center"/>
            <w:hideMark/>
          </w:tcPr>
          <w:p w14:paraId="38FF9371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Pipeline value generated by partners</w:t>
            </w:r>
          </w:p>
        </w:tc>
      </w:tr>
      <w:tr w:rsidR="00050B30" w:rsidRPr="00050B30" w14:paraId="3CB995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B31A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Average Partner Deal Size</w:t>
            </w:r>
          </w:p>
        </w:tc>
        <w:tc>
          <w:tcPr>
            <w:tcW w:w="0" w:type="auto"/>
            <w:vAlign w:val="center"/>
            <w:hideMark/>
          </w:tcPr>
          <w:p w14:paraId="2BDC47C2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ARR per partner deal</w:t>
            </w:r>
          </w:p>
        </w:tc>
      </w:tr>
    </w:tbl>
    <w:p w14:paraId="36ACEA4C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From Booth’s model, pipeline generation becomes:</w:t>
      </w:r>
    </w:p>
    <w:p w14:paraId="22A525AD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Partner Pipeline</w:t>
      </w:r>
      <w:r w:rsidRPr="00050B30">
        <w:rPr>
          <w:sz w:val="22"/>
          <w:szCs w:val="22"/>
        </w:rPr>
        <w:br/>
        <w:t>=</w:t>
      </w:r>
      <w:r w:rsidRPr="00050B30">
        <w:rPr>
          <w:sz w:val="22"/>
          <w:szCs w:val="22"/>
        </w:rPr>
        <w:br/>
        <w:t>Effective Sellers</w:t>
      </w:r>
      <w:r w:rsidRPr="00050B30">
        <w:rPr>
          <w:sz w:val="22"/>
          <w:szCs w:val="22"/>
        </w:rPr>
        <w:br/>
        <w:t>× Deals per Seller</w:t>
      </w:r>
      <w:r w:rsidRPr="00050B30">
        <w:rPr>
          <w:sz w:val="22"/>
          <w:szCs w:val="22"/>
        </w:rPr>
        <w:br/>
        <w:t>× Average Deal Size</w:t>
      </w:r>
    </w:p>
    <w:p w14:paraId="34A31CF0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This section of the dashboard tells leadership whether partner sellers are </w:t>
      </w:r>
      <w:proofErr w:type="gramStart"/>
      <w:r w:rsidRPr="00050B30">
        <w:rPr>
          <w:b/>
          <w:bCs/>
          <w:sz w:val="22"/>
          <w:szCs w:val="22"/>
        </w:rPr>
        <w:t>actually generating</w:t>
      </w:r>
      <w:proofErr w:type="gramEnd"/>
      <w:r w:rsidRPr="00050B30">
        <w:rPr>
          <w:b/>
          <w:bCs/>
          <w:sz w:val="22"/>
          <w:szCs w:val="22"/>
        </w:rPr>
        <w:t xml:space="preserve"> pipeline or simply being enabled</w:t>
      </w:r>
      <w:r w:rsidRPr="00050B30">
        <w:rPr>
          <w:sz w:val="22"/>
          <w:szCs w:val="22"/>
        </w:rPr>
        <w:t>.</w:t>
      </w:r>
    </w:p>
    <w:p w14:paraId="7099FAC7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01A0A586">
          <v:rect id="_x0000_i1252" style="width:0;height:1.5pt" o:hralign="center" o:hrstd="t" o:hr="t" fillcolor="#a0a0a0" stroked="f"/>
        </w:pict>
      </w:r>
    </w:p>
    <w:p w14:paraId="5E368B18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3. Revenue Conversion (Sales Execution)</w:t>
      </w:r>
    </w:p>
    <w:p w14:paraId="6D82F9A6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Now the focus shifts from pipeline to </w:t>
      </w:r>
      <w:r w:rsidRPr="00050B30">
        <w:rPr>
          <w:b/>
          <w:bCs/>
          <w:sz w:val="22"/>
          <w:szCs w:val="22"/>
        </w:rPr>
        <w:t>how efficiently partner deals close</w:t>
      </w:r>
      <w:r w:rsidRPr="00050B30">
        <w:rPr>
          <w:sz w:val="22"/>
          <w:szCs w:val="22"/>
        </w:rPr>
        <w:t>.</w:t>
      </w:r>
    </w:p>
    <w:p w14:paraId="54B03EA7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Key metrics here include: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2"/>
        <w:gridCol w:w="3795"/>
      </w:tblGrid>
      <w:tr w:rsidR="00050B30" w:rsidRPr="00050B30" w14:paraId="4133BD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60757F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7884108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Definition</w:t>
            </w:r>
          </w:p>
        </w:tc>
      </w:tr>
      <w:tr w:rsidR="00050B30" w:rsidRPr="00050B30" w14:paraId="166902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974C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Win Rate</w:t>
            </w:r>
          </w:p>
        </w:tc>
        <w:tc>
          <w:tcPr>
            <w:tcW w:w="0" w:type="auto"/>
            <w:vAlign w:val="center"/>
            <w:hideMark/>
          </w:tcPr>
          <w:p w14:paraId="2F316E8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Closed deals ÷ partner opportunities</w:t>
            </w:r>
          </w:p>
        </w:tc>
      </w:tr>
      <w:tr w:rsidR="00050B30" w:rsidRPr="00050B30" w14:paraId="3B54B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31A09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Pipeline Velocity</w:t>
            </w:r>
          </w:p>
        </w:tc>
        <w:tc>
          <w:tcPr>
            <w:tcW w:w="0" w:type="auto"/>
            <w:vAlign w:val="center"/>
            <w:hideMark/>
          </w:tcPr>
          <w:p w14:paraId="075AA41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Speed of pipeline movement</w:t>
            </w:r>
          </w:p>
        </w:tc>
      </w:tr>
      <w:tr w:rsidR="00050B30" w:rsidRPr="00050B30" w14:paraId="0E7797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01164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Average Sales Cycle</w:t>
            </w:r>
          </w:p>
        </w:tc>
        <w:tc>
          <w:tcPr>
            <w:tcW w:w="0" w:type="auto"/>
            <w:vAlign w:val="center"/>
            <w:hideMark/>
          </w:tcPr>
          <w:p w14:paraId="03D7F25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Time from opportunity creation to close</w:t>
            </w:r>
          </w:p>
        </w:tc>
      </w:tr>
      <w:tr w:rsidR="00050B30" w:rsidRPr="00050B30" w14:paraId="5C77E7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7B73D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Pipeline Coverage</w:t>
            </w:r>
          </w:p>
        </w:tc>
        <w:tc>
          <w:tcPr>
            <w:tcW w:w="0" w:type="auto"/>
            <w:vAlign w:val="center"/>
            <w:hideMark/>
          </w:tcPr>
          <w:p w14:paraId="663D65D1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Pipeline ÷ ARR target</w:t>
            </w:r>
          </w:p>
        </w:tc>
      </w:tr>
    </w:tbl>
    <w:p w14:paraId="7F03A9DC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Pipeline velocity is especially valuable:</w:t>
      </w:r>
    </w:p>
    <w:p w14:paraId="4A9864B1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Pipeline Velocity</w:t>
      </w:r>
      <w:r w:rsidRPr="00050B30">
        <w:rPr>
          <w:sz w:val="22"/>
          <w:szCs w:val="22"/>
        </w:rPr>
        <w:br/>
        <w:t>=</w:t>
      </w:r>
      <w:r w:rsidRPr="00050B30">
        <w:rPr>
          <w:sz w:val="22"/>
          <w:szCs w:val="22"/>
        </w:rPr>
        <w:br/>
        <w:t>Opportunities</w:t>
      </w:r>
      <w:r w:rsidRPr="00050B30">
        <w:rPr>
          <w:sz w:val="22"/>
          <w:szCs w:val="22"/>
        </w:rPr>
        <w:br/>
        <w:t>× Average Deal Size</w:t>
      </w:r>
      <w:r w:rsidRPr="00050B30">
        <w:rPr>
          <w:sz w:val="22"/>
          <w:szCs w:val="22"/>
        </w:rPr>
        <w:br/>
        <w:t>× Win Rate</w:t>
      </w:r>
      <w:r w:rsidRPr="00050B30">
        <w:rPr>
          <w:sz w:val="22"/>
          <w:szCs w:val="22"/>
        </w:rPr>
        <w:br/>
        <w:t>÷ Sales Cycle</w:t>
      </w:r>
    </w:p>
    <w:p w14:paraId="535BB93C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This metric shows whether partner deals </w:t>
      </w:r>
      <w:r w:rsidRPr="00050B30">
        <w:rPr>
          <w:b/>
          <w:bCs/>
          <w:sz w:val="22"/>
          <w:szCs w:val="22"/>
        </w:rPr>
        <w:t>move through the funnel efficiently or stall</w:t>
      </w:r>
      <w:r w:rsidRPr="00050B30">
        <w:rPr>
          <w:sz w:val="22"/>
          <w:szCs w:val="22"/>
        </w:rPr>
        <w:t>.</w:t>
      </w:r>
    </w:p>
    <w:p w14:paraId="00DE11F6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0AFAAE4B">
          <v:rect id="_x0000_i1253" style="width:0;height:1.5pt" o:hralign="center" o:hrstd="t" o:hr="t" fillcolor="#a0a0a0" stroked="f"/>
        </w:pict>
      </w:r>
    </w:p>
    <w:p w14:paraId="6263B1B4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4. Revenue Output (ARR Impact)</w:t>
      </w:r>
    </w:p>
    <w:p w14:paraId="25A52E18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Finally, the dashboard shows the outcome executives care about.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6"/>
        <w:gridCol w:w="3289"/>
      </w:tblGrid>
      <w:tr w:rsidR="00050B30" w:rsidRPr="00050B30" w14:paraId="327133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E61CA5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lastRenderedPageBreak/>
              <w:t>Metric</w:t>
            </w:r>
          </w:p>
        </w:tc>
        <w:tc>
          <w:tcPr>
            <w:tcW w:w="0" w:type="auto"/>
            <w:vAlign w:val="center"/>
            <w:hideMark/>
          </w:tcPr>
          <w:p w14:paraId="32E5BC2F" w14:textId="77777777" w:rsidR="00050B30" w:rsidRPr="00050B30" w:rsidRDefault="00050B30" w:rsidP="00050B30">
            <w:pPr>
              <w:contextualSpacing/>
              <w:rPr>
                <w:b/>
                <w:bCs/>
                <w:sz w:val="22"/>
                <w:szCs w:val="22"/>
              </w:rPr>
            </w:pPr>
            <w:r w:rsidRPr="00050B30">
              <w:rPr>
                <w:b/>
                <w:bCs/>
                <w:sz w:val="22"/>
                <w:szCs w:val="22"/>
              </w:rPr>
              <w:t>Definition</w:t>
            </w:r>
          </w:p>
        </w:tc>
      </w:tr>
      <w:tr w:rsidR="00050B30" w:rsidRPr="00050B30" w14:paraId="7CE6F7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2EE27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Sourced ARR</w:t>
            </w:r>
          </w:p>
        </w:tc>
        <w:tc>
          <w:tcPr>
            <w:tcW w:w="0" w:type="auto"/>
            <w:vAlign w:val="center"/>
            <w:hideMark/>
          </w:tcPr>
          <w:p w14:paraId="260730C7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ARR from partner-originated deals</w:t>
            </w:r>
          </w:p>
        </w:tc>
      </w:tr>
      <w:tr w:rsidR="00050B30" w:rsidRPr="00050B30" w14:paraId="460CF4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8D5A7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Influenced ARR</w:t>
            </w:r>
          </w:p>
        </w:tc>
        <w:tc>
          <w:tcPr>
            <w:tcW w:w="0" w:type="auto"/>
            <w:vAlign w:val="center"/>
            <w:hideMark/>
          </w:tcPr>
          <w:p w14:paraId="3F193B83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ARR where partners contributed</w:t>
            </w:r>
          </w:p>
        </w:tc>
      </w:tr>
      <w:tr w:rsidR="00050B30" w:rsidRPr="00050B30" w14:paraId="5C4ACA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2DEB0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Resell ARR</w:t>
            </w:r>
          </w:p>
        </w:tc>
        <w:tc>
          <w:tcPr>
            <w:tcW w:w="0" w:type="auto"/>
            <w:vAlign w:val="center"/>
            <w:hideMark/>
          </w:tcPr>
          <w:p w14:paraId="5B2602EB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ARR transacted through partners</w:t>
            </w:r>
          </w:p>
        </w:tc>
      </w:tr>
      <w:tr w:rsidR="00050B30" w:rsidRPr="00050B30" w14:paraId="7053A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029D7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Partner ARR Contribution</w:t>
            </w:r>
          </w:p>
        </w:tc>
        <w:tc>
          <w:tcPr>
            <w:tcW w:w="0" w:type="auto"/>
            <w:vAlign w:val="center"/>
            <w:hideMark/>
          </w:tcPr>
          <w:p w14:paraId="04920197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% of total revenue from partners</w:t>
            </w:r>
          </w:p>
        </w:tc>
      </w:tr>
      <w:tr w:rsidR="00050B30" w:rsidRPr="00050B30" w14:paraId="4A549E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CD75B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ARR per Partner Seller</w:t>
            </w:r>
          </w:p>
        </w:tc>
        <w:tc>
          <w:tcPr>
            <w:tcW w:w="0" w:type="auto"/>
            <w:vAlign w:val="center"/>
            <w:hideMark/>
          </w:tcPr>
          <w:p w14:paraId="2BBE9B32" w14:textId="77777777" w:rsidR="00050B30" w:rsidRPr="00050B30" w:rsidRDefault="00050B30" w:rsidP="00050B30">
            <w:pPr>
              <w:contextualSpacing/>
              <w:rPr>
                <w:sz w:val="22"/>
                <w:szCs w:val="22"/>
              </w:rPr>
            </w:pPr>
            <w:r w:rsidRPr="00050B30">
              <w:rPr>
                <w:sz w:val="22"/>
                <w:szCs w:val="22"/>
              </w:rPr>
              <w:t>Productivity of ecosystem</w:t>
            </w:r>
          </w:p>
        </w:tc>
      </w:tr>
    </w:tbl>
    <w:p w14:paraId="2B52D1A7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Booth’s productivity metric is particularly important:</w:t>
      </w:r>
    </w:p>
    <w:p w14:paraId="2341AC04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Partner Seller Productivity</w:t>
      </w:r>
      <w:r w:rsidRPr="00050B30">
        <w:rPr>
          <w:sz w:val="22"/>
          <w:szCs w:val="22"/>
        </w:rPr>
        <w:br/>
        <w:t>=</w:t>
      </w:r>
      <w:r w:rsidRPr="00050B30">
        <w:rPr>
          <w:sz w:val="22"/>
          <w:szCs w:val="22"/>
        </w:rPr>
        <w:br/>
        <w:t>Partner ARR ÷ Active Sellers</w:t>
      </w:r>
    </w:p>
    <w:p w14:paraId="2970DFB5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This tells leadership whether the partner ecosystem is </w:t>
      </w:r>
      <w:r w:rsidRPr="00050B30">
        <w:rPr>
          <w:b/>
          <w:bCs/>
          <w:sz w:val="22"/>
          <w:szCs w:val="22"/>
        </w:rPr>
        <w:t>scaling efficiently or bloating</w:t>
      </w:r>
      <w:r w:rsidRPr="00050B30">
        <w:rPr>
          <w:sz w:val="22"/>
          <w:szCs w:val="22"/>
        </w:rPr>
        <w:t>.</w:t>
      </w:r>
    </w:p>
    <w:p w14:paraId="6A42FCD1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4DFD37F5">
          <v:rect id="_x0000_i1254" style="width:0;height:1.5pt" o:hralign="center" o:hrstd="t" o:hr="t" fillcolor="#a0a0a0" stroked="f"/>
        </w:pict>
      </w:r>
    </w:p>
    <w:p w14:paraId="26E9C481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The Full Executive Model</w:t>
      </w:r>
    </w:p>
    <w:p w14:paraId="712455E3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When all four layers are connected, the system reads almost like a manufacturing pipeline:</w:t>
      </w:r>
    </w:p>
    <w:p w14:paraId="19FFDB2E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Partner Sellers</w:t>
      </w:r>
      <w:r w:rsidRPr="00050B30">
        <w:rPr>
          <w:sz w:val="22"/>
          <w:szCs w:val="22"/>
        </w:rPr>
        <w:br/>
        <w:t>→ Engaged Sellers</w:t>
      </w:r>
      <w:r w:rsidRPr="00050B30">
        <w:rPr>
          <w:sz w:val="22"/>
          <w:szCs w:val="22"/>
        </w:rPr>
        <w:br/>
        <w:t>→ Opportunities Created</w:t>
      </w:r>
      <w:r w:rsidRPr="00050B30">
        <w:rPr>
          <w:sz w:val="22"/>
          <w:szCs w:val="22"/>
        </w:rPr>
        <w:br/>
        <w:t>→ Pipeline Value</w:t>
      </w:r>
      <w:r w:rsidRPr="00050B30">
        <w:rPr>
          <w:sz w:val="22"/>
          <w:szCs w:val="22"/>
        </w:rPr>
        <w:br/>
        <w:t>→ Closed Deals</w:t>
      </w:r>
      <w:r w:rsidRPr="00050B30">
        <w:rPr>
          <w:sz w:val="22"/>
          <w:szCs w:val="22"/>
        </w:rPr>
        <w:br/>
        <w:t>→ ARR</w:t>
      </w:r>
    </w:p>
    <w:p w14:paraId="078834FA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Which mathematically becomes:</w:t>
      </w:r>
    </w:p>
    <w:p w14:paraId="0F651651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Partner ARR</w:t>
      </w:r>
      <w:r w:rsidRPr="00050B30">
        <w:rPr>
          <w:sz w:val="22"/>
          <w:szCs w:val="22"/>
        </w:rPr>
        <w:br/>
        <w:t>=</w:t>
      </w:r>
      <w:r w:rsidRPr="00050B30">
        <w:rPr>
          <w:sz w:val="22"/>
          <w:szCs w:val="22"/>
        </w:rPr>
        <w:br/>
        <w:t>Active Sellers</w:t>
      </w:r>
      <w:r w:rsidRPr="00050B30">
        <w:rPr>
          <w:sz w:val="22"/>
          <w:szCs w:val="22"/>
        </w:rPr>
        <w:br/>
        <w:t>× Engagement Rate</w:t>
      </w:r>
      <w:r w:rsidRPr="00050B30">
        <w:rPr>
          <w:sz w:val="22"/>
          <w:szCs w:val="22"/>
        </w:rPr>
        <w:br/>
        <w:t>× Deals per Seller</w:t>
      </w:r>
      <w:r w:rsidRPr="00050B30">
        <w:rPr>
          <w:sz w:val="22"/>
          <w:szCs w:val="22"/>
        </w:rPr>
        <w:br/>
        <w:t>× Deal Size</w:t>
      </w:r>
      <w:r w:rsidRPr="00050B30">
        <w:rPr>
          <w:sz w:val="22"/>
          <w:szCs w:val="22"/>
        </w:rPr>
        <w:br/>
        <w:t>× Win Rate</w:t>
      </w:r>
    </w:p>
    <w:p w14:paraId="3415DD72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That equation is the core of Booth’s approach.</w:t>
      </w:r>
    </w:p>
    <w:p w14:paraId="45DD24D9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It converts partner ecosystems from something qualitative (“strong relationships”) into something measurable and forecastable.</w:t>
      </w:r>
    </w:p>
    <w:p w14:paraId="4FDB68C8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pict w14:anchorId="065886A4">
          <v:rect id="_x0000_i1255" style="width:0;height:1.5pt" o:hralign="center" o:hrstd="t" o:hr="t" fillcolor="#a0a0a0" stroked="f"/>
        </w:pict>
      </w:r>
    </w:p>
    <w:p w14:paraId="2F4F933B" w14:textId="77777777" w:rsidR="00050B30" w:rsidRPr="00050B30" w:rsidRDefault="00050B30" w:rsidP="00050B30">
      <w:pPr>
        <w:contextualSpacing/>
        <w:rPr>
          <w:b/>
          <w:bCs/>
          <w:sz w:val="22"/>
          <w:szCs w:val="22"/>
        </w:rPr>
      </w:pPr>
      <w:r w:rsidRPr="00050B30">
        <w:rPr>
          <w:b/>
          <w:bCs/>
          <w:sz w:val="22"/>
          <w:szCs w:val="22"/>
        </w:rPr>
        <w:t>The Metric Most Companies Miss</w:t>
      </w:r>
    </w:p>
    <w:p w14:paraId="1ACFF85B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One of Booth’s biggest points — and something worth highlighting in the framework you're building — is that the </w:t>
      </w:r>
      <w:r w:rsidRPr="00050B30">
        <w:rPr>
          <w:b/>
          <w:bCs/>
          <w:sz w:val="22"/>
          <w:szCs w:val="22"/>
        </w:rPr>
        <w:t>most predictive metric in partner ecosystems is not pipeline or ARR</w:t>
      </w:r>
      <w:r w:rsidRPr="00050B30">
        <w:rPr>
          <w:sz w:val="22"/>
          <w:szCs w:val="22"/>
        </w:rPr>
        <w:t>.</w:t>
      </w:r>
    </w:p>
    <w:p w14:paraId="37777E32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It is:</w:t>
      </w:r>
    </w:p>
    <w:p w14:paraId="7E311469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b/>
          <w:bCs/>
          <w:sz w:val="22"/>
          <w:szCs w:val="22"/>
        </w:rPr>
        <w:t>Engaged Partner Sellers</w:t>
      </w:r>
    </w:p>
    <w:p w14:paraId="3BE8EE97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>Because that single metric determines whether the entire production chain exists.</w:t>
      </w:r>
    </w:p>
    <w:p w14:paraId="7215E6CD" w14:textId="77777777" w:rsidR="00050B30" w:rsidRPr="00050B30" w:rsidRDefault="00050B30" w:rsidP="00050B30">
      <w:pPr>
        <w:contextualSpacing/>
        <w:rPr>
          <w:sz w:val="22"/>
          <w:szCs w:val="22"/>
        </w:rPr>
      </w:pPr>
      <w:r w:rsidRPr="00050B30">
        <w:rPr>
          <w:sz w:val="22"/>
          <w:szCs w:val="22"/>
        </w:rPr>
        <w:t xml:space="preserve">Many programs have hundreds of partners but only </w:t>
      </w:r>
      <w:r w:rsidRPr="00050B30">
        <w:rPr>
          <w:b/>
          <w:bCs/>
          <w:sz w:val="22"/>
          <w:szCs w:val="22"/>
        </w:rPr>
        <w:t>a small fraction actively selling</w:t>
      </w:r>
      <w:r w:rsidRPr="00050B30">
        <w:rPr>
          <w:sz w:val="22"/>
          <w:szCs w:val="22"/>
        </w:rPr>
        <w:t>, which makes revenue forecasts unreliable.</w:t>
      </w:r>
    </w:p>
    <w:p w14:paraId="74F7E9DB" w14:textId="77777777" w:rsidR="00050B30" w:rsidRPr="00050B30" w:rsidRDefault="00050B30" w:rsidP="00050B30">
      <w:pPr>
        <w:contextualSpacing/>
        <w:rPr>
          <w:sz w:val="22"/>
          <w:szCs w:val="22"/>
        </w:rPr>
      </w:pPr>
    </w:p>
    <w:sectPr w:rsidR="00050B30" w:rsidRPr="00050B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33036D"/>
    <w:multiLevelType w:val="multilevel"/>
    <w:tmpl w:val="3A7C1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5318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30"/>
    <w:rsid w:val="00050B30"/>
    <w:rsid w:val="005F5B21"/>
    <w:rsid w:val="00983E13"/>
    <w:rsid w:val="00B27687"/>
    <w:rsid w:val="00B5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972425"/>
  <w15:chartTrackingRefBased/>
  <w15:docId w15:val="{4E2A8346-45B9-47C4-8A8A-A28C9723C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0B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0B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0B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0B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0B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0B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0B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0B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0B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0B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0B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0B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0B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0B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0B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0B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0B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0B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0B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0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0B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0B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0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0B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0B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0B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0B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0B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0B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12</Pages>
  <Words>2143</Words>
  <Characters>12220</Characters>
  <Application>Microsoft Office Word</Application>
  <DocSecurity>0</DocSecurity>
  <Lines>101</Lines>
  <Paragraphs>28</Paragraphs>
  <ScaleCrop>false</ScaleCrop>
  <Company/>
  <LinksUpToDate>false</LinksUpToDate>
  <CharactersWithSpaces>14335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reid</dc:creator>
  <cp:keywords/>
  <dc:description/>
  <cp:lastModifiedBy>jamie reid</cp:lastModifiedBy>
  <cp:revision>1</cp:revision>
  <dcterms:created xsi:type="dcterms:W3CDTF">2026-03-10T15:12:00Z</dcterms:created>
  <dcterms:modified xsi:type="dcterms:W3CDTF">2026-03-10T15:20:00Z</dcterms:modified>
</cp:coreProperties>
</file>