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pPr>
      <w:r>
        <w:rPr>
          <w:b/>
          <w:color w:val="1B2A4A"/>
          <w:sz w:val="60"/>
        </w:rPr>
        <w:t>Running a Videography Booking</w:t>
      </w:r>
    </w:p>
    <w:p>
      <w:pPr>
        <w:spacing w:after="480"/>
      </w:pPr>
      <w:r>
        <w:rPr>
          <w:i/>
          <w:color w:val="555555"/>
          <w:sz w:val="26"/>
        </w:rPr>
        <w:t>A step-by-step guide to the admin process — for Jack, and anyone else running a booking through to delivery</w:t>
      </w:r>
    </w:p>
    <w:p>
      <w:pPr>
        <w:spacing w:before="80" w:after="200"/>
        <w:pBdr>
          <w:bottom w:val="single" w:sz="8" w:space="4" w:color="8A1F2B"/>
        </w:pBdr>
      </w:pPr>
    </w:p>
    <w:p>
      <w:pPr>
        <w:spacing w:after="80"/>
      </w:pPr>
      <w:r>
        <w:rPr>
          <w:b/>
          <w:color w:val="8A1F2B"/>
          <w:sz w:val="22"/>
        </w:rPr>
        <w:t>TMKE — Videography Operations</w:t>
      </w:r>
    </w:p>
    <w:p>
      <w:pPr>
        <w:spacing w:after="800"/>
      </w:pPr>
      <w:r>
        <w:rPr>
          <w:color w:val="555555"/>
          <w:sz w:val="20"/>
        </w:rPr>
        <w:t>Prepared 10 August 2026, checked directly against the live admin system.</w:t>
      </w:r>
    </w:p>
    <w:p>
      <w:pPr>
        <w:spacing w:after="80"/>
      </w:pPr>
      <w:r>
        <w:rPr>
          <w:b/>
          <w:i w:val="0"/>
          <w:color w:val="1B2A4A"/>
          <w:sz w:val="24"/>
        </w:rPr>
        <w:t>How to use this guide</w:t>
      </w:r>
    </w:p>
    <w:p>
      <w:pPr>
        <w:spacing w:after="80"/>
      </w:pPr>
      <w:r>
        <w:rPr>
          <w:b w:val="0"/>
          <w:i w:val="0"/>
          <w:sz w:val="22"/>
        </w:rPr>
        <w:t>Read it top to bottom the first time through a booking; after that, jump to whichever stage you're at. Each section says what you need to do, what happens on its own, and anything worth watching out for. For the full technical record of every email and database field behind this process, see the companion document videography-journey.md — this guide is the version for actually running the job.</w:t>
      </w:r>
    </w:p>
    <w:p>
      <w:r>
        <w:br w:type="page"/>
      </w:r>
    </w:p>
    <w:p>
      <w:pPr>
        <w:pStyle w:val="Heading1"/>
      </w:pPr>
      <w:r>
        <w:t>The seven stages, at a glance</w:t>
      </w:r>
    </w:p>
    <w:p>
      <w:pPr>
        <w:spacing w:after="160"/>
      </w:pPr>
      <w:r>
        <w:rPr>
          <w:b w:val="0"/>
          <w:i w:val="0"/>
          <w:sz w:val="22"/>
        </w:rPr>
        <w:t>A booking moves left to right across the board in Admin → Videography:</w:t>
      </w:r>
    </w:p>
    <w:p>
      <w:pPr>
        <w:spacing w:before="120" w:after="280"/>
        <w:jc w:val="center"/>
      </w:pPr>
      <w:r>
        <w:rPr>
          <w:b/>
          <w:color w:val="8A1F2B"/>
          <w:sz w:val="24"/>
        </w:rPr>
        <w:t>Booked</w:t>
      </w:r>
      <w:r>
        <w:rPr>
          <w:color w:val="555555"/>
          <w:sz w:val="24"/>
        </w:rPr>
        <w:t xml:space="preserve">   →   </w:t>
      </w:r>
      <w:r>
        <w:rPr>
          <w:b/>
          <w:color w:val="8A1F2B"/>
          <w:sz w:val="24"/>
        </w:rPr>
        <w:t>Invoiced</w:t>
      </w:r>
      <w:r>
        <w:rPr>
          <w:color w:val="555555"/>
          <w:sz w:val="24"/>
        </w:rPr>
        <w:t xml:space="preserve">   →   </w:t>
      </w:r>
      <w:r>
        <w:rPr>
          <w:b/>
          <w:color w:val="8A1F2B"/>
          <w:sz w:val="24"/>
        </w:rPr>
        <w:t>Shoot day</w:t>
      </w:r>
      <w:r>
        <w:rPr>
          <w:color w:val="555555"/>
          <w:sz w:val="24"/>
        </w:rPr>
        <w:t xml:space="preserve">   →   </w:t>
      </w:r>
      <w:r>
        <w:rPr>
          <w:b/>
          <w:color w:val="8A1F2B"/>
          <w:sz w:val="24"/>
        </w:rPr>
        <w:t>Editing</w:t>
      </w:r>
      <w:r>
        <w:rPr>
          <w:color w:val="555555"/>
          <w:sz w:val="24"/>
        </w:rPr>
        <w:t xml:space="preserve">   →   </w:t>
      </w:r>
      <w:r>
        <w:rPr>
          <w:b/>
          <w:color w:val="8A1F2B"/>
          <w:sz w:val="24"/>
        </w:rPr>
        <w:t>Gallery ready</w:t>
      </w:r>
      <w:r>
        <w:rPr>
          <w:color w:val="555555"/>
          <w:sz w:val="24"/>
        </w:rPr>
        <w:t xml:space="preserve">   →   </w:t>
      </w:r>
      <w:r>
        <w:rPr>
          <w:b/>
          <w:color w:val="8A1F2B"/>
          <w:sz w:val="24"/>
        </w:rPr>
        <w:t>Sent</w:t>
      </w:r>
      <w:r>
        <w:rPr>
          <w:color w:val="555555"/>
          <w:sz w:val="24"/>
        </w:rPr>
        <w:t xml:space="preserve">   →   </w:t>
      </w:r>
      <w:r>
        <w:rPr>
          <w:b/>
          <w:color w:val="8A1F2B"/>
          <w:sz w:val="24"/>
        </w:rPr>
        <w:t>Delivered</w:t>
      </w:r>
    </w:p>
    <w:p>
      <w:pPr>
        <w:spacing w:after="160"/>
      </w:pPr>
      <w:r>
        <w:rPr>
          <w:b w:val="0"/>
          <w:i w:val="0"/>
          <w:sz w:val="22"/>
        </w:rPr>
        <w:t>Most of these moves happen when you click a button on the booking. A couple happen by themselves overnight.</w:t>
      </w:r>
    </w:p>
    <w:tbl>
      <w:tblPr>
        <w:tblW w:type="auto" w:w="0"/>
        <w:jc w:val="center"/>
        <w:tblLook w:firstColumn="1" w:firstRow="1" w:lastColumn="0" w:lastRow="0" w:noHBand="0" w:noVBand="1" w:val="04A0"/>
        <w:tblLayout w:type="fixed"/>
      </w:tblPr>
      <w:tblGrid>
        <w:gridCol w:w="9412"/>
      </w:tblGrid>
      <w:tr>
        <w:tc>
          <w:tcPr>
            <w:tcW w:type="dxa" w:w="9412"/>
            <w:shd w:val="clear" w:color="auto" w:fill="F2E9E4"/>
          </w:tcPr>
          <w:p>
            <w:pPr>
              <w:spacing w:before="120" w:after="120"/>
            </w:pPr>
            <w:r/>
            <w:r>
              <w:rPr>
                <w:b/>
                <w:color w:val="8A1F2B"/>
                <w:sz w:val="21"/>
              </w:rPr>
              <w:t xml:space="preserve">Worth knowing:  </w:t>
            </w:r>
            <w:r>
              <w:rPr>
                <w:color w:val="333333"/>
                <w:sz w:val="21"/>
              </w:rPr>
              <w:t>the automatic stage moves only run when someone has the Videography admin page open — they're not a background job. If the page hasn't been opened in a while, a card can sit one stage behind where it “should” be. This doesn't affect any of the client emails in this guide — those go out on their own schedule regardless — but if a card looks stuck, opening the page is usually all it takes to catch it up.</w:t>
            </w:r>
          </w:p>
        </w:tc>
      </w:tr>
    </w:tbl>
    <w:p>
      <w:pPr>
        <w:spacing w:after="40"/>
      </w:pPr>
    </w:p>
    <w:p>
      <w:pPr>
        <w:pStyle w:val="Heading1"/>
      </w:pPr>
      <w:r>
        <w:t>1. A new booking lands</w:t>
      </w:r>
    </w:p>
    <w:p>
      <w:pPr>
        <w:spacing w:after="40"/>
      </w:pPr>
      <w:r>
        <w:rPr>
          <w:b/>
          <w:i w:val="0"/>
          <w:sz w:val="22"/>
        </w:rPr>
        <w:t>If the client booked online,</w:t>
      </w:r>
    </w:p>
    <w:p>
      <w:pPr>
        <w:spacing w:after="160"/>
      </w:pPr>
      <w:r>
        <w:rPr>
          <w:b w:val="0"/>
          <w:i w:val="0"/>
          <w:sz w:val="22"/>
        </w:rPr>
        <w:t>you don't need to do anything to create the record — it's already in Booked by the time you see it, with:</w:t>
      </w:r>
    </w:p>
    <w:p>
      <w:pPr>
        <w:pStyle w:val="ListBullet"/>
      </w:pPr>
      <w:r>
        <w:t>The contact created or matched in the CRM automatically</w:t>
      </w:r>
    </w:p>
    <w:p>
      <w:pPr>
        <w:pStyle w:val="ListBullet"/>
      </w:pPr>
      <w:r>
        <w:t>A slot held in your 365 calendar, with the shoot address on the event</w:t>
      </w:r>
    </w:p>
    <w:p>
      <w:pPr>
        <w:pStyle w:val="ListBullet"/>
      </w:pPr>
      <w:r>
        <w:t>A confirmation email and calendar invite sent to the client</w:t>
      </w:r>
    </w:p>
    <w:p>
      <w:pPr>
        <w:pStyle w:val="ListBullet"/>
      </w:pPr>
      <w:r>
        <w:t>A “new booking” alert sent to you</w:t>
      </w:r>
    </w:p>
    <w:p>
      <w:pPr>
        <w:spacing w:after="40"/>
      </w:pPr>
      <w:r>
        <w:rPr>
          <w:b/>
          <w:i w:val="0"/>
          <w:sz w:val="22"/>
        </w:rPr>
        <w:t>If you're booking it in for them</w:t>
      </w:r>
    </w:p>
    <w:p>
      <w:pPr>
        <w:spacing w:after="160"/>
      </w:pPr>
      <w:r>
        <w:rPr>
          <w:b w:val="0"/>
          <w:i w:val="0"/>
          <w:sz w:val="22"/>
        </w:rPr>
        <w:t>(phone, email, in person), use Add shoot in the admin centre instead. Slots are in 15-minute increments, and for studio jobs the address fills in for you. It goes through the same CRM matching as an online booking, so you don't create duplicate contacts.</w:t>
      </w:r>
    </w:p>
    <w:p>
      <w:pPr>
        <w:spacing w:after="40"/>
      </w:pPr>
      <w:r>
        <w:rPr>
          <w:b/>
          <w:i w:val="0"/>
          <w:sz w:val="22"/>
        </w:rPr>
        <w:t>If it's a Fine &amp; Country property shoot,</w:t>
      </w:r>
    </w:p>
    <w:p>
      <w:pPr>
        <w:spacing w:after="160"/>
      </w:pPr>
      <w:r>
        <w:rPr>
          <w:b w:val="0"/>
          <w:i w:val="0"/>
          <w:sz w:val="22"/>
        </w:rPr>
        <w:t>a panel appears on the booking asking whether the seller's marketing fee is being held, and by which F&amp;C office. Leave this until you're ready to chase it — see the next section.</w:t>
      </w:r>
    </w:p>
    <w:p>
      <w:pPr>
        <w:pStyle w:val="Heading1"/>
      </w:pPr>
      <w:r>
        <w:t>2. Fine &amp; Country jobs — confirm the fee is held</w:t>
      </w:r>
    </w:p>
    <w:p>
      <w:pPr>
        <w:spacing w:after="160"/>
      </w:pPr>
      <w:r>
        <w:rPr>
          <w:b w:val="0"/>
          <w:i/>
          <w:sz w:val="22"/>
        </w:rPr>
        <w:t>This step only appears on brand-invoiced F&amp;C property bookings. Skip it for anything else.</w:t>
      </w:r>
    </w:p>
    <w:p>
      <w:pPr>
        <w:pStyle w:val="ListNumber"/>
      </w:pPr>
      <w:r>
        <w:t>Open the booking. There's a panel showing what the agent claimed about the marketing fee.</w:t>
      </w:r>
    </w:p>
    <w:p>
      <w:pPr>
        <w:pStyle w:val="ListNumber"/>
      </w:pPr>
      <w:r>
        <w:t>Check the accounts office address is right, then send — this emails the F&amp;C office asking them to confirm the fee is held.</w:t>
      </w:r>
    </w:p>
    <w:p>
      <w:pPr>
        <w:pStyle w:val="ListNumber"/>
      </w:pPr>
      <w:r>
        <w:t>The panel now shows “Asked [date] — waiting on their reply.”</w:t>
      </w:r>
    </w:p>
    <w:p>
      <w:pPr>
        <w:pStyle w:val="ListNumber"/>
      </w:pPr>
      <w:r>
        <w:t>Once they've come back to you (by whatever channel), tick it as confirmed. This is stamped with your name and the date, so there's a record of who checked.</w:t>
      </w:r>
    </w:p>
    <w:tbl>
      <w:tblPr>
        <w:tblW w:type="auto" w:w="0"/>
        <w:jc w:val="center"/>
        <w:tblLook w:firstColumn="1" w:firstRow="1" w:lastColumn="0" w:lastRow="0" w:noHBand="0" w:noVBand="1" w:val="04A0"/>
        <w:tblLayout w:type="fixed"/>
      </w:tblPr>
      <w:tblGrid>
        <w:gridCol w:w="9412"/>
      </w:tblGrid>
      <w:tr>
        <w:tc>
          <w:tcPr>
            <w:tcW w:type="dxa" w:w="9412"/>
            <w:shd w:val="clear" w:color="auto" w:fill="F2E9E4"/>
          </w:tcPr>
          <w:p>
            <w:pPr>
              <w:spacing w:before="120" w:after="120"/>
            </w:pPr>
            <w:r/>
            <w:r>
              <w:rPr>
                <w:b/>
                <w:color w:val="8A1F2B"/>
                <w:sz w:val="21"/>
              </w:rPr>
              <w:t xml:space="preserve">Guard rail:  </w:t>
            </w:r>
            <w:r>
              <w:rPr>
                <w:color w:val="333333"/>
                <w:sz w:val="21"/>
              </w:rPr>
              <w:t>the invoice screen won't let you raise the invoice until this is ticked. If you're ever tempted to raise it anyway before hearing back from the office, that's the guard rail doing its job — don't work around it, chase the confirmation instead.</w:t>
            </w:r>
          </w:p>
        </w:tc>
      </w:tr>
    </w:tbl>
    <w:p>
      <w:pPr>
        <w:spacing w:after="40"/>
      </w:pPr>
    </w:p>
    <w:p>
      <w:pPr>
        <w:pStyle w:val="Heading1"/>
      </w:pPr>
      <w:r>
        <w:t>3. Raising and sending the invoice</w:t>
      </w:r>
    </w:p>
    <w:p>
      <w:pPr>
        <w:spacing w:after="160"/>
      </w:pPr>
      <w:r>
        <w:rPr>
          <w:b w:val="0"/>
          <w:i w:val="0"/>
          <w:sz w:val="22"/>
        </w:rPr>
        <w:t>Two days before the shoot, if no invoice has been raised yet, you and accounts get an email listing it — including a separate note for any F&amp;C job where the fee still isn't confirmed. Use that as your prompt if you haven't already raised it.</w:t>
      </w:r>
    </w:p>
    <w:p>
      <w:pPr>
        <w:spacing w:after="40"/>
      </w:pPr>
      <w:r>
        <w:rPr>
          <w:b/>
          <w:i w:val="0"/>
          <w:sz w:val="22"/>
        </w:rPr>
        <w:t>To raise it:</w:t>
      </w:r>
    </w:p>
    <w:p>
      <w:pPr>
        <w:pStyle w:val="ListNumber"/>
      </w:pPr>
      <w:r>
        <w:t>Click Raise invoice on the booking. The line items are pre-filled from what was booked; travel is a separate line if it applies.</w:t>
      </w:r>
    </w:p>
    <w:p>
      <w:pPr>
        <w:pStyle w:val="ListNumber"/>
      </w:pPr>
      <w:r>
        <w:t>Card payment is on by default for direct clients, off for brand-invoiced jobs — it's a toggle, so check it's set the way you want.</w:t>
      </w:r>
    </w:p>
    <w:p>
      <w:pPr>
        <w:pStyle w:val="ListNumber"/>
      </w:pPr>
      <w:r>
        <w:t>Terms are ten days by default. The invoice itself tells the client payment isn't due until after the shoot, and that their content stays locked until they've paid.</w:t>
      </w:r>
    </w:p>
    <w:p>
      <w:pPr>
        <w:pStyle w:val="ListNumber"/>
      </w:pPr>
      <w:r>
        <w:t>Send it. A client gets a pay-by-card-or-bank-transfer email; a brand invoice names the agent and property so it's clear why they're being billed.</w:t>
      </w:r>
    </w:p>
    <w:p>
      <w:pPr>
        <w:spacing w:after="160"/>
      </w:pPr>
      <w:r>
        <w:rPr>
          <w:b w:val="0"/>
          <w:i w:val="0"/>
          <w:sz w:val="22"/>
        </w:rPr>
        <w:t>The booking moves to Invoiced automatically once it's sent.</w:t>
      </w:r>
    </w:p>
    <w:p>
      <w:pPr>
        <w:spacing w:after="40"/>
      </w:pPr>
      <w:r>
        <w:rPr>
          <w:b w:val="0"/>
          <w:i w:val="0"/>
          <w:sz w:val="22"/>
        </w:rPr>
        <w:t>From here, two reminders go out without you doing anything:</w:t>
      </w:r>
    </w:p>
    <w:p>
      <w:pPr>
        <w:pStyle w:val="ListBullet"/>
      </w:pPr>
      <w:r>
        <w:t>On the due date — a reminder to the client with the amount, the card link, and the invoice again.</w:t>
      </w:r>
    </w:p>
    <w:p>
      <w:pPr>
        <w:pStyle w:val="ListBullet"/>
      </w:pPr>
      <w:r>
        <w:t>The day after it's overdue — an alert to you and accounts with who owes what and since when.</w:t>
      </w:r>
    </w:p>
    <w:tbl>
      <w:tblPr>
        <w:tblW w:type="auto" w:w="0"/>
        <w:jc w:val="center"/>
        <w:tblLook w:firstColumn="1" w:firstRow="1" w:lastColumn="0" w:lastRow="0" w:noHBand="0" w:noVBand="1" w:val="04A0"/>
        <w:tblLayout w:type="fixed"/>
      </w:tblPr>
      <w:tblGrid>
        <w:gridCol w:w="9412"/>
      </w:tblGrid>
      <w:tr>
        <w:tc>
          <w:tcPr>
            <w:tcW w:type="dxa" w:w="9412"/>
            <w:shd w:val="clear" w:color="auto" w:fill="F2E9E4"/>
          </w:tcPr>
          <w:p>
            <w:pPr>
              <w:spacing w:before="120" w:after="120"/>
            </w:pPr>
            <w:r/>
            <w:r>
              <w:rPr>
                <w:b/>
                <w:color w:val="8A1F2B"/>
                <w:sz w:val="21"/>
              </w:rPr>
              <w:t xml:space="preserve">Important:  </w:t>
            </w:r>
            <w:r>
              <w:rPr>
                <w:color w:val="333333"/>
                <w:sz w:val="21"/>
              </w:rPr>
              <w:t>marking the invoice paid is what stops these chasers and releases the gallery PIN, so if a client pays by bank transfer, go and mark it paid as soon as you know — see section 6b for why that matters.</w:t>
            </w:r>
          </w:p>
        </w:tc>
      </w:tr>
    </w:tbl>
    <w:p>
      <w:pPr>
        <w:spacing w:after="40"/>
      </w:pPr>
    </w:p>
    <w:p>
      <w:pPr>
        <w:pStyle w:val="Heading1"/>
      </w:pPr>
      <w:r>
        <w:t>4. Shoot day</w:t>
      </w:r>
    </w:p>
    <w:p>
      <w:pPr>
        <w:spacing w:after="160"/>
      </w:pPr>
      <w:r>
        <w:rPr>
          <w:b w:val="0"/>
          <w:i w:val="0"/>
          <w:sz w:val="22"/>
        </w:rPr>
        <w:t>The booking moves to Shoot day on the day itself, and to Editing the next morning — both happen on their own (next time the admin page loads). You can also move it manually with the buttons on the card if you want it to reflect reality sooner.</w:t>
      </w:r>
    </w:p>
    <w:p>
      <w:pPr>
        <w:spacing w:after="160"/>
      </w:pPr>
      <w:r>
        <w:rPr>
          <w:b w:val="0"/>
          <w:i w:val="0"/>
          <w:sz w:val="22"/>
        </w:rPr>
        <w:t>If the shoot's happened but the invoice is still unpaid, the client gets a gentle nudge the next morning — thanking them for yesterday, letting them know editing is under way, with the invoice and card link attached again.</w:t>
      </w:r>
    </w:p>
    <w:p>
      <w:pPr>
        <w:pStyle w:val="Heading1"/>
      </w:pPr>
      <w:r>
        <w:t>5. Editing — two uploads, two ticks</w:t>
      </w:r>
    </w:p>
    <w:p>
      <w:pPr>
        <w:spacing w:after="160"/>
      </w:pPr>
      <w:r>
        <w:rPr>
          <w:b w:val="0"/>
          <w:i/>
          <w:sz w:val="22"/>
        </w:rPr>
        <w:t>This is the one stage with real manual work in it.</w:t>
      </w:r>
    </w:p>
    <w:p>
      <w:pPr>
        <w:pStyle w:val="ListNumber"/>
      </w:pPr>
      <w:r>
        <w:t>Edit the footage — off the app, in whatever software you use.</w:t>
      </w:r>
    </w:p>
    <w:p>
      <w:pPr>
        <w:pStyle w:val="ListNumber"/>
      </w:pPr>
      <w:r>
        <w:t>Folder name — the system suggests one from the shoot type, client, date and location. Edit it if you need to.</w:t>
      </w:r>
    </w:p>
    <w:p>
      <w:pPr>
        <w:pStyle w:val="ListNumber"/>
      </w:pPr>
      <w:r>
        <w:t>Create the category folders for the shoot type (Studio jobs get 2, Property gets 7, Agent gets 4) and upload into the matching boxes — files land in the right folder for you.</w:t>
      </w:r>
    </w:p>
    <w:p>
      <w:pPr>
        <w:pStyle w:val="ListNumber"/>
      </w:pPr>
      <w:r>
        <w:t>Use Open in Cloudflare to jump straight to the folder and check everything's landed correctly.</w:t>
      </w:r>
    </w:p>
    <w:p>
      <w:pPr>
        <w:pStyle w:val="ListNumber"/>
      </w:pPr>
      <w:r>
        <w:t>Tick 1 — Archive uploaded: tick this once the archive copy is up in our own storage.</w:t>
      </w:r>
    </w:p>
    <w:p>
      <w:pPr>
        <w:pStyle w:val="ListNumber"/>
      </w:pPr>
      <w:r>
        <w:t>Build the Pixieset gallery: the panel gives you the settings to use — TMKE preset, Watermark 3, the agreed naming convention, photos and video as separate sets — with a guide alongside if you need it.</w:t>
      </w:r>
    </w:p>
    <w:p>
      <w:pPr>
        <w:pStyle w:val="ListNumber"/>
      </w:pPr>
      <w:r>
        <w:t>Tick 2 — Gallery uploaded: tick this once the content is live on Pixieset.</w:t>
      </w:r>
    </w:p>
    <w:p>
      <w:pPr>
        <w:spacing w:after="160"/>
      </w:pPr>
      <w:r>
        <w:rPr>
          <w:b w:val="0"/>
          <w:i w:val="0"/>
          <w:sz w:val="22"/>
        </w:rPr>
        <w:t>If you try to move the card on to Gallery ready with either tick still missing, it'll stop and ask you to confirm — it's not a hard block, just a check that you haven't forgotten a folder.</w:t>
      </w:r>
    </w:p>
    <w:p>
      <w:r>
        <w:br w:type="page"/>
      </w:r>
    </w:p>
    <w:p>
      <w:pPr>
        <w:pStyle w:val="Heading1"/>
      </w:pPr>
      <w:r>
        <w:t>6. Gallery ready — sending the client their content</w:t>
      </w:r>
    </w:p>
    <w:p>
      <w:pPr>
        <w:spacing w:after="160"/>
      </w:pPr>
      <w:r>
        <w:rPr>
          <w:b w:val="0"/>
          <w:i w:val="0"/>
          <w:sz w:val="22"/>
        </w:rPr>
        <w:t>Fill in on the booking: the gallery URL, the gallery email address, the PIN, the expiry date, the floor plan link, and any ad-hoc link. The PIN is stored separately from the rest of the booking and only admin can see it.</w:t>
      </w:r>
    </w:p>
    <w:p>
      <w:pPr>
        <w:spacing w:after="40"/>
      </w:pPr>
      <w:r>
        <w:rPr>
          <w:b w:val="0"/>
          <w:i w:val="0"/>
          <w:sz w:val="22"/>
        </w:rPr>
        <w:t>Before you send, the system checks:</w:t>
      </w:r>
    </w:p>
    <w:p>
      <w:pPr>
        <w:pStyle w:val="ListBullet"/>
      </w:pPr>
      <w:r>
        <w:t>Does the gallery email match the booking email? Pixieset gates downloads on the email the client uses, so if these differ, you'll get a warning — worth fixing before sending, or the client may not be able to log in.</w:t>
      </w:r>
    </w:p>
    <w:p>
      <w:pPr>
        <w:pStyle w:val="ListBullet"/>
      </w:pPr>
      <w:r>
        <w:t>Has the invoice been paid? What happens next depends on the answer.</w:t>
      </w:r>
    </w:p>
    <w:p>
      <w:pPr>
        <w:pStyle w:val="Heading2"/>
      </w:pPr>
      <w:r>
        <w:t>6a — Already paid</w:t>
      </w:r>
    </w:p>
    <w:p>
      <w:pPr>
        <w:spacing w:after="160"/>
      </w:pPr>
      <w:r>
        <w:rPr>
          <w:b w:val="0"/>
          <w:i w:val="0"/>
          <w:sz w:val="22"/>
        </w:rPr>
        <w:t>Send as normal. The email includes the gallery link, floor plan, ad-hoc link, the PIN, which address to use it with, the amendments clause, and the three-month access window. The booking moves to Sent, and the PIN appears in their hub straight away. Nothing further is owed — skip to Closing below.</w:t>
      </w:r>
    </w:p>
    <w:p>
      <w:pPr>
        <w:pStyle w:val="Heading2"/>
      </w:pPr>
      <w:r>
        <w:t>6b — Not paid yet</w:t>
      </w:r>
    </w:p>
    <w:p>
      <w:pPr>
        <w:spacing w:after="160"/>
      </w:pPr>
      <w:r>
        <w:rPr>
          <w:b w:val="0"/>
          <w:i w:val="0"/>
          <w:sz w:val="22"/>
        </w:rPr>
        <w:t>Send the same links, but the PIN is deliberately left out. The email explains the gallery is watermarked until payment, and includes a card button plus the invoice again. The booking still moves to Sent, and the client's hub shows the links with a note explaining why downloads are locked.</w:t>
      </w:r>
    </w:p>
    <w:p>
      <w:pPr>
        <w:spacing w:after="40"/>
      </w:pPr>
      <w:r>
        <w:rPr>
          <w:b w:val="0"/>
          <w:i w:val="0"/>
          <w:sz w:val="22"/>
        </w:rPr>
        <w:t>This isn't just a front-end thing — the PIN genuinely cannot leave the building until the invoice is marked paid in the database, checked on the server. So:</w:t>
      </w:r>
    </w:p>
    <w:p>
      <w:pPr>
        <w:pStyle w:val="ListBullet"/>
      </w:pPr>
      <w:r>
        <w:t>If they pay by card, the payment webhook marks both the invoice and the booking paid automatically, and the PIN email goes out on its own — you don't need to do anything.</w:t>
      </w:r>
    </w:p>
    <w:p>
      <w:pPr>
        <w:pStyle w:val="ListBullet"/>
      </w:pPr>
      <w:r>
        <w:t>If they pay by bank transfer, someone has to go and mark the invoice paid by hand. Until you do, the client cannot get their PIN — however much they ask.</w:t>
      </w:r>
    </w:p>
    <w:tbl>
      <w:tblPr>
        <w:tblW w:type="auto" w:w="0"/>
        <w:jc w:val="center"/>
        <w:tblLook w:firstColumn="1" w:firstRow="1" w:lastColumn="0" w:lastRow="0" w:noHBand="0" w:noVBand="1" w:val="04A0"/>
        <w:tblLayout w:type="fixed"/>
      </w:tblPr>
      <w:tblGrid>
        <w:gridCol w:w="9412"/>
      </w:tblGrid>
      <w:tr>
        <w:tc>
          <w:tcPr>
            <w:tcW w:type="dxa" w:w="9412"/>
            <w:shd w:val="clear" w:color="auto" w:fill="F2E9E4"/>
          </w:tcPr>
          <w:p>
            <w:pPr>
              <w:spacing w:before="120" w:after="120"/>
            </w:pPr>
            <w:r/>
            <w:r>
              <w:rPr>
                <w:b/>
                <w:color w:val="8A1F2B"/>
                <w:sz w:val="21"/>
              </w:rPr>
              <w:t xml:space="preserve">This one's on you:  </w:t>
            </w:r>
            <w:r>
              <w:rPr>
                <w:color w:val="333333"/>
                <w:sz w:val="21"/>
              </w:rPr>
              <w:t>this is the one place in the whole process where you personally are the only thing standing between a paid client and their content. If someone tells you they've transferred the money, go and mark it paid promptly.</w:t>
            </w:r>
          </w:p>
        </w:tc>
      </w:tr>
    </w:tbl>
    <w:p>
      <w:pPr>
        <w:spacing w:after="40"/>
      </w:pPr>
    </w:p>
    <w:p>
      <w:pPr>
        <w:spacing w:after="160"/>
      </w:pPr>
      <w:r>
        <w:rPr>
          <w:b w:val="0"/>
          <w:i w:val="0"/>
          <w:sz w:val="22"/>
        </w:rPr>
        <w:t>Either way, the PIN-release email only ever sends once, and only if the gallery originally went out without the PIN — so there's no risk of it firing twice.</w:t>
      </w:r>
    </w:p>
    <w:p>
      <w:pPr>
        <w:pStyle w:val="Heading1"/>
      </w:pPr>
      <w:r>
        <w:t>7. If a job stalls</w:t>
      </w:r>
    </w:p>
    <w:p>
      <w:pPr>
        <w:spacing w:after="40"/>
      </w:pPr>
      <w:r>
        <w:rPr>
          <w:b w:val="0"/>
          <w:i w:val="0"/>
          <w:sz w:val="22"/>
        </w:rPr>
        <w:t>You don't need to track this yourself — a digest goes to you and accounts automatically if a job sits too long in one place:</w:t>
      </w:r>
    </w:p>
    <w:p>
      <w:pPr>
        <w:pStyle w:val="ListBullet"/>
      </w:pPr>
      <w:r>
        <w:t>Editing for more than 10 days</w:t>
      </w:r>
    </w:p>
    <w:p>
      <w:pPr>
        <w:pStyle w:val="ListBullet"/>
      </w:pPr>
      <w:r>
        <w:t>Gallery ready for more than 5 days</w:t>
      </w:r>
    </w:p>
    <w:p>
      <w:pPr>
        <w:pStyle w:val="ListBullet"/>
      </w:pPr>
      <w:r>
        <w:t>Sent (awaiting payment or edits) for more than 10 days</w:t>
      </w:r>
    </w:p>
    <w:p>
      <w:pPr>
        <w:spacing w:after="160"/>
      </w:pPr>
      <w:r>
        <w:rPr>
          <w:b w:val="0"/>
          <w:i w:val="0"/>
          <w:sz w:val="22"/>
        </w:rPr>
        <w:t>It fires once, then weekly for as long as it stays stuck. If a job clears one stall and then gets stuck again at a different stage later, that's reported as a fresh alert — so don't assume a repeat email means the same problem as before.</w:t>
      </w:r>
    </w:p>
    <w:p>
      <w:pPr>
        <w:pStyle w:val="Heading1"/>
      </w:pPr>
      <w:r>
        <w:t>8. Closing the job</w:t>
      </w:r>
    </w:p>
    <w:p>
      <w:pPr>
        <w:spacing w:after="160"/>
      </w:pPr>
      <w:r>
        <w:rPr>
          <w:b w:val="0"/>
          <w:i w:val="0"/>
          <w:sz w:val="22"/>
        </w:rPr>
        <w:t>Most bookings include one round of client edits.</w:t>
      </w:r>
    </w:p>
    <w:p>
      <w:pPr>
        <w:pStyle w:val="ListNumber"/>
      </w:pPr>
      <w:r>
        <w:t>Once the client has confirmed edits are done (or that they don't want any), tick it on the booking — this is stamped with your name and the date.</w:t>
      </w:r>
    </w:p>
    <w:p>
      <w:pPr>
        <w:pStyle w:val="ListNumber"/>
      </w:pPr>
      <w:r>
        <w:t>Close this job is blocked until both the invoice is paid and the edits tick is set. If you can't close it, check which of the two is missing.</w:t>
      </w:r>
    </w:p>
    <w:p>
      <w:pPr>
        <w:pStyle w:val="ListNumber"/>
      </w:pPr>
      <w:r>
        <w:t>Once closed, the booking moves to Delivered and there's nothing further to do.</w:t>
      </w:r>
    </w:p>
    <w:p>
      <w:pPr>
        <w:spacing w:after="160"/>
      </w:pPr>
      <w:r>
        <w:rPr>
          <w:b w:val="0"/>
          <w:i w:val="0"/>
          <w:sz w:val="22"/>
        </w:rPr>
        <w:t>Separately, a week before the gallery expires, the client gets a reminder naming the shoot, the date it was filmed, and the expiry date, with a link back into their gallery. At expiry, their access ends — the archive copy stays with us, but it isn't offered back to the client by default.</w:t>
      </w:r>
    </w:p>
    <w:p>
      <w:pPr>
        <w:pStyle w:val="Heading1"/>
      </w:pPr>
      <w:r>
        <w:t>Anytime, at any stage</w:t>
      </w:r>
    </w:p>
    <w:p>
      <w:pPr>
        <w:pStyle w:val="ListBullet"/>
      </w:pPr>
      <w:r>
        <w:t>Client cancels or reschedules: update it and both sides get an email automatically; the calendar updates too.</w:t>
      </w:r>
    </w:p>
    <w:p>
      <w:pPr>
        <w:pStyle w:val="ListBullet"/>
      </w:pPr>
      <w:r>
        <w:t>Internal notes: use @mentions to loop in a colleague — they'll get an email. These notes are internal only; clients can never see them, even in their own hub.</w:t>
      </w:r>
    </w:p>
    <w:p>
      <w:pPr>
        <w:pStyle w:val="ListBullet"/>
      </w:pPr>
      <w:r>
        <w:t>Messaging the client directly: you can email them from the booking at any point, with an attachment if needed. This is saved to their record the same way any client-visible correspondence is.</w:t>
      </w:r>
    </w:p>
    <w:p>
      <w:pPr>
        <w:pStyle w:val="ListBullet"/>
      </w:pPr>
      <w:r>
        <w:t>Sharing documents: guidance, agreements and paperwork can be attached to the booking and shared with the client from there.</w:t>
      </w:r>
    </w:p>
    <w:p>
      <w:r>
        <w:br w:type="page"/>
      </w:r>
    </w:p>
    <w:p>
      <w:pPr>
        <w:pStyle w:val="Heading1"/>
      </w:pPr>
      <w:r>
        <w:t>Quick reference — what's automatic vs what needs you</w:t>
      </w:r>
    </w:p>
    <w:tbl>
      <w:tblPr>
        <w:tblW w:type="auto" w:w="0"/>
        <w:jc w:val="center"/>
        <w:tblLayout w:type="fixed"/>
        <w:tblLook w:firstColumn="1" w:firstRow="1" w:lastColumn="0" w:lastRow="0" w:noHBand="0" w:noVBand="1" w:val="04A0"/>
      </w:tblPr>
      <w:tblGrid>
        <w:gridCol w:w="4706"/>
        <w:gridCol w:w="4706"/>
      </w:tblGrid>
      <w:tr>
        <w:tc>
          <w:tcPr>
            <w:tcW w:type="dxa" w:w="4479"/>
            <w:shd w:val="clear" w:color="auto" w:fill="1B2A4A"/>
          </w:tcPr>
          <w:p>
            <w:r/>
            <w:r>
              <w:rPr>
                <w:rFonts w:ascii="Calibri" w:hAnsi="Calibri"/>
                <w:b/>
                <w:color w:val="FFFFFF"/>
                <w:sz w:val="23"/>
              </w:rPr>
              <w:t>Needs you</w:t>
            </w:r>
          </w:p>
        </w:tc>
        <w:tc>
          <w:tcPr>
            <w:tcW w:type="dxa" w:w="4479"/>
            <w:shd w:val="clear" w:color="auto" w:fill="1B2A4A"/>
          </w:tcPr>
          <w:p>
            <w:r/>
            <w:r>
              <w:rPr>
                <w:rFonts w:ascii="Calibri" w:hAnsi="Calibri"/>
                <w:b/>
                <w:color w:val="FFFFFF"/>
                <w:sz w:val="23"/>
              </w:rPr>
              <w:t>Runs on its own</w:t>
            </w:r>
          </w:p>
        </w:tc>
      </w:tr>
      <w:tr>
        <w:tc>
          <w:tcPr>
            <w:tcW w:type="dxa" w:w="4479"/>
          </w:tcPr>
          <w:p>
            <w:r/>
            <w:r>
              <w:rPr>
                <w:rFonts w:ascii="Calibri" w:hAnsi="Calibri"/>
                <w:b w:val="0"/>
                <w:sz w:val="21"/>
              </w:rPr>
              <w:t>Confirming an F&amp;C fee is actually held</w:t>
            </w:r>
          </w:p>
        </w:tc>
        <w:tc>
          <w:tcPr>
            <w:tcW w:type="dxa" w:w="4479"/>
          </w:tcPr>
          <w:p>
            <w:r/>
            <w:r>
              <w:rPr>
                <w:rFonts w:ascii="Calibri" w:hAnsi="Calibri"/>
                <w:b w:val="0"/>
                <w:sz w:val="21"/>
              </w:rPr>
              <w:t>Booking confirmation + calendar invite</w:t>
            </w:r>
          </w:p>
        </w:tc>
      </w:tr>
      <w:tr>
        <w:tc>
          <w:tcPr>
            <w:tcW w:type="dxa" w:w="4479"/>
            <w:shd w:val="clear" w:color="auto" w:fill="F5F5F5"/>
          </w:tcPr>
          <w:p>
            <w:r/>
            <w:r>
              <w:rPr>
                <w:rFonts w:ascii="Calibri" w:hAnsi="Calibri"/>
                <w:b w:val="0"/>
                <w:sz w:val="21"/>
              </w:rPr>
              <w:t>Raising and sending the invoice</w:t>
            </w:r>
          </w:p>
        </w:tc>
        <w:tc>
          <w:tcPr>
            <w:tcW w:type="dxa" w:w="4479"/>
            <w:shd w:val="clear" w:color="auto" w:fill="F5F5F5"/>
          </w:tcPr>
          <w:p>
            <w:r/>
            <w:r>
              <w:rPr>
                <w:rFonts w:ascii="Calibri" w:hAnsi="Calibri"/>
                <w:b w:val="0"/>
                <w:sz w:val="21"/>
              </w:rPr>
              <w:t>Due-date and overdue payment reminders</w:t>
            </w:r>
          </w:p>
        </w:tc>
      </w:tr>
      <w:tr>
        <w:tc>
          <w:tcPr>
            <w:tcW w:type="dxa" w:w="4479"/>
          </w:tcPr>
          <w:p>
            <w:r/>
            <w:r>
              <w:rPr>
                <w:rFonts w:ascii="Calibri" w:hAnsi="Calibri"/>
                <w:b w:val="0"/>
                <w:sz w:val="21"/>
              </w:rPr>
              <w:t>Both editing uploads and their ticks</w:t>
            </w:r>
          </w:p>
        </w:tc>
        <w:tc>
          <w:tcPr>
            <w:tcW w:type="dxa" w:w="4479"/>
          </w:tcPr>
          <w:p>
            <w:r/>
            <w:r>
              <w:rPr>
                <w:rFonts w:ascii="Calibri" w:hAnsi="Calibri"/>
                <w:b w:val="0"/>
                <w:sz w:val="21"/>
              </w:rPr>
              <w:t>Stage moves (once the admin page is open)</w:t>
            </w:r>
          </w:p>
        </w:tc>
      </w:tr>
      <w:tr>
        <w:tc>
          <w:tcPr>
            <w:tcW w:type="dxa" w:w="4479"/>
            <w:shd w:val="clear" w:color="auto" w:fill="F5F5F5"/>
          </w:tcPr>
          <w:p>
            <w:r/>
            <w:r>
              <w:rPr>
                <w:rFonts w:ascii="Calibri" w:hAnsi="Calibri"/>
                <w:b w:val="0"/>
                <w:sz w:val="21"/>
              </w:rPr>
              <w:t>Building and sending the gallery link + PIN</w:t>
            </w:r>
          </w:p>
        </w:tc>
        <w:tc>
          <w:tcPr>
            <w:tcW w:type="dxa" w:w="4479"/>
            <w:shd w:val="clear" w:color="auto" w:fill="F5F5F5"/>
          </w:tcPr>
          <w:p>
            <w:r/>
            <w:r>
              <w:rPr>
                <w:rFonts w:ascii="Calibri" w:hAnsi="Calibri"/>
                <w:b w:val="0"/>
                <w:sz w:val="21"/>
              </w:rPr>
              <w:t>PIN release once a card payment clears</w:t>
            </w:r>
          </w:p>
        </w:tc>
      </w:tr>
      <w:tr>
        <w:tc>
          <w:tcPr>
            <w:tcW w:type="dxa" w:w="4479"/>
          </w:tcPr>
          <w:p>
            <w:r/>
            <w:r>
              <w:rPr>
                <w:rFonts w:ascii="Calibri" w:hAnsi="Calibri"/>
                <w:b w:val="0"/>
                <w:sz w:val="21"/>
              </w:rPr>
              <w:t>Marking a bank transfer as paid</w:t>
            </w:r>
          </w:p>
        </w:tc>
        <w:tc>
          <w:tcPr>
            <w:tcW w:type="dxa" w:w="4479"/>
          </w:tcPr>
          <w:p>
            <w:r/>
            <w:r>
              <w:rPr>
                <w:rFonts w:ascii="Calibri" w:hAnsi="Calibri"/>
                <w:b w:val="0"/>
                <w:sz w:val="21"/>
              </w:rPr>
              <w:t>Stalled-job digest</w:t>
            </w:r>
          </w:p>
        </w:tc>
      </w:tr>
      <w:tr>
        <w:tc>
          <w:tcPr>
            <w:tcW w:type="dxa" w:w="4479"/>
            <w:shd w:val="clear" w:color="auto" w:fill="F5F5F5"/>
          </w:tcPr>
          <w:p>
            <w:r/>
            <w:r>
              <w:rPr>
                <w:rFonts w:ascii="Calibri" w:hAnsi="Calibri"/>
                <w:b w:val="0"/>
                <w:sz w:val="21"/>
              </w:rPr>
              <w:t>Confirming edits are settled with the client</w:t>
            </w:r>
          </w:p>
        </w:tc>
        <w:tc>
          <w:tcPr>
            <w:tcW w:type="dxa" w:w="4479"/>
            <w:shd w:val="clear" w:color="auto" w:fill="F5F5F5"/>
          </w:tcPr>
          <w:p>
            <w:r/>
            <w:r>
              <w:rPr>
                <w:rFonts w:ascii="Calibri" w:hAnsi="Calibri"/>
                <w:b w:val="0"/>
                <w:sz w:val="21"/>
              </w:rPr>
              <w:t>Gallery expiry warning, a week out</w:t>
            </w:r>
          </w:p>
        </w:tc>
      </w:tr>
    </w:tbl>
    <w:p>
      <w:pPr>
        <w:spacing w:after="200"/>
      </w:pPr>
    </w:p>
    <w:tbl>
      <w:tblPr>
        <w:tblW w:type="auto" w:w="0"/>
        <w:jc w:val="center"/>
        <w:tblLook w:firstColumn="1" w:firstRow="1" w:lastColumn="0" w:lastRow="0" w:noHBand="0" w:noVBand="1" w:val="04A0"/>
        <w:tblLayout w:type="fixed"/>
      </w:tblPr>
      <w:tblGrid>
        <w:gridCol w:w="9412"/>
      </w:tblGrid>
      <w:tr>
        <w:tc>
          <w:tcPr>
            <w:tcW w:type="dxa" w:w="9412"/>
            <w:shd w:val="clear" w:color="auto" w:fill="F2E9E4"/>
          </w:tcPr>
          <w:p>
            <w:pPr>
              <w:spacing w:before="120" w:after="120"/>
            </w:pPr>
            <w:r/>
            <w:r>
              <w:rPr>
                <w:b/>
                <w:color w:val="8A1F2B"/>
                <w:sz w:val="21"/>
              </w:rPr>
              <w:t xml:space="preserve">If in doubt:  </w:t>
            </w:r>
            <w:r>
              <w:rPr>
                <w:color w:val="333333"/>
                <w:sz w:val="21"/>
              </w:rPr>
              <w:t>the only payment method that needs you to act is bank transfer. Everything else — reminders, card payments, PIN release — takes care of itself once the booking is set up correctly.</w:t>
            </w:r>
          </w:p>
        </w:tc>
      </w:tr>
    </w:tbl>
    <w:p>
      <w:pPr>
        <w:spacing w:after="40"/>
      </w:pPr>
    </w:p>
    <w:p>
      <w:pPr>
        <w:spacing w:before="400"/>
      </w:pPr>
      <w:r>
        <w:rPr>
          <w:i/>
          <w:color w:val="555555"/>
          <w:sz w:val="19"/>
        </w:rPr>
        <w:t>For the full technical record behind this process — every email template, database field and automated job — see videography-journey.md.</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B2A4A"/>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8A1F2B"/>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B2A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