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2F42"/>
          <w:sz w:val="28"/>
        </w:rPr>
        <w:t>LawBridge Practical Skills Course</w:t>
      </w:r>
    </w:p>
    <w:p>
      <w:pPr>
        <w:spacing w:after="80"/>
        <w:jc w:val="center"/>
      </w:pPr>
      <w:r>
        <w:rPr>
          <w:rFonts w:ascii="Calibri" w:hAnsi="Calibri"/>
          <w:b/>
          <w:color w:val="1F2F42"/>
          <w:sz w:val="28"/>
        </w:rPr>
        <w:t>Case Simulation 09 | AO-01</w:t>
      </w:r>
    </w:p>
    <w:p>
      <w:pPr>
        <w:spacing w:after="160"/>
        <w:jc w:val="center"/>
      </w:pPr>
      <w:r>
        <w:rPr>
          <w:rFonts w:ascii="Calibri" w:hAnsi="Calibri"/>
          <w:b/>
          <w:color w:val="1F2F42"/>
          <w:sz w:val="28"/>
        </w:rPr>
        <w:t>Oral Submission in a Technology Payment Dispute</w:t>
      </w:r>
    </w:p>
    <w:p>
      <w:pPr>
        <w:spacing w:after="80" w:before="0" w:line="252" w:lineRule="auto"/>
      </w:pPr>
      <w:r>
        <w:rPr>
          <w:rFonts w:ascii="Calibri" w:hAnsi="Calibri"/>
          <w:b/>
          <w:i w:val="0"/>
          <w:sz w:val="24"/>
        </w:rPr>
        <w:t>Detailed Exhibit Pack and Practice Tasks | Student Version | v4</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Skill focus</w:t>
            </w:r>
          </w:p>
        </w:tc>
        <w:tc>
          <w:tcPr>
            <w:tcW w:type="dxa" w:w="5184"/>
            <w:vAlign w:val="top"/>
          </w:tcPr>
          <w:p>
            <w:pPr>
              <w:spacing w:after="0" w:before="0"/>
            </w:pPr>
            <w:r>
              <w:rPr>
                <w:rFonts w:ascii="Calibri" w:hAnsi="Calibri"/>
                <w:sz w:val="21"/>
              </w:rPr>
            </w:r>
            <w:r>
              <w:rPr>
                <w:rFonts w:ascii="Calibri" w:hAnsi="Calibri"/>
                <w:b w:val="0"/>
                <w:sz w:val="21"/>
              </w:rPr>
              <w:t>Advocacy and Oral Presentation</w:t>
            </w:r>
          </w:p>
        </w:tc>
      </w:tr>
      <w:tr>
        <w:tc>
          <w:tcPr>
            <w:tcW w:type="dxa" w:w="5184"/>
            <w:shd w:fill="E9EEF3"/>
            <w:vAlign w:val="top"/>
          </w:tcPr>
          <w:p>
            <w:pPr>
              <w:spacing w:after="0" w:before="0"/>
            </w:pPr>
            <w:r>
              <w:rPr>
                <w:rFonts w:ascii="Calibri" w:hAnsi="Calibri"/>
                <w:sz w:val="21"/>
              </w:rPr>
            </w:r>
            <w:r>
              <w:rPr>
                <w:rFonts w:ascii="Calibri" w:hAnsi="Calibri"/>
                <w:b/>
                <w:color w:val="1F2F42"/>
                <w:sz w:val="21"/>
              </w:rPr>
              <w:t>Matter type</w:t>
            </w:r>
          </w:p>
        </w:tc>
        <w:tc>
          <w:tcPr>
            <w:tcW w:type="dxa" w:w="5184"/>
            <w:vAlign w:val="top"/>
          </w:tcPr>
          <w:p>
            <w:pPr>
              <w:spacing w:after="0" w:before="0"/>
            </w:pPr>
            <w:r>
              <w:rPr>
                <w:rFonts w:ascii="Calibri" w:hAnsi="Calibri"/>
                <w:sz w:val="21"/>
              </w:rPr>
            </w:r>
            <w:r>
              <w:rPr>
                <w:rFonts w:ascii="Calibri" w:hAnsi="Calibri"/>
                <w:b w:val="0"/>
                <w:sz w:val="21"/>
              </w:rPr>
              <w:t>Digital delivery and payment dispute</w:t>
            </w:r>
          </w:p>
        </w:tc>
      </w:tr>
      <w:tr>
        <w:tc>
          <w:tcPr>
            <w:tcW w:type="dxa" w:w="5184"/>
            <w:shd w:fill="E9EEF3"/>
            <w:vAlign w:val="top"/>
          </w:tcPr>
          <w:p>
            <w:pPr>
              <w:spacing w:after="0" w:before="0"/>
            </w:pPr>
            <w:r>
              <w:rPr>
                <w:rFonts w:ascii="Calibri" w:hAnsi="Calibri"/>
                <w:sz w:val="21"/>
              </w:rPr>
            </w:r>
            <w:r>
              <w:rPr>
                <w:rFonts w:ascii="Calibri" w:hAnsi="Calibri"/>
                <w:b/>
                <w:color w:val="1F2F42"/>
                <w:sz w:val="21"/>
              </w:rPr>
              <w:t>Difficulty level</w:t>
            </w:r>
          </w:p>
        </w:tc>
        <w:tc>
          <w:tcPr>
            <w:tcW w:type="dxa" w:w="5184"/>
            <w:vAlign w:val="top"/>
          </w:tcPr>
          <w:p>
            <w:pPr>
              <w:spacing w:after="0" w:before="0"/>
            </w:pPr>
            <w:r>
              <w:rPr>
                <w:rFonts w:ascii="Calibri" w:hAnsi="Calibri"/>
                <w:sz w:val="21"/>
              </w:rPr>
            </w:r>
            <w:r>
              <w:rPr>
                <w:rFonts w:ascii="Calibri" w:hAnsi="Calibri"/>
                <w:b w:val="0"/>
                <w:sz w:val="21"/>
              </w:rPr>
              <w:t>Intermediate</w:t>
            </w:r>
          </w:p>
        </w:tc>
      </w:tr>
      <w:tr>
        <w:tc>
          <w:tcPr>
            <w:tcW w:type="dxa" w:w="5184"/>
            <w:shd w:fill="E9EEF3"/>
            <w:vAlign w:val="top"/>
          </w:tcPr>
          <w:p>
            <w:pPr>
              <w:spacing w:after="0" w:before="0"/>
            </w:pPr>
            <w:r>
              <w:rPr>
                <w:rFonts w:ascii="Calibri" w:hAnsi="Calibri"/>
                <w:sz w:val="21"/>
              </w:rPr>
            </w:r>
            <w:r>
              <w:rPr>
                <w:rFonts w:ascii="Calibri" w:hAnsi="Calibri"/>
                <w:b/>
                <w:color w:val="1F2F42"/>
                <w:sz w:val="21"/>
              </w:rPr>
              <w:t>Student role</w:t>
            </w:r>
          </w:p>
        </w:tc>
        <w:tc>
          <w:tcPr>
            <w:tcW w:type="dxa" w:w="5184"/>
            <w:vAlign w:val="top"/>
          </w:tcPr>
          <w:p>
            <w:pPr>
              <w:spacing w:after="0" w:before="0"/>
            </w:pPr>
            <w:r>
              <w:rPr>
                <w:rFonts w:ascii="Calibri" w:hAnsi="Calibri"/>
                <w:sz w:val="21"/>
              </w:rPr>
            </w:r>
            <w:r>
              <w:rPr>
                <w:rFonts w:ascii="Calibri" w:hAnsi="Calibri"/>
                <w:b w:val="0"/>
                <w:sz w:val="21"/>
              </w:rPr>
              <w:t>Junior lawyer preparing a short oral submission</w:t>
            </w:r>
          </w:p>
        </w:tc>
      </w:tr>
      <w:tr>
        <w:tc>
          <w:tcPr>
            <w:tcW w:type="dxa" w:w="5184"/>
            <w:shd w:fill="E9EEF3"/>
            <w:vAlign w:val="top"/>
          </w:tcPr>
          <w:p>
            <w:pPr>
              <w:spacing w:after="0" w:before="0"/>
            </w:pPr>
            <w:r>
              <w:rPr>
                <w:rFonts w:ascii="Calibri" w:hAnsi="Calibri"/>
                <w:sz w:val="21"/>
              </w:rPr>
            </w:r>
            <w:r>
              <w:rPr>
                <w:rFonts w:ascii="Calibri" w:hAnsi="Calibri"/>
                <w:b/>
                <w:color w:val="1F2F42"/>
                <w:sz w:val="21"/>
              </w:rPr>
              <w:t>Recommended time</w:t>
            </w:r>
          </w:p>
        </w:tc>
        <w:tc>
          <w:tcPr>
            <w:tcW w:type="dxa" w:w="5184"/>
            <w:vAlign w:val="top"/>
          </w:tcPr>
          <w:p>
            <w:pPr>
              <w:spacing w:after="0" w:before="0"/>
            </w:pPr>
            <w:r>
              <w:rPr>
                <w:rFonts w:ascii="Calibri" w:hAnsi="Calibri"/>
                <w:sz w:val="21"/>
              </w:rPr>
            </w:r>
            <w:r>
              <w:rPr>
                <w:rFonts w:ascii="Calibri" w:hAnsi="Calibri"/>
                <w:b w:val="0"/>
                <w:sz w:val="21"/>
              </w:rPr>
              <w:t>85-105 minutes</w:t>
            </w:r>
          </w:p>
        </w:tc>
      </w:tr>
      <w:tr>
        <w:tc>
          <w:tcPr>
            <w:tcW w:type="dxa" w:w="5184"/>
            <w:shd w:fill="E9EEF3"/>
            <w:vAlign w:val="top"/>
          </w:tcPr>
          <w:p>
            <w:pPr>
              <w:spacing w:after="0" w:before="0"/>
            </w:pPr>
            <w:r>
              <w:rPr>
                <w:rFonts w:ascii="Calibri" w:hAnsi="Calibri"/>
                <w:sz w:val="21"/>
              </w:rPr>
            </w:r>
            <w:r>
              <w:rPr>
                <w:rFonts w:ascii="Calibri" w:hAnsi="Calibri"/>
                <w:b/>
                <w:color w:val="1F2F42"/>
                <w:sz w:val="21"/>
              </w:rPr>
              <w:t>Applicable Legal Framework note</w:t>
            </w:r>
          </w:p>
        </w:tc>
        <w:tc>
          <w:tcPr>
            <w:tcW w:type="dxa" w:w="5184"/>
            <w:vAlign w:val="top"/>
          </w:tcPr>
          <w:p>
            <w:pPr>
              <w:spacing w:after="0" w:before="0"/>
            </w:pPr>
            <w:r>
              <w:rPr>
                <w:rFonts w:ascii="Calibri" w:hAnsi="Calibri"/>
                <w:sz w:val="21"/>
              </w:rPr>
            </w:r>
            <w:r>
              <w:rPr>
                <w:rFonts w:ascii="Calibri" w:hAnsi="Calibri"/>
                <w:b w:val="0"/>
                <w:sz w:val="21"/>
              </w:rPr>
              <w:t>This simulation is applicable legal framework-neutral. Students should identify points that require applicable legal verification rather than assuming a specific legal system.</w:t>
            </w:r>
          </w:p>
        </w:tc>
      </w:tr>
      <w:tr>
        <w:tc>
          <w:tcPr>
            <w:tcW w:type="dxa" w:w="5184"/>
            <w:shd w:fill="E9EEF3"/>
            <w:vAlign w:val="top"/>
          </w:tcPr>
          <w:p>
            <w:pPr>
              <w:spacing w:after="0" w:before="0"/>
            </w:pPr>
            <w:r>
              <w:rPr>
                <w:rFonts w:ascii="Calibri" w:hAnsi="Calibri"/>
                <w:sz w:val="21"/>
              </w:rPr>
            </w:r>
            <w:r>
              <w:rPr>
                <w:rFonts w:ascii="Calibri" w:hAnsi="Calibri"/>
                <w:b/>
                <w:color w:val="1F2F42"/>
                <w:sz w:val="21"/>
              </w:rPr>
              <w:t>Version</w:t>
            </w:r>
          </w:p>
        </w:tc>
        <w:tc>
          <w:tcPr>
            <w:tcW w:type="dxa" w:w="5184"/>
            <w:vAlign w:val="top"/>
          </w:tcPr>
          <w:p>
            <w:r>
              <w:t>v4 - letterhead and skill-labelled running header added</w:t>
            </w:r>
          </w:p>
        </w:tc>
      </w:tr>
    </w:tbl>
    <w:p>
      <w:pPr>
        <w:pStyle w:val="Heading1"/>
        <w:spacing w:before="120" w:after="80"/>
      </w:pPr>
      <w:r>
        <w:rPr>
          <w:rFonts w:ascii="Calibri" w:hAnsi="Calibri"/>
          <w:b/>
          <w:color w:val="1F2F42"/>
          <w:sz w:val="28"/>
        </w:rPr>
        <w:t>How to Use This Simulation</w:t>
      </w:r>
    </w:p>
    <w:p>
      <w:pPr>
        <w:pStyle w:val="ListBullet"/>
        <w:spacing w:after="40"/>
        <w:ind w:left="288"/>
      </w:pPr>
      <w:r>
        <w:rPr>
          <w:rFonts w:ascii="Calibri" w:hAnsi="Calibri"/>
          <w:sz w:val="24"/>
        </w:rPr>
        <w:t>Read the exhibits as if this is a live matter file.</w:t>
      </w:r>
    </w:p>
    <w:p>
      <w:pPr>
        <w:pStyle w:val="ListBullet"/>
        <w:spacing w:after="40"/>
        <w:ind w:left="288"/>
      </w:pPr>
      <w:r>
        <w:rPr>
          <w:rFonts w:ascii="Calibri" w:hAnsi="Calibri"/>
          <w:sz w:val="24"/>
        </w:rPr>
        <w:t>Do not rely on the exhibit index as a summary of the issues.</w:t>
      </w:r>
    </w:p>
    <w:p>
      <w:pPr>
        <w:pStyle w:val="ListBullet"/>
        <w:spacing w:after="40"/>
        <w:ind w:left="288"/>
      </w:pPr>
      <w:r>
        <w:rPr>
          <w:rFonts w:ascii="Calibri" w:hAnsi="Calibri"/>
          <w:sz w:val="24"/>
        </w:rPr>
        <w:t>Extract the relevant clauses, dates, facts, figures, obligations, deadlines and missing information yourself.</w:t>
      </w:r>
    </w:p>
    <w:p>
      <w:pPr>
        <w:pStyle w:val="ListBullet"/>
        <w:spacing w:after="40"/>
        <w:ind w:left="288"/>
      </w:pPr>
      <w:r>
        <w:rPr>
          <w:rFonts w:ascii="Calibri" w:hAnsi="Calibri"/>
          <w:sz w:val="24"/>
        </w:rPr>
        <w:t>Record where each point appears, using exhibit labels and clause numbers where available.</w:t>
      </w:r>
    </w:p>
    <w:p>
      <w:pPr>
        <w:pStyle w:val="ListBullet"/>
        <w:spacing w:after="40"/>
        <w:ind w:left="288"/>
      </w:pPr>
      <w:r>
        <w:rPr>
          <w:rFonts w:ascii="Calibri" w:hAnsi="Calibri"/>
          <w:sz w:val="24"/>
        </w:rPr>
        <w:t>Separate what is known from what is assumed, disputed or missing.</w:t>
      </w:r>
    </w:p>
    <w:p>
      <w:pPr>
        <w:pStyle w:val="ListBullet"/>
        <w:spacing w:after="40"/>
        <w:ind w:left="288"/>
      </w:pPr>
      <w:r>
        <w:rPr>
          <w:rFonts w:ascii="Calibri" w:hAnsi="Calibri"/>
          <w:sz w:val="24"/>
        </w:rPr>
        <w:t>Prepare a practical output for a supervisor or client using only the evidence in the file.</w:t>
      </w:r>
    </w:p>
    <w:p>
      <w:pPr>
        <w:pStyle w:val="Heading1"/>
        <w:spacing w:before="120" w:after="80"/>
      </w:pPr>
      <w:r>
        <w:rPr>
          <w:rFonts w:ascii="Calibri" w:hAnsi="Calibri"/>
          <w:b/>
          <w:color w:val="1F2F42"/>
          <w:sz w:val="28"/>
        </w:rPr>
        <w:t>Learning Outcomes</w:t>
      </w:r>
    </w:p>
    <w:p>
      <w:pPr>
        <w:pStyle w:val="ListBullet"/>
        <w:spacing w:after="40"/>
        <w:ind w:left="288"/>
      </w:pPr>
      <w:r>
        <w:rPr>
          <w:rFonts w:ascii="Calibri" w:hAnsi="Calibri"/>
          <w:sz w:val="24"/>
        </w:rPr>
        <w:t>Structure a persuasive oral submission from a document bundle.</w:t>
      </w:r>
    </w:p>
    <w:p>
      <w:pPr>
        <w:pStyle w:val="ListBullet"/>
        <w:spacing w:after="40"/>
        <w:ind w:left="288"/>
      </w:pPr>
      <w:r>
        <w:rPr>
          <w:rFonts w:ascii="Calibri" w:hAnsi="Calibri"/>
          <w:sz w:val="24"/>
        </w:rPr>
        <w:t>Identify the issue, evidence, remedy and weakness in the opponent’s position.</w:t>
      </w:r>
    </w:p>
    <w:p>
      <w:pPr>
        <w:pStyle w:val="ListBullet"/>
        <w:spacing w:after="40"/>
        <w:ind w:left="288"/>
      </w:pPr>
      <w:r>
        <w:rPr>
          <w:rFonts w:ascii="Calibri" w:hAnsi="Calibri"/>
          <w:sz w:val="24"/>
        </w:rPr>
        <w:t>Prepare answers to likely questions.</w:t>
      </w:r>
    </w:p>
    <w:p>
      <w:pPr>
        <w:pStyle w:val="ListBullet"/>
        <w:spacing w:after="40"/>
        <w:ind w:left="288"/>
      </w:pPr>
      <w:r>
        <w:rPr>
          <w:rFonts w:ascii="Calibri" w:hAnsi="Calibri"/>
          <w:sz w:val="24"/>
        </w:rPr>
        <w:t>Present factual uncertainty fairly.</w:t>
      </w:r>
    </w:p>
    <w:p>
      <w:pPr>
        <w:pStyle w:val="ListBullet"/>
        <w:spacing w:after="40"/>
        <w:ind w:left="288"/>
      </w:pPr>
      <w:r>
        <w:rPr>
          <w:rFonts w:ascii="Calibri" w:hAnsi="Calibri"/>
          <w:sz w:val="24"/>
        </w:rPr>
        <w:t>Use professional and measured oral advocacy language.</w:t>
      </w:r>
    </w:p>
    <w:p>
      <w:pPr>
        <w:pStyle w:val="Heading1"/>
        <w:spacing w:before="120" w:after="80"/>
      </w:pPr>
      <w:r>
        <w:rPr>
          <w:rFonts w:ascii="Calibri" w:hAnsi="Calibri"/>
          <w:b/>
          <w:color w:val="1F2F42"/>
          <w:sz w:val="28"/>
        </w:rPr>
        <w:t>Student Task Brief</w:t>
      </w:r>
    </w:p>
    <w:p>
      <w:pPr>
        <w:spacing w:after="80" w:before="0" w:line="252" w:lineRule="auto"/>
      </w:pPr>
      <w:r>
        <w:rPr>
          <w:rFonts w:ascii="Calibri" w:hAnsi="Calibri"/>
          <w:b w:val="0"/>
          <w:i w:val="0"/>
          <w:sz w:val="24"/>
        </w:rPr>
        <w:t>A buyer says it paid for a digital product but never received usable access. The supplier says delivery was automatic and complete. You must prepare a short oral submission and supporting advocacy note.</w:t>
      </w:r>
    </w:p>
    <w:p>
      <w:pPr>
        <w:pStyle w:val="Heading1"/>
        <w:spacing w:before="120" w:after="80"/>
      </w:pPr>
      <w:r>
        <w:rPr>
          <w:rFonts w:ascii="Calibri" w:hAnsi="Calibri"/>
          <w:b/>
          <w:color w:val="1F2F42"/>
          <w:sz w:val="28"/>
        </w:rPr>
        <w:t>Student Practice Tasks</w:t>
      </w:r>
    </w:p>
    <w:p>
      <w:pPr>
        <w:spacing w:after="80" w:before="0" w:line="252" w:lineRule="auto"/>
      </w:pPr>
      <w:r>
        <w:rPr>
          <w:rFonts w:ascii="Calibri" w:hAnsi="Calibri"/>
          <w:b w:val="0"/>
          <w:i w:val="0"/>
          <w:sz w:val="24"/>
        </w:rPr>
        <w:t>Complete the following practice tasks as a trainee-style matter file review. Your answers must cite the relevant exhibit, clause, date, email, log entry or policy wording. Do not give broad commentary where a specific document reference is available.</w:t>
      </w:r>
    </w:p>
    <w:p>
      <w:pPr>
        <w:pStyle w:val="Heading1"/>
        <w:spacing w:before="120" w:after="80"/>
      </w:pPr>
      <w:r>
        <w:rPr>
          <w:rFonts w:ascii="Calibri" w:hAnsi="Calibri"/>
          <w:b/>
          <w:color w:val="1F2F42"/>
          <w:sz w:val="28"/>
        </w:rPr>
        <w:t>Required Submission Bundle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Output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it must include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standard</w:t>
            </w:r>
          </w:p>
        </w:tc>
      </w:tr>
      <w:tr>
        <w:tc>
          <w:tcPr>
            <w:tcW w:type="dxa" w:w="3456"/>
            <w:vAlign w:val="top"/>
          </w:tcPr>
          <w:p>
            <w:pPr>
              <w:spacing w:after="0" w:before="0"/>
            </w:pPr>
            <w:r>
              <w:rPr>
                <w:rFonts w:ascii="Calibri" w:hAnsi="Calibri"/>
                <w:sz w:val="18"/>
              </w:rPr>
            </w:r>
            <w:r>
              <w:rPr>
                <w:rFonts w:ascii="Calibri" w:hAnsi="Calibri"/>
                <w:b w:val="0"/>
                <w:sz w:val="18"/>
              </w:rPr>
              <w:t>Oral submission plan</w:t>
            </w:r>
          </w:p>
        </w:tc>
        <w:tc>
          <w:tcPr>
            <w:tcW w:type="dxa" w:w="3456"/>
            <w:vAlign w:val="top"/>
          </w:tcPr>
          <w:p>
            <w:pPr>
              <w:spacing w:after="0" w:before="0"/>
            </w:pPr>
            <w:r>
              <w:rPr>
                <w:rFonts w:ascii="Calibri" w:hAnsi="Calibri"/>
                <w:sz w:val="18"/>
              </w:rPr>
            </w:r>
            <w:r>
              <w:rPr>
                <w:rFonts w:ascii="Calibri" w:hAnsi="Calibri"/>
                <w:b w:val="0"/>
                <w:sz w:val="18"/>
              </w:rPr>
              <w:t>Opening, issues, facts relied on, legal framework check points, answer and remedy.</w:t>
            </w:r>
          </w:p>
        </w:tc>
        <w:tc>
          <w:tcPr>
            <w:tcW w:type="dxa" w:w="3456"/>
            <w:vAlign w:val="top"/>
          </w:tcPr>
          <w:p>
            <w:pPr>
              <w:spacing w:after="0" w:before="0"/>
            </w:pPr>
            <w:r>
              <w:rPr>
                <w:rFonts w:ascii="Calibri" w:hAnsi="Calibri"/>
                <w:sz w:val="18"/>
              </w:rPr>
            </w:r>
            <w:r>
              <w:rPr>
                <w:rFonts w:ascii="Calibri" w:hAnsi="Calibri"/>
                <w:b w:val="0"/>
                <w:sz w:val="18"/>
              </w:rPr>
              <w:t>Must be concise and evidence-based.</w:t>
            </w:r>
          </w:p>
        </w:tc>
      </w:tr>
      <w:tr>
        <w:tc>
          <w:tcPr>
            <w:tcW w:type="dxa" w:w="3456"/>
            <w:vAlign w:val="top"/>
          </w:tcPr>
          <w:p>
            <w:pPr>
              <w:spacing w:after="0" w:before="0"/>
            </w:pPr>
            <w:r>
              <w:rPr>
                <w:rFonts w:ascii="Calibri" w:hAnsi="Calibri"/>
                <w:sz w:val="18"/>
              </w:rPr>
            </w:r>
            <w:r>
              <w:rPr>
                <w:rFonts w:ascii="Calibri" w:hAnsi="Calibri"/>
                <w:b w:val="0"/>
                <w:sz w:val="18"/>
              </w:rPr>
              <w:t>Evidence and weakness map</w:t>
            </w:r>
          </w:p>
        </w:tc>
        <w:tc>
          <w:tcPr>
            <w:tcW w:type="dxa" w:w="3456"/>
            <w:vAlign w:val="top"/>
          </w:tcPr>
          <w:p>
            <w:pPr>
              <w:spacing w:after="0" w:before="0"/>
            </w:pPr>
            <w:r>
              <w:rPr>
                <w:rFonts w:ascii="Calibri" w:hAnsi="Calibri"/>
                <w:sz w:val="18"/>
              </w:rPr>
            </w:r>
            <w:r>
              <w:rPr>
                <w:rFonts w:ascii="Calibri" w:hAnsi="Calibri"/>
                <w:b w:val="0"/>
                <w:sz w:val="18"/>
              </w:rPr>
              <w:t>Best points, weak points, opponent points and response.</w:t>
            </w:r>
          </w:p>
        </w:tc>
        <w:tc>
          <w:tcPr>
            <w:tcW w:type="dxa" w:w="3456"/>
            <w:vAlign w:val="top"/>
          </w:tcPr>
          <w:p>
            <w:pPr>
              <w:spacing w:after="0" w:before="0"/>
            </w:pPr>
            <w:r>
              <w:rPr>
                <w:rFonts w:ascii="Calibri" w:hAnsi="Calibri"/>
                <w:sz w:val="18"/>
              </w:rPr>
            </w:r>
            <w:r>
              <w:rPr>
                <w:rFonts w:ascii="Calibri" w:hAnsi="Calibri"/>
                <w:b w:val="0"/>
                <w:sz w:val="18"/>
              </w:rPr>
              <w:t>Must cite documents.</w:t>
            </w:r>
          </w:p>
        </w:tc>
      </w:tr>
      <w:tr>
        <w:tc>
          <w:tcPr>
            <w:tcW w:type="dxa" w:w="3456"/>
            <w:vAlign w:val="top"/>
          </w:tcPr>
          <w:p>
            <w:pPr>
              <w:spacing w:after="0" w:before="0"/>
            </w:pPr>
            <w:r>
              <w:rPr>
                <w:rFonts w:ascii="Calibri" w:hAnsi="Calibri"/>
                <w:sz w:val="18"/>
              </w:rPr>
            </w:r>
            <w:r>
              <w:rPr>
                <w:rFonts w:ascii="Calibri" w:hAnsi="Calibri"/>
                <w:b w:val="0"/>
                <w:sz w:val="18"/>
              </w:rPr>
              <w:t>Decision-maker question bank</w:t>
            </w:r>
          </w:p>
        </w:tc>
        <w:tc>
          <w:tcPr>
            <w:tcW w:type="dxa" w:w="3456"/>
            <w:vAlign w:val="top"/>
          </w:tcPr>
          <w:p>
            <w:pPr>
              <w:spacing w:after="0" w:before="0"/>
            </w:pPr>
            <w:r>
              <w:rPr>
                <w:rFonts w:ascii="Calibri" w:hAnsi="Calibri"/>
                <w:sz w:val="18"/>
              </w:rPr>
            </w:r>
            <w:r>
              <w:rPr>
                <w:rFonts w:ascii="Calibri" w:hAnsi="Calibri"/>
                <w:b w:val="0"/>
                <w:sz w:val="18"/>
              </w:rPr>
              <w:t>Likely questions and short answers.</w:t>
            </w:r>
          </w:p>
        </w:tc>
        <w:tc>
          <w:tcPr>
            <w:tcW w:type="dxa" w:w="3456"/>
            <w:vAlign w:val="top"/>
          </w:tcPr>
          <w:p>
            <w:pPr>
              <w:spacing w:after="0" w:before="0"/>
            </w:pPr>
            <w:r>
              <w:rPr>
                <w:rFonts w:ascii="Calibri" w:hAnsi="Calibri"/>
                <w:sz w:val="18"/>
              </w:rPr>
            </w:r>
            <w:r>
              <w:rPr>
                <w:rFonts w:ascii="Calibri" w:hAnsi="Calibri"/>
                <w:b w:val="0"/>
                <w:sz w:val="18"/>
              </w:rPr>
              <w:t>Must address uncertainty honestly.</w:t>
            </w:r>
          </w:p>
        </w:tc>
      </w:tr>
    </w:tbl>
    <w:p>
      <w:pPr>
        <w:pStyle w:val="Heading1"/>
        <w:spacing w:before="120" w:after="80"/>
      </w:pPr>
      <w:r>
        <w:rPr>
          <w:rFonts w:ascii="Calibri" w:hAnsi="Calibri"/>
          <w:b/>
          <w:color w:val="1F2F42"/>
          <w:sz w:val="28"/>
        </w:rPr>
        <w:t>Detailed Practice Tasks</w:t>
      </w:r>
    </w:p>
    <w:p>
      <w:pPr>
        <w:pStyle w:val="ListNumber"/>
        <w:spacing w:after="40"/>
      </w:pPr>
      <w:r>
        <w:rPr>
          <w:rFonts w:ascii="Calibri" w:hAnsi="Calibri"/>
          <w:sz w:val="24"/>
        </w:rPr>
        <w:t>Identify the client and requested outcome.</w:t>
      </w:r>
    </w:p>
    <w:p>
      <w:pPr>
        <w:pStyle w:val="ListNumber"/>
        <w:spacing w:after="40"/>
      </w:pPr>
      <w:r>
        <w:rPr>
          <w:rFonts w:ascii="Calibri" w:hAnsi="Calibri"/>
          <w:sz w:val="24"/>
        </w:rPr>
        <w:t>Prepare a one-minute opening.</w:t>
      </w:r>
    </w:p>
    <w:p>
      <w:pPr>
        <w:pStyle w:val="ListNumber"/>
        <w:spacing w:after="40"/>
      </w:pPr>
      <w:r>
        <w:rPr>
          <w:rFonts w:ascii="Calibri" w:hAnsi="Calibri"/>
          <w:sz w:val="24"/>
        </w:rPr>
        <w:t>Build a chronology of payment, access issue and complaints.</w:t>
      </w:r>
    </w:p>
    <w:p>
      <w:pPr>
        <w:pStyle w:val="ListNumber"/>
        <w:spacing w:after="40"/>
      </w:pPr>
      <w:r>
        <w:rPr>
          <w:rFonts w:ascii="Calibri" w:hAnsi="Calibri"/>
          <w:sz w:val="24"/>
        </w:rPr>
        <w:t>Extract evidence supporting non-delivery or unusable delivery.</w:t>
      </w:r>
    </w:p>
    <w:p>
      <w:pPr>
        <w:pStyle w:val="ListNumber"/>
        <w:spacing w:after="40"/>
      </w:pPr>
      <w:r>
        <w:rPr>
          <w:rFonts w:ascii="Calibri" w:hAnsi="Calibri"/>
          <w:sz w:val="24"/>
        </w:rPr>
        <w:t>Extract evidence supporting the supplier’s position.</w:t>
      </w:r>
    </w:p>
    <w:p>
      <w:pPr>
        <w:pStyle w:val="ListNumber"/>
        <w:spacing w:after="40"/>
      </w:pPr>
      <w:r>
        <w:rPr>
          <w:rFonts w:ascii="Calibri" w:hAnsi="Calibri"/>
          <w:sz w:val="24"/>
        </w:rPr>
        <w:t>Prepare submissions on practical fairness and evidence.</w:t>
      </w:r>
    </w:p>
    <w:p>
      <w:pPr>
        <w:pStyle w:val="ListNumber"/>
        <w:spacing w:after="40"/>
      </w:pPr>
      <w:r>
        <w:rPr>
          <w:rFonts w:ascii="Calibri" w:hAnsi="Calibri"/>
          <w:sz w:val="24"/>
        </w:rPr>
        <w:t>Prepare responses to difficult questions.</w:t>
      </w:r>
    </w:p>
    <w:p>
      <w:pPr>
        <w:pStyle w:val="ListNumber"/>
        <w:spacing w:after="40"/>
      </w:pPr>
      <w:r>
        <w:rPr>
          <w:rFonts w:ascii="Calibri" w:hAnsi="Calibri"/>
          <w:sz w:val="24"/>
        </w:rPr>
        <w:t>Identify what must not be overstated.</w:t>
      </w:r>
    </w:p>
    <w:p>
      <w:pPr>
        <w:pStyle w:val="ListNumber"/>
        <w:spacing w:after="40"/>
      </w:pPr>
      <w:r>
        <w:rPr>
          <w:rFonts w:ascii="Calibri" w:hAnsi="Calibri"/>
          <w:sz w:val="24"/>
        </w:rPr>
        <w:t>Prepare a closing remedy request.</w:t>
      </w:r>
    </w:p>
    <w:p>
      <w:pPr>
        <w:pStyle w:val="ListNumber"/>
        <w:spacing w:after="40"/>
      </w:pPr>
      <w:r>
        <w:rPr>
          <w:rFonts w:ascii="Calibri" w:hAnsi="Calibri"/>
          <w:sz w:val="24"/>
        </w:rPr>
        <w:t>Reflect on which fact is weakest for your client.</w:t>
      </w:r>
    </w:p>
    <w:p>
      <w:pPr>
        <w:pStyle w:val="Heading1"/>
        <w:spacing w:before="120" w:after="80"/>
      </w:pPr>
      <w:r>
        <w:rPr>
          <w:rFonts w:ascii="Calibri" w:hAnsi="Calibri"/>
          <w:b/>
          <w:color w:val="1F2F42"/>
          <w:sz w:val="28"/>
        </w:rPr>
        <w:t>Working Method</w:t>
      </w:r>
    </w:p>
    <w:p>
      <w:pPr>
        <w:pStyle w:val="ListBullet"/>
        <w:spacing w:after="40"/>
        <w:ind w:left="288"/>
      </w:pPr>
      <w:r>
        <w:rPr>
          <w:rFonts w:ascii="Calibri" w:hAnsi="Calibri"/>
          <w:sz w:val="24"/>
        </w:rPr>
        <w:t>Start with the exhibit index, but do not treat it as a summary of the answer.</w:t>
      </w:r>
    </w:p>
    <w:p>
      <w:pPr>
        <w:pStyle w:val="ListBullet"/>
        <w:spacing w:after="40"/>
        <w:ind w:left="288"/>
      </w:pPr>
      <w:r>
        <w:rPr>
          <w:rFonts w:ascii="Calibri" w:hAnsi="Calibri"/>
          <w:sz w:val="24"/>
        </w:rPr>
        <w:t>Mark every clause, date, figure and disputed factual point that affects advice or drafting.</w:t>
      </w:r>
    </w:p>
    <w:p>
      <w:pPr>
        <w:pStyle w:val="ListBullet"/>
        <w:spacing w:after="40"/>
        <w:ind w:left="288"/>
      </w:pPr>
      <w:r>
        <w:rPr>
          <w:rFonts w:ascii="Calibri" w:hAnsi="Calibri"/>
          <w:sz w:val="24"/>
        </w:rPr>
        <w:t>Separate confirmed facts, disputed facts, assumptions, missing information and legal points requiring further checking.</w:t>
      </w:r>
    </w:p>
    <w:p>
      <w:pPr>
        <w:pStyle w:val="ListBullet"/>
        <w:spacing w:after="40"/>
        <w:ind w:left="288"/>
      </w:pPr>
      <w:r>
        <w:rPr>
          <w:rFonts w:ascii="Calibri" w:hAnsi="Calibri"/>
          <w:sz w:val="24"/>
        </w:rPr>
        <w:t>Keep supervisor-facing outputs concise: lead with the practical risk, then the evidence, then the next step.</w:t>
      </w:r>
    </w:p>
    <w:p>
      <w:pPr>
        <w:pStyle w:val="Heading1"/>
        <w:spacing w:before="120" w:after="80"/>
      </w:pPr>
      <w:r>
        <w:rPr>
          <w:rFonts w:ascii="Calibri" w:hAnsi="Calibri"/>
          <w:b/>
          <w:color w:val="1F2F42"/>
          <w:sz w:val="28"/>
        </w:rPr>
        <w:t>Exhibit Index</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Document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students must decide for themselves</w:t>
            </w:r>
          </w:p>
        </w:tc>
      </w:tr>
      <w:tr>
        <w:tc>
          <w:tcPr>
            <w:tcW w:type="dxa" w:w="3456"/>
            <w:vAlign w:val="top"/>
          </w:tcPr>
          <w:p>
            <w:pPr>
              <w:spacing w:after="0" w:before="0"/>
            </w:pPr>
            <w:r>
              <w:rPr>
                <w:rFonts w:ascii="Calibri" w:hAnsi="Calibri"/>
                <w:sz w:val="18"/>
              </w:rPr>
            </w:r>
            <w:r>
              <w:rPr>
                <w:rFonts w:ascii="Calibri" w:hAnsi="Calibri"/>
                <w:b w:val="0"/>
                <w:sz w:val="18"/>
              </w:rPr>
              <w:t>1</w:t>
            </w:r>
          </w:p>
        </w:tc>
        <w:tc>
          <w:tcPr>
            <w:tcW w:type="dxa" w:w="3456"/>
            <w:vAlign w:val="top"/>
          </w:tcPr>
          <w:p>
            <w:pPr>
              <w:spacing w:after="0" w:before="0"/>
            </w:pPr>
            <w:r>
              <w:rPr>
                <w:rFonts w:ascii="Calibri" w:hAnsi="Calibri"/>
                <w:sz w:val="18"/>
              </w:rPr>
            </w:r>
            <w:r>
              <w:rPr>
                <w:rFonts w:ascii="Calibri" w:hAnsi="Calibri"/>
                <w:b w:val="0"/>
                <w:sz w:val="18"/>
              </w:rPr>
              <w:t>Hearing Instruction Email</w:t>
            </w:r>
          </w:p>
        </w:tc>
        <w:tc>
          <w:tcPr>
            <w:tcW w:type="dxa" w:w="3456"/>
            <w:vAlign w:val="top"/>
          </w:tcPr>
          <w:p>
            <w:pPr>
              <w:spacing w:after="0" w:before="0"/>
            </w:pPr>
            <w:r>
              <w:rPr>
                <w:rFonts w:ascii="Calibri" w:hAnsi="Calibri"/>
                <w:sz w:val="18"/>
              </w:rPr>
            </w:r>
            <w:r>
              <w:rPr>
                <w:rFonts w:ascii="Calibri" w:hAnsi="Calibri"/>
                <w:b w:val="0"/>
                <w:sz w:val="18"/>
              </w:rPr>
              <w:t>How does this evidence support or weaken the oral submission?</w:t>
            </w:r>
          </w:p>
        </w:tc>
      </w:tr>
      <w:tr>
        <w:tc>
          <w:tcPr>
            <w:tcW w:type="dxa" w:w="3456"/>
            <w:vAlign w:val="top"/>
          </w:tcPr>
          <w:p>
            <w:pPr>
              <w:spacing w:after="0" w:before="0"/>
            </w:pPr>
            <w:r>
              <w:rPr>
                <w:rFonts w:ascii="Calibri" w:hAnsi="Calibri"/>
                <w:sz w:val="18"/>
              </w:rPr>
            </w:r>
            <w:r>
              <w:rPr>
                <w:rFonts w:ascii="Calibri" w:hAnsi="Calibri"/>
                <w:b w:val="0"/>
                <w:sz w:val="18"/>
              </w:rPr>
              <w:t>2</w:t>
            </w:r>
          </w:p>
        </w:tc>
        <w:tc>
          <w:tcPr>
            <w:tcW w:type="dxa" w:w="3456"/>
            <w:vAlign w:val="top"/>
          </w:tcPr>
          <w:p>
            <w:pPr>
              <w:spacing w:after="0" w:before="0"/>
            </w:pPr>
            <w:r>
              <w:rPr>
                <w:rFonts w:ascii="Calibri" w:hAnsi="Calibri"/>
                <w:sz w:val="18"/>
              </w:rPr>
            </w:r>
            <w:r>
              <w:rPr>
                <w:rFonts w:ascii="Calibri" w:hAnsi="Calibri"/>
                <w:b w:val="0"/>
                <w:sz w:val="18"/>
              </w:rPr>
              <w:t>Purchase Confirmation</w:t>
            </w:r>
          </w:p>
        </w:tc>
        <w:tc>
          <w:tcPr>
            <w:tcW w:type="dxa" w:w="3456"/>
            <w:vAlign w:val="top"/>
          </w:tcPr>
          <w:p>
            <w:pPr>
              <w:spacing w:after="0" w:before="0"/>
            </w:pPr>
            <w:r>
              <w:rPr>
                <w:rFonts w:ascii="Calibri" w:hAnsi="Calibri"/>
                <w:sz w:val="18"/>
              </w:rPr>
            </w:r>
            <w:r>
              <w:rPr>
                <w:rFonts w:ascii="Calibri" w:hAnsi="Calibri"/>
                <w:b w:val="0"/>
                <w:sz w:val="18"/>
              </w:rPr>
              <w:t>How does this evidence support or weaken the oral submission?</w:t>
            </w:r>
          </w:p>
        </w:tc>
      </w:tr>
      <w:tr>
        <w:tc>
          <w:tcPr>
            <w:tcW w:type="dxa" w:w="3456"/>
            <w:vAlign w:val="top"/>
          </w:tcPr>
          <w:p>
            <w:pPr>
              <w:spacing w:after="0" w:before="0"/>
            </w:pPr>
            <w:r>
              <w:rPr>
                <w:rFonts w:ascii="Calibri" w:hAnsi="Calibri"/>
                <w:sz w:val="18"/>
              </w:rPr>
            </w:r>
            <w:r>
              <w:rPr>
                <w:rFonts w:ascii="Calibri" w:hAnsi="Calibri"/>
                <w:b w:val="0"/>
                <w:sz w:val="18"/>
              </w:rPr>
              <w:t>3</w:t>
            </w:r>
          </w:p>
        </w:tc>
        <w:tc>
          <w:tcPr>
            <w:tcW w:type="dxa" w:w="3456"/>
            <w:vAlign w:val="top"/>
          </w:tcPr>
          <w:p>
            <w:pPr>
              <w:spacing w:after="0" w:before="0"/>
            </w:pPr>
            <w:r>
              <w:rPr>
                <w:rFonts w:ascii="Calibri" w:hAnsi="Calibri"/>
                <w:sz w:val="18"/>
              </w:rPr>
            </w:r>
            <w:r>
              <w:rPr>
                <w:rFonts w:ascii="Calibri" w:hAnsi="Calibri"/>
                <w:b w:val="0"/>
                <w:sz w:val="18"/>
              </w:rPr>
              <w:t>Payment and Access Log</w:t>
            </w:r>
          </w:p>
        </w:tc>
        <w:tc>
          <w:tcPr>
            <w:tcW w:type="dxa" w:w="3456"/>
            <w:vAlign w:val="top"/>
          </w:tcPr>
          <w:p>
            <w:pPr>
              <w:spacing w:after="0" w:before="0"/>
            </w:pPr>
            <w:r>
              <w:rPr>
                <w:rFonts w:ascii="Calibri" w:hAnsi="Calibri"/>
                <w:sz w:val="18"/>
              </w:rPr>
            </w:r>
            <w:r>
              <w:rPr>
                <w:rFonts w:ascii="Calibri" w:hAnsi="Calibri"/>
                <w:b w:val="0"/>
                <w:sz w:val="18"/>
              </w:rPr>
              <w:t>How does this evidence support or weaken the oral submission?</w:t>
            </w:r>
          </w:p>
        </w:tc>
      </w:tr>
      <w:tr>
        <w:tc>
          <w:tcPr>
            <w:tcW w:type="dxa" w:w="3456"/>
            <w:vAlign w:val="top"/>
          </w:tcPr>
          <w:p>
            <w:pPr>
              <w:spacing w:after="0" w:before="0"/>
            </w:pPr>
            <w:r>
              <w:rPr>
                <w:rFonts w:ascii="Calibri" w:hAnsi="Calibri"/>
                <w:sz w:val="18"/>
              </w:rPr>
            </w:r>
            <w:r>
              <w:rPr>
                <w:rFonts w:ascii="Calibri" w:hAnsi="Calibri"/>
                <w:b w:val="0"/>
                <w:sz w:val="18"/>
              </w:rPr>
              <w:t>4</w:t>
            </w:r>
          </w:p>
        </w:tc>
        <w:tc>
          <w:tcPr>
            <w:tcW w:type="dxa" w:w="3456"/>
            <w:vAlign w:val="top"/>
          </w:tcPr>
          <w:p>
            <w:pPr>
              <w:spacing w:after="0" w:before="0"/>
            </w:pPr>
            <w:r>
              <w:rPr>
                <w:rFonts w:ascii="Calibri" w:hAnsi="Calibri"/>
                <w:sz w:val="18"/>
              </w:rPr>
            </w:r>
            <w:r>
              <w:rPr>
                <w:rFonts w:ascii="Calibri" w:hAnsi="Calibri"/>
                <w:b w:val="0"/>
                <w:sz w:val="18"/>
              </w:rPr>
              <w:t>Supplier Response</w:t>
            </w:r>
          </w:p>
        </w:tc>
        <w:tc>
          <w:tcPr>
            <w:tcW w:type="dxa" w:w="3456"/>
            <w:vAlign w:val="top"/>
          </w:tcPr>
          <w:p>
            <w:pPr>
              <w:spacing w:after="0" w:before="0"/>
            </w:pPr>
            <w:r>
              <w:rPr>
                <w:rFonts w:ascii="Calibri" w:hAnsi="Calibri"/>
                <w:sz w:val="18"/>
              </w:rPr>
            </w:r>
            <w:r>
              <w:rPr>
                <w:rFonts w:ascii="Calibri" w:hAnsi="Calibri"/>
                <w:b w:val="0"/>
                <w:sz w:val="18"/>
              </w:rPr>
              <w:t>How does this evidence support or weaken the oral submission?</w:t>
            </w:r>
          </w:p>
        </w:tc>
      </w:tr>
      <w:tr>
        <w:tc>
          <w:tcPr>
            <w:tcW w:type="dxa" w:w="3456"/>
            <w:vAlign w:val="top"/>
          </w:tcPr>
          <w:p>
            <w:pPr>
              <w:spacing w:after="0" w:before="0"/>
            </w:pPr>
            <w:r>
              <w:rPr>
                <w:rFonts w:ascii="Calibri" w:hAnsi="Calibri"/>
                <w:sz w:val="18"/>
              </w:rPr>
            </w:r>
            <w:r>
              <w:rPr>
                <w:rFonts w:ascii="Calibri" w:hAnsi="Calibri"/>
                <w:b w:val="0"/>
                <w:sz w:val="18"/>
              </w:rPr>
              <w:t>5</w:t>
            </w:r>
          </w:p>
        </w:tc>
        <w:tc>
          <w:tcPr>
            <w:tcW w:type="dxa" w:w="3456"/>
            <w:vAlign w:val="top"/>
          </w:tcPr>
          <w:p>
            <w:pPr>
              <w:spacing w:after="0" w:before="0"/>
            </w:pPr>
            <w:r>
              <w:rPr>
                <w:rFonts w:ascii="Calibri" w:hAnsi="Calibri"/>
                <w:sz w:val="18"/>
              </w:rPr>
            </w:r>
            <w:r>
              <w:rPr>
                <w:rFonts w:ascii="Calibri" w:hAnsi="Calibri"/>
                <w:b w:val="0"/>
                <w:sz w:val="18"/>
              </w:rPr>
              <w:t>Terms Extract</w:t>
            </w:r>
          </w:p>
        </w:tc>
        <w:tc>
          <w:tcPr>
            <w:tcW w:type="dxa" w:w="3456"/>
            <w:vAlign w:val="top"/>
          </w:tcPr>
          <w:p>
            <w:pPr>
              <w:spacing w:after="0" w:before="0"/>
            </w:pPr>
            <w:r>
              <w:rPr>
                <w:rFonts w:ascii="Calibri" w:hAnsi="Calibri"/>
                <w:sz w:val="18"/>
              </w:rPr>
            </w:r>
            <w:r>
              <w:rPr>
                <w:rFonts w:ascii="Calibri" w:hAnsi="Calibri"/>
                <w:b w:val="0"/>
                <w:sz w:val="18"/>
              </w:rPr>
              <w:t>How does this evidence support or weaken the oral submission?</w:t>
            </w:r>
          </w:p>
        </w:tc>
      </w:tr>
      <w:tr>
        <w:tc>
          <w:tcPr>
            <w:tcW w:type="dxa" w:w="3456"/>
            <w:vAlign w:val="top"/>
          </w:tcPr>
          <w:p>
            <w:pPr>
              <w:spacing w:after="0" w:before="0"/>
            </w:pPr>
            <w:r>
              <w:rPr>
                <w:rFonts w:ascii="Calibri" w:hAnsi="Calibri"/>
                <w:sz w:val="18"/>
              </w:rPr>
            </w:r>
            <w:r>
              <w:rPr>
                <w:rFonts w:ascii="Calibri" w:hAnsi="Calibri"/>
                <w:b w:val="0"/>
                <w:sz w:val="18"/>
              </w:rPr>
              <w:t>6</w:t>
            </w:r>
          </w:p>
        </w:tc>
        <w:tc>
          <w:tcPr>
            <w:tcW w:type="dxa" w:w="3456"/>
            <w:vAlign w:val="top"/>
          </w:tcPr>
          <w:p>
            <w:pPr>
              <w:spacing w:after="0" w:before="0"/>
            </w:pPr>
            <w:r>
              <w:rPr>
                <w:rFonts w:ascii="Calibri" w:hAnsi="Calibri"/>
                <w:sz w:val="18"/>
              </w:rPr>
            </w:r>
            <w:r>
              <w:rPr>
                <w:rFonts w:ascii="Calibri" w:hAnsi="Calibri"/>
                <w:b w:val="0"/>
                <w:sz w:val="18"/>
              </w:rPr>
              <w:t>Decision-Maker Questions</w:t>
            </w:r>
          </w:p>
        </w:tc>
        <w:tc>
          <w:tcPr>
            <w:tcW w:type="dxa" w:w="3456"/>
            <w:vAlign w:val="top"/>
          </w:tcPr>
          <w:p>
            <w:pPr>
              <w:spacing w:after="0" w:before="0"/>
            </w:pPr>
            <w:r>
              <w:rPr>
                <w:rFonts w:ascii="Calibri" w:hAnsi="Calibri"/>
                <w:sz w:val="18"/>
              </w:rPr>
            </w:r>
            <w:r>
              <w:rPr>
                <w:rFonts w:ascii="Calibri" w:hAnsi="Calibri"/>
                <w:b w:val="0"/>
                <w:sz w:val="18"/>
              </w:rPr>
              <w:t>How does this evidence support or weaken the oral submission?</w:t>
            </w:r>
          </w:p>
        </w:tc>
      </w:tr>
    </w:tbl>
    <w:p>
      <w:pPr>
        <w:pStyle w:val="Heading1"/>
        <w:spacing w:before="120" w:after="80"/>
      </w:pPr>
      <w:r>
        <w:rPr>
          <w:rFonts w:ascii="Calibri" w:hAnsi="Calibri"/>
          <w:b/>
          <w:color w:val="1F2F42"/>
          <w:sz w:val="28"/>
        </w:rPr>
        <w:t>Clause and Fact Extraction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Item to extract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Exhibit / clause / page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Why it matters</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Action or follow-up</w:t>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bl>
    <w:p>
      <w:pPr>
        <w:pStyle w:val="Heading1"/>
        <w:spacing w:before="120" w:after="80"/>
      </w:pPr>
      <w:r>
        <w:rPr>
          <w:rFonts w:ascii="Calibri" w:hAnsi="Calibri"/>
          <w:b/>
          <w:color w:val="1F2F42"/>
          <w:sz w:val="28"/>
        </w:rPr>
        <w:t>Risk and 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Risk category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Evidence found</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Severity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Recommended response</w:t>
            </w:r>
          </w:p>
        </w:tc>
      </w:tr>
      <w:tr>
        <w:tc>
          <w:tcPr>
            <w:tcW w:type="dxa" w:w="2592"/>
            <w:vAlign w:val="top"/>
          </w:tcPr>
          <w:p>
            <w:pPr>
              <w:spacing w:after="0" w:before="0"/>
            </w:pPr>
            <w:r>
              <w:rPr>
                <w:rFonts w:ascii="Calibri" w:hAnsi="Calibri"/>
                <w:sz w:val="19"/>
              </w:rPr>
            </w:r>
            <w:r>
              <w:rPr>
                <w:rFonts w:ascii="Calibri" w:hAnsi="Calibri"/>
                <w:b w:val="0"/>
                <w:sz w:val="19"/>
              </w:rPr>
              <w:t>Legal / contractual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Commercial / financial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Operational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Reputational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Ethics / professional judgment</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Evidence gaps</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Timing / deadline</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bl>
    <w:p>
      <w:r>
        <w:br w:type="page"/>
      </w:r>
    </w:p>
    <w:p>
      <w:pPr>
        <w:pStyle w:val="Heading1"/>
        <w:spacing w:before="120" w:after="80"/>
      </w:pPr>
      <w:r>
        <w:rPr>
          <w:rFonts w:ascii="Calibri" w:hAnsi="Calibri"/>
          <w:b/>
          <w:color w:val="1F2F42"/>
          <w:sz w:val="28"/>
        </w:rPr>
        <w:t>Exhibit 1: Hearing Instruction Email</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15 December</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Supervising lawyer</w:t>
            </w:r>
          </w:p>
        </w:tc>
      </w:tr>
      <w:tr>
        <w:tc>
          <w:tcPr>
            <w:tcW w:type="dxa" w:w="5184"/>
            <w:shd w:fill="E9EEF3"/>
            <w:vAlign w:val="top"/>
          </w:tcPr>
          <w:p>
            <w:pPr>
              <w:spacing w:after="0" w:before="0"/>
            </w:pPr>
            <w:r>
              <w:rPr>
                <w:rFonts w:ascii="Calibri" w:hAnsi="Calibri"/>
                <w:sz w:val="21"/>
              </w:rPr>
            </w:r>
            <w:r>
              <w:rPr>
                <w:rFonts w:ascii="Calibri" w:hAnsi="Calibri"/>
                <w:b/>
                <w:color w:val="1F2F42"/>
                <w:sz w:val="21"/>
              </w:rPr>
              <w:t>To</w:t>
            </w:r>
          </w:p>
        </w:tc>
        <w:tc>
          <w:tcPr>
            <w:tcW w:type="dxa" w:w="5184"/>
            <w:vAlign w:val="top"/>
          </w:tcPr>
          <w:p>
            <w:pPr>
              <w:spacing w:after="0" w:before="0"/>
            </w:pPr>
            <w:r>
              <w:rPr>
                <w:rFonts w:ascii="Calibri" w:hAnsi="Calibri"/>
                <w:sz w:val="21"/>
              </w:rPr>
            </w:r>
            <w:r>
              <w:rPr>
                <w:rFonts w:ascii="Calibri" w:hAnsi="Calibri"/>
                <w:b w:val="0"/>
                <w:sz w:val="21"/>
              </w:rPr>
              <w:t>Student</w:t>
            </w:r>
          </w:p>
        </w:tc>
      </w:tr>
      <w:tr>
        <w:tc>
          <w:tcPr>
            <w:tcW w:type="dxa" w:w="5184"/>
            <w:shd w:fill="E9EEF3"/>
            <w:vAlign w:val="top"/>
          </w:tcPr>
          <w:p>
            <w:pPr>
              <w:spacing w:after="0" w:before="0"/>
            </w:pPr>
            <w:r>
              <w:rPr>
                <w:rFonts w:ascii="Calibri" w:hAnsi="Calibri"/>
                <w:sz w:val="21"/>
              </w:rPr>
            </w:r>
            <w:r>
              <w:rPr>
                <w:rFonts w:ascii="Calibri" w:hAnsi="Calibri"/>
                <w:b/>
                <w:color w:val="1F2F42"/>
                <w:sz w:val="21"/>
              </w:rPr>
              <w:t>Purpose</w:t>
            </w:r>
          </w:p>
        </w:tc>
        <w:tc>
          <w:tcPr>
            <w:tcW w:type="dxa" w:w="5184"/>
            <w:vAlign w:val="top"/>
          </w:tcPr>
          <w:p>
            <w:pPr>
              <w:spacing w:after="0" w:before="0"/>
            </w:pPr>
            <w:r>
              <w:rPr>
                <w:rFonts w:ascii="Calibri" w:hAnsi="Calibri"/>
                <w:sz w:val="21"/>
              </w:rPr>
            </w:r>
            <w:r>
              <w:rPr>
                <w:rFonts w:ascii="Calibri" w:hAnsi="Calibri"/>
                <w:b w:val="0"/>
                <w:sz w:val="21"/>
              </w:rPr>
              <w:t>Advocacy preparation</w:t>
            </w:r>
          </w:p>
        </w:tc>
      </w:tr>
    </w:tbl>
    <w:p>
      <w:pPr>
        <w:spacing w:after="80" w:before="0" w:line="252" w:lineRule="auto"/>
      </w:pPr>
      <w:r>
        <w:rPr>
          <w:rFonts w:ascii="Calibri" w:hAnsi="Calibri"/>
          <w:b w:val="0"/>
          <w:i w:val="0"/>
          <w:sz w:val="24"/>
        </w:rPr>
        <w:t>Prepare a five-minute submission for a preliminary dispute meeting. We act for the buyer, CoreMed Analytics. The issue is whether a digital analytics module was delivered in a usable form after payment.</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2: Purchase Confirmation</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2 December</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DataSuite Ltd</w:t>
            </w:r>
          </w:p>
        </w:tc>
      </w:tr>
      <w:tr>
        <w:tc>
          <w:tcPr>
            <w:tcW w:type="dxa" w:w="5184"/>
            <w:shd w:fill="E9EEF3"/>
            <w:vAlign w:val="top"/>
          </w:tcPr>
          <w:p>
            <w:pPr>
              <w:spacing w:after="0" w:before="0"/>
            </w:pPr>
            <w:r>
              <w:rPr>
                <w:rFonts w:ascii="Calibri" w:hAnsi="Calibri"/>
                <w:sz w:val="21"/>
              </w:rPr>
            </w:r>
            <w:r>
              <w:rPr>
                <w:rFonts w:ascii="Calibri" w:hAnsi="Calibri"/>
                <w:b/>
                <w:color w:val="1F2F42"/>
                <w:sz w:val="21"/>
              </w:rPr>
              <w:t>To</w:t>
            </w:r>
          </w:p>
        </w:tc>
        <w:tc>
          <w:tcPr>
            <w:tcW w:type="dxa" w:w="5184"/>
            <w:vAlign w:val="top"/>
          </w:tcPr>
          <w:p>
            <w:pPr>
              <w:spacing w:after="0" w:before="0"/>
            </w:pPr>
            <w:r>
              <w:rPr>
                <w:rFonts w:ascii="Calibri" w:hAnsi="Calibri"/>
                <w:sz w:val="21"/>
              </w:rPr>
            </w:r>
            <w:r>
              <w:rPr>
                <w:rFonts w:ascii="Calibri" w:hAnsi="Calibri"/>
                <w:b w:val="0"/>
                <w:sz w:val="21"/>
              </w:rPr>
              <w:t>CoreMed Analytics</w:t>
            </w:r>
          </w:p>
        </w:tc>
      </w:tr>
    </w:tbl>
    <w:p>
      <w:pPr>
        <w:spacing w:after="80" w:before="0" w:line="252" w:lineRule="auto"/>
      </w:pPr>
      <w:r>
        <w:rPr>
          <w:rFonts w:ascii="Calibri" w:hAnsi="Calibri"/>
          <w:b w:val="0"/>
          <w:i w:val="0"/>
          <w:sz w:val="24"/>
        </w:rPr>
        <w:t>Thank you for purchasing the Advanced Reporting Module. Access will be activated automatically for authorised admin users following payment confirmation.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What exactly was promised?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Was usability expressly promised?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Who counts as authorised admin?</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3: Payment and Access Log</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CoreMed IT</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Internal log</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Date/time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point</w:t>
            </w:r>
          </w:p>
        </w:tc>
      </w:tr>
      <w:tr>
        <w:tc>
          <w:tcPr>
            <w:tcW w:type="dxa" w:w="3456"/>
            <w:vAlign w:val="top"/>
          </w:tcPr>
          <w:p>
            <w:pPr>
              <w:spacing w:after="0" w:before="0"/>
            </w:pPr>
            <w:r>
              <w:rPr>
                <w:rFonts w:ascii="Calibri" w:hAnsi="Calibri"/>
                <w:sz w:val="18"/>
              </w:rPr>
            </w:r>
            <w:r>
              <w:rPr>
                <w:rFonts w:ascii="Calibri" w:hAnsi="Calibri"/>
                <w:b w:val="0"/>
                <w:sz w:val="18"/>
              </w:rPr>
              <w:t>2 Dec 09:22</w:t>
            </w:r>
          </w:p>
        </w:tc>
        <w:tc>
          <w:tcPr>
            <w:tcW w:type="dxa" w:w="3456"/>
            <w:vAlign w:val="top"/>
          </w:tcPr>
          <w:p>
            <w:pPr>
              <w:spacing w:after="0" w:before="0"/>
            </w:pPr>
            <w:r>
              <w:rPr>
                <w:rFonts w:ascii="Calibri" w:hAnsi="Calibri"/>
                <w:sz w:val="18"/>
              </w:rPr>
            </w:r>
            <w:r>
              <w:rPr>
                <w:rFonts w:ascii="Calibri" w:hAnsi="Calibri"/>
                <w:b w:val="0"/>
                <w:sz w:val="18"/>
              </w:rPr>
              <w:t>Payment sent</w:t>
            </w:r>
          </w:p>
        </w:tc>
        <w:tc>
          <w:tcPr>
            <w:tcW w:type="dxa" w:w="3456"/>
            <w:vAlign w:val="top"/>
          </w:tcPr>
          <w:p>
            <w:pPr>
              <w:spacing w:after="0" w:before="0"/>
            </w:pPr>
            <w:r>
              <w:rPr>
                <w:rFonts w:ascii="Calibri" w:hAnsi="Calibri"/>
                <w:sz w:val="18"/>
              </w:rPr>
            </w:r>
            <w:r>
              <w:rPr>
                <w:rFonts w:ascii="Calibri" w:hAnsi="Calibri"/>
                <w:b w:val="0"/>
                <w:sz w:val="18"/>
              </w:rPr>
              <w:t>Bank confirmation available</w:t>
            </w:r>
          </w:p>
        </w:tc>
      </w:tr>
      <w:tr>
        <w:tc>
          <w:tcPr>
            <w:tcW w:type="dxa" w:w="3456"/>
            <w:vAlign w:val="top"/>
          </w:tcPr>
          <w:p>
            <w:pPr>
              <w:spacing w:after="0" w:before="0"/>
            </w:pPr>
            <w:r>
              <w:rPr>
                <w:rFonts w:ascii="Calibri" w:hAnsi="Calibri"/>
                <w:sz w:val="18"/>
              </w:rPr>
            </w:r>
            <w:r>
              <w:rPr>
                <w:rFonts w:ascii="Calibri" w:hAnsi="Calibri"/>
                <w:b w:val="0"/>
                <w:sz w:val="18"/>
              </w:rPr>
              <w:t>2 Dec 10:03</w:t>
            </w:r>
          </w:p>
        </w:tc>
        <w:tc>
          <w:tcPr>
            <w:tcW w:type="dxa" w:w="3456"/>
            <w:vAlign w:val="top"/>
          </w:tcPr>
          <w:p>
            <w:pPr>
              <w:spacing w:after="0" w:before="0"/>
            </w:pPr>
            <w:r>
              <w:rPr>
                <w:rFonts w:ascii="Calibri" w:hAnsi="Calibri"/>
                <w:sz w:val="18"/>
              </w:rPr>
            </w:r>
            <w:r>
              <w:rPr>
                <w:rFonts w:ascii="Calibri" w:hAnsi="Calibri"/>
                <w:b w:val="0"/>
                <w:sz w:val="18"/>
              </w:rPr>
              <w:t>Activation email received</w:t>
            </w:r>
          </w:p>
        </w:tc>
        <w:tc>
          <w:tcPr>
            <w:tcW w:type="dxa" w:w="3456"/>
            <w:vAlign w:val="top"/>
          </w:tcPr>
          <w:p>
            <w:pPr>
              <w:spacing w:after="0" w:before="0"/>
            </w:pPr>
            <w:r>
              <w:rPr>
                <w:rFonts w:ascii="Calibri" w:hAnsi="Calibri"/>
                <w:sz w:val="18"/>
              </w:rPr>
            </w:r>
            <w:r>
              <w:rPr>
                <w:rFonts w:ascii="Calibri" w:hAnsi="Calibri"/>
                <w:b w:val="0"/>
                <w:sz w:val="18"/>
              </w:rPr>
              <w:t>Supplier says access active</w:t>
            </w:r>
          </w:p>
        </w:tc>
      </w:tr>
      <w:tr>
        <w:tc>
          <w:tcPr>
            <w:tcW w:type="dxa" w:w="3456"/>
            <w:vAlign w:val="top"/>
          </w:tcPr>
          <w:p>
            <w:pPr>
              <w:spacing w:after="0" w:before="0"/>
            </w:pPr>
            <w:r>
              <w:rPr>
                <w:rFonts w:ascii="Calibri" w:hAnsi="Calibri"/>
                <w:sz w:val="18"/>
              </w:rPr>
            </w:r>
            <w:r>
              <w:rPr>
                <w:rFonts w:ascii="Calibri" w:hAnsi="Calibri"/>
                <w:b w:val="0"/>
                <w:sz w:val="18"/>
              </w:rPr>
              <w:t>2 Dec 10:21</w:t>
            </w:r>
          </w:p>
        </w:tc>
        <w:tc>
          <w:tcPr>
            <w:tcW w:type="dxa" w:w="3456"/>
            <w:vAlign w:val="top"/>
          </w:tcPr>
          <w:p>
            <w:pPr>
              <w:spacing w:after="0" w:before="0"/>
            </w:pPr>
            <w:r>
              <w:rPr>
                <w:rFonts w:ascii="Calibri" w:hAnsi="Calibri"/>
                <w:sz w:val="18"/>
              </w:rPr>
            </w:r>
            <w:r>
              <w:rPr>
                <w:rFonts w:ascii="Calibri" w:hAnsi="Calibri"/>
                <w:b w:val="0"/>
                <w:sz w:val="18"/>
              </w:rPr>
              <w:t>Admin login error</w:t>
            </w:r>
          </w:p>
        </w:tc>
        <w:tc>
          <w:tcPr>
            <w:tcW w:type="dxa" w:w="3456"/>
            <w:vAlign w:val="top"/>
          </w:tcPr>
          <w:p>
            <w:pPr>
              <w:spacing w:after="0" w:before="0"/>
            </w:pPr>
            <w:r>
              <w:rPr>
                <w:rFonts w:ascii="Calibri" w:hAnsi="Calibri"/>
                <w:sz w:val="18"/>
              </w:rPr>
            </w:r>
            <w:r>
              <w:rPr>
                <w:rFonts w:ascii="Calibri" w:hAnsi="Calibri"/>
                <w:b w:val="0"/>
                <w:sz w:val="18"/>
              </w:rPr>
              <w:t>Screenshot retained</w:t>
            </w:r>
          </w:p>
        </w:tc>
      </w:tr>
      <w:tr>
        <w:tc>
          <w:tcPr>
            <w:tcW w:type="dxa" w:w="3456"/>
            <w:vAlign w:val="top"/>
          </w:tcPr>
          <w:p>
            <w:pPr>
              <w:spacing w:after="0" w:before="0"/>
            </w:pPr>
            <w:r>
              <w:rPr>
                <w:rFonts w:ascii="Calibri" w:hAnsi="Calibri"/>
                <w:sz w:val="18"/>
              </w:rPr>
            </w:r>
            <w:r>
              <w:rPr>
                <w:rFonts w:ascii="Calibri" w:hAnsi="Calibri"/>
                <w:b w:val="0"/>
                <w:sz w:val="18"/>
              </w:rPr>
              <w:t>3 Dec 14:10</w:t>
            </w:r>
          </w:p>
        </w:tc>
        <w:tc>
          <w:tcPr>
            <w:tcW w:type="dxa" w:w="3456"/>
            <w:vAlign w:val="top"/>
          </w:tcPr>
          <w:p>
            <w:pPr>
              <w:spacing w:after="0" w:before="0"/>
            </w:pPr>
            <w:r>
              <w:rPr>
                <w:rFonts w:ascii="Calibri" w:hAnsi="Calibri"/>
                <w:sz w:val="18"/>
              </w:rPr>
            </w:r>
            <w:r>
              <w:rPr>
                <w:rFonts w:ascii="Calibri" w:hAnsi="Calibri"/>
                <w:b w:val="0"/>
                <w:sz w:val="18"/>
              </w:rPr>
              <w:t>Support ticket raised</w:t>
            </w:r>
          </w:p>
        </w:tc>
        <w:tc>
          <w:tcPr>
            <w:tcW w:type="dxa" w:w="3456"/>
            <w:vAlign w:val="top"/>
          </w:tcPr>
          <w:p>
            <w:pPr>
              <w:spacing w:after="0" w:before="0"/>
            </w:pPr>
            <w:r>
              <w:rPr>
                <w:rFonts w:ascii="Calibri" w:hAnsi="Calibri"/>
                <w:sz w:val="18"/>
              </w:rPr>
            </w:r>
            <w:r>
              <w:rPr>
                <w:rFonts w:ascii="Calibri" w:hAnsi="Calibri"/>
                <w:b w:val="0"/>
                <w:sz w:val="18"/>
              </w:rPr>
              <w:t>No response for 36 hours</w:t>
            </w:r>
          </w:p>
        </w:tc>
      </w:tr>
      <w:tr>
        <w:tc>
          <w:tcPr>
            <w:tcW w:type="dxa" w:w="3456"/>
            <w:vAlign w:val="top"/>
          </w:tcPr>
          <w:p>
            <w:pPr>
              <w:spacing w:after="0" w:before="0"/>
            </w:pPr>
            <w:r>
              <w:rPr>
                <w:rFonts w:ascii="Calibri" w:hAnsi="Calibri"/>
                <w:sz w:val="18"/>
              </w:rPr>
            </w:r>
            <w:r>
              <w:rPr>
                <w:rFonts w:ascii="Calibri" w:hAnsi="Calibri"/>
                <w:b w:val="0"/>
                <w:sz w:val="18"/>
              </w:rPr>
              <w:t>5 Dec 11:00</w:t>
            </w:r>
          </w:p>
        </w:tc>
        <w:tc>
          <w:tcPr>
            <w:tcW w:type="dxa" w:w="3456"/>
            <w:vAlign w:val="top"/>
          </w:tcPr>
          <w:p>
            <w:pPr>
              <w:spacing w:after="0" w:before="0"/>
            </w:pPr>
            <w:r>
              <w:rPr>
                <w:rFonts w:ascii="Calibri" w:hAnsi="Calibri"/>
                <w:sz w:val="18"/>
              </w:rPr>
            </w:r>
            <w:r>
              <w:rPr>
                <w:rFonts w:ascii="Calibri" w:hAnsi="Calibri"/>
                <w:b w:val="0"/>
                <w:sz w:val="18"/>
              </w:rPr>
              <w:t>Partial access granted</w:t>
            </w:r>
          </w:p>
        </w:tc>
        <w:tc>
          <w:tcPr>
            <w:tcW w:type="dxa" w:w="3456"/>
            <w:vAlign w:val="top"/>
          </w:tcPr>
          <w:p>
            <w:pPr>
              <w:spacing w:after="0" w:before="0"/>
            </w:pPr>
            <w:r>
              <w:rPr>
                <w:rFonts w:ascii="Calibri" w:hAnsi="Calibri"/>
                <w:sz w:val="18"/>
              </w:rPr>
            </w:r>
            <w:r>
              <w:rPr>
                <w:rFonts w:ascii="Calibri" w:hAnsi="Calibri"/>
                <w:b w:val="0"/>
                <w:sz w:val="18"/>
              </w:rPr>
              <w:t>Reports blank</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4: Supplier Response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6 December</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DataSuite legal team</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Dispute response</w:t>
            </w:r>
          </w:p>
        </w:tc>
      </w:tr>
    </w:tbl>
    <w:p>
      <w:pPr>
        <w:spacing w:after="80" w:before="0" w:line="252" w:lineRule="auto"/>
      </w:pPr>
      <w:r>
        <w:rPr>
          <w:rFonts w:ascii="Calibri" w:hAnsi="Calibri"/>
          <w:b w:val="0"/>
          <w:i w:val="0"/>
          <w:sz w:val="24"/>
        </w:rPr>
        <w:t>The module was delivered automatically after payment. Any difficulty arose from the buyer’s internal permission settings. The terms state that the buyer is responsible for user administration and configuration.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What evidence supports configuration fault?</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 terms distinguish activation from functional delivery?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Was support required?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5: Terms Extract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Document</w:t>
            </w:r>
          </w:p>
        </w:tc>
        <w:tc>
          <w:tcPr>
            <w:tcW w:type="dxa" w:w="5184"/>
            <w:vAlign w:val="top"/>
          </w:tcPr>
          <w:p>
            <w:pPr>
              <w:spacing w:after="0" w:before="0"/>
            </w:pPr>
            <w:r>
              <w:rPr>
                <w:rFonts w:ascii="Calibri" w:hAnsi="Calibri"/>
                <w:sz w:val="21"/>
              </w:rPr>
            </w:r>
            <w:r>
              <w:rPr>
                <w:rFonts w:ascii="Calibri" w:hAnsi="Calibri"/>
                <w:b w:val="0"/>
                <w:sz w:val="21"/>
              </w:rPr>
              <w:t>SaaS Module Terms</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Extract only</w:t>
            </w:r>
          </w:p>
        </w:tc>
      </w:tr>
    </w:tbl>
    <w:p>
      <w:pPr>
        <w:spacing w:after="80" w:before="0" w:line="252" w:lineRule="auto"/>
      </w:pPr>
      <w:r>
        <w:rPr>
          <w:rFonts w:ascii="Calibri" w:hAnsi="Calibri"/>
          <w:b w:val="0"/>
          <w:i w:val="0"/>
          <w:sz w:val="24"/>
        </w:rPr>
        <w:t>The supplier will make the module available through the customer dashboard. The customer is responsible for assigning authorised users. The supplier will provide reasonable onboarding support for new modules during the first 14 days.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What does 'make available' mean practically?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onboarding support assist the buyer?</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Is reasonable support evidenced?</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6: Decision-Maker Questions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Supervisor</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Practice prompts</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Likely question</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Why it matters</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answer notes</w:t>
            </w:r>
          </w:p>
        </w:tc>
      </w:tr>
      <w:tr>
        <w:tc>
          <w:tcPr>
            <w:tcW w:type="dxa" w:w="3456"/>
            <w:vAlign w:val="top"/>
          </w:tcPr>
          <w:p>
            <w:pPr>
              <w:spacing w:after="0" w:before="0"/>
            </w:pPr>
            <w:r>
              <w:rPr>
                <w:rFonts w:ascii="Calibri" w:hAnsi="Calibri"/>
                <w:sz w:val="18"/>
              </w:rPr>
            </w:r>
            <w:r>
              <w:rPr>
                <w:rFonts w:ascii="Calibri" w:hAnsi="Calibri"/>
                <w:b w:val="0"/>
                <w:sz w:val="18"/>
              </w:rPr>
              <w:t>Was the module technically activated?</w:t>
            </w:r>
          </w:p>
        </w:tc>
        <w:tc>
          <w:tcPr>
            <w:tcW w:type="dxa" w:w="3456"/>
            <w:vAlign w:val="top"/>
          </w:tcPr>
          <w:p>
            <w:pPr>
              <w:spacing w:after="0" w:before="0"/>
            </w:pPr>
            <w:r>
              <w:rPr>
                <w:rFonts w:ascii="Calibri" w:hAnsi="Calibri"/>
                <w:sz w:val="18"/>
              </w:rPr>
            </w:r>
            <w:r>
              <w:rPr>
                <w:rFonts w:ascii="Calibri" w:hAnsi="Calibri"/>
                <w:b w:val="0"/>
                <w:sz w:val="18"/>
              </w:rPr>
              <w:t>Acknowledges supplier evidence</w:t>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remedy do you seek today?</w:t>
            </w:r>
          </w:p>
        </w:tc>
        <w:tc>
          <w:tcPr>
            <w:tcW w:type="dxa" w:w="3456"/>
            <w:vAlign w:val="top"/>
          </w:tcPr>
          <w:p>
            <w:pPr>
              <w:spacing w:after="0" w:before="0"/>
            </w:pPr>
            <w:r>
              <w:rPr>
                <w:rFonts w:ascii="Calibri" w:hAnsi="Calibri"/>
                <w:sz w:val="18"/>
              </w:rPr>
            </w:r>
            <w:r>
              <w:rPr>
                <w:rFonts w:ascii="Calibri" w:hAnsi="Calibri"/>
                <w:b w:val="0"/>
                <w:sz w:val="18"/>
              </w:rPr>
              <w:t>Focuses outcome</w:t>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Could your client’s settings be the problem?</w:t>
            </w:r>
          </w:p>
        </w:tc>
        <w:tc>
          <w:tcPr>
            <w:tcW w:type="dxa" w:w="3456"/>
            <w:vAlign w:val="top"/>
          </w:tcPr>
          <w:p>
            <w:pPr>
              <w:spacing w:after="0" w:before="0"/>
            </w:pPr>
            <w:r>
              <w:rPr>
                <w:rFonts w:ascii="Calibri" w:hAnsi="Calibri"/>
                <w:sz w:val="18"/>
              </w:rPr>
            </w:r>
            <w:r>
              <w:rPr>
                <w:rFonts w:ascii="Calibri" w:hAnsi="Calibri"/>
                <w:b w:val="0"/>
                <w:sz w:val="18"/>
              </w:rPr>
              <w:t>Tests weakness</w:t>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What evidence shows non-usability?</w:t>
            </w:r>
          </w:p>
        </w:tc>
        <w:tc>
          <w:tcPr>
            <w:tcW w:type="dxa" w:w="3456"/>
            <w:vAlign w:val="top"/>
          </w:tcPr>
          <w:p>
            <w:pPr>
              <w:spacing w:after="0" w:before="0"/>
            </w:pPr>
            <w:r>
              <w:rPr>
                <w:rFonts w:ascii="Calibri" w:hAnsi="Calibri"/>
                <w:sz w:val="18"/>
              </w:rPr>
            </w:r>
            <w:r>
              <w:rPr>
                <w:rFonts w:ascii="Calibri" w:hAnsi="Calibri"/>
                <w:b w:val="0"/>
                <w:sz w:val="18"/>
              </w:rPr>
              <w:t>Forces document reference</w:t>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Final Student Submission Checklist</w:t>
      </w:r>
    </w:p>
    <w:p>
      <w:pPr>
        <w:spacing w:after="80" w:before="0" w:line="252" w:lineRule="auto"/>
      </w:pPr>
      <w:r>
        <w:rPr>
          <w:rFonts w:ascii="Calibri" w:hAnsi="Calibri"/>
          <w:b w:val="0"/>
          <w:i w:val="0"/>
          <w:sz w:val="24"/>
        </w:rPr>
        <w:t>☐ I have identified the relevant clauses, documents and factual evidence.</w:t>
      </w:r>
    </w:p>
    <w:p>
      <w:pPr>
        <w:spacing w:after="80" w:before="0" w:line="252" w:lineRule="auto"/>
      </w:pPr>
      <w:r>
        <w:rPr>
          <w:rFonts w:ascii="Calibri" w:hAnsi="Calibri"/>
          <w:b w:val="0"/>
          <w:i w:val="0"/>
          <w:sz w:val="24"/>
        </w:rPr>
        <w:t>☐ I have distinguished agreed facts from disputed facts.</w:t>
      </w:r>
    </w:p>
    <w:p>
      <w:pPr>
        <w:spacing w:after="80" w:before="0" w:line="252" w:lineRule="auto"/>
      </w:pPr>
      <w:r>
        <w:rPr>
          <w:rFonts w:ascii="Calibri" w:hAnsi="Calibri"/>
          <w:b w:val="0"/>
          <w:i w:val="0"/>
          <w:sz w:val="24"/>
        </w:rPr>
        <w:t>☐ I have identified missing information and practical follow-up questions.</w:t>
      </w:r>
    </w:p>
    <w:p>
      <w:pPr>
        <w:spacing w:after="80" w:before="0" w:line="252" w:lineRule="auto"/>
      </w:pPr>
      <w:r>
        <w:rPr>
          <w:rFonts w:ascii="Calibri" w:hAnsi="Calibri"/>
          <w:b w:val="0"/>
          <w:i w:val="0"/>
          <w:sz w:val="24"/>
        </w:rPr>
        <w:t>☐ I have considered commercial, ethical, client-care and reputational risks.</w:t>
      </w:r>
    </w:p>
    <w:p>
      <w:pPr>
        <w:spacing w:after="80" w:before="0" w:line="252" w:lineRule="auto"/>
      </w:pPr>
      <w:r>
        <w:rPr>
          <w:rFonts w:ascii="Calibri" w:hAnsi="Calibri"/>
          <w:b w:val="0"/>
          <w:i w:val="0"/>
          <w:sz w:val="24"/>
        </w:rPr>
        <w:t>☐ I have avoided giving applicable law conclusions without checking the applicable legal framework.</w:t>
      </w:r>
    </w:p>
    <w:p>
      <w:pPr>
        <w:spacing w:after="80" w:before="0" w:line="252" w:lineRule="auto"/>
      </w:pPr>
      <w:r>
        <w:rPr>
          <w:rFonts w:ascii="Calibri" w:hAnsi="Calibri"/>
          <w:b w:val="0"/>
          <w:i w:val="0"/>
          <w:sz w:val="24"/>
        </w:rPr>
        <w:t>☐ I have prepared a concise, practical and professional output.</w:t>
      </w:r>
    </w:p>
    <w:p>
      <w:pPr>
        <w:pStyle w:val="Heading1"/>
        <w:spacing w:before="120" w:after="80"/>
      </w:pPr>
      <w:r>
        <w:rPr>
          <w:rFonts w:ascii="Calibri" w:hAnsi="Calibri"/>
          <w:b/>
          <w:color w:val="1F2F42"/>
          <w:sz w:val="28"/>
        </w:rPr>
        <w:t>Reflection Questions</w:t>
      </w:r>
    </w:p>
    <w:p>
      <w:pPr>
        <w:pStyle w:val="ListBullet"/>
        <w:spacing w:after="40"/>
        <w:ind w:left="288"/>
      </w:pPr>
      <w:r>
        <w:rPr>
          <w:rFonts w:ascii="Calibri" w:hAnsi="Calibri"/>
          <w:sz w:val="24"/>
        </w:rPr>
        <w:t>Which exhibit changed your initial view of the case the most?</w:t>
      </w:r>
    </w:p>
    <w:p>
      <w:pPr>
        <w:pStyle w:val="ListBullet"/>
        <w:spacing w:after="40"/>
        <w:ind w:left="288"/>
      </w:pPr>
      <w:r>
        <w:rPr>
          <w:rFonts w:ascii="Calibri" w:hAnsi="Calibri"/>
          <w:sz w:val="24"/>
        </w:rPr>
        <w:t>Which clause or document was easiest to miss?</w:t>
      </w:r>
    </w:p>
    <w:p>
      <w:pPr>
        <w:pStyle w:val="ListBullet"/>
        <w:spacing w:after="40"/>
        <w:ind w:left="288"/>
      </w:pPr>
      <w:r>
        <w:rPr>
          <w:rFonts w:ascii="Calibri" w:hAnsi="Calibri"/>
          <w:sz w:val="24"/>
        </w:rPr>
        <w:t>What information would you request before advising the client?</w:t>
      </w:r>
    </w:p>
    <w:p>
      <w:pPr>
        <w:pStyle w:val="ListBullet"/>
        <w:spacing w:after="40"/>
        <w:ind w:left="288"/>
      </w:pPr>
      <w:r>
        <w:rPr>
          <w:rFonts w:ascii="Calibri" w:hAnsi="Calibri"/>
          <w:sz w:val="24"/>
        </w:rPr>
        <w:t>What would you escalate to a supervisor and why?</w:t>
      </w:r>
    </w:p>
    <w:p>
      <w:pPr>
        <w:pStyle w:val="ListBullet"/>
        <w:spacing w:after="40"/>
        <w:ind w:left="288"/>
      </w:pPr>
      <w:r>
        <w:rPr>
          <w:rFonts w:ascii="Calibri" w:hAnsi="Calibri"/>
          <w:sz w:val="24"/>
        </w:rPr>
        <w:t>How would your approach change if the client had urgent commercial pressure?</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80" w:before="0" w:line="252" w:lineRule="auto"/>
      </w:pPr>
      <w:r>
        <w:rPr>
          <w:rFonts w:ascii="Calibri" w:hAnsi="Calibri"/>
          <w:b w:val="0"/>
          <w:i/>
          <w:sz w:val="24"/>
        </w:rPr>
        <w:t>LawBridge Practical Skills Course | Case 09 | Student Exhibit Pack v4</w:t>
      </w:r>
    </w:p>
    <w:sectPr w:rsidR="00FC693F" w:rsidRPr="0006063C" w:rsidSect="00034616">
      <w:headerReference w:type="default" r:id="rId9"/>
      <w:footerReference w:type="default" r:id="rId10"/>
      <w:pgSz w:w="12240" w:h="15840"/>
      <w:pgMar w:top="2376" w:right="936" w:bottom="1584" w:left="936" w:header="72" w:footer="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drawing>
        <wp:inline xmlns:a="http://schemas.openxmlformats.org/drawingml/2006/main" xmlns:pic="http://schemas.openxmlformats.org/drawingml/2006/picture">
          <wp:extent cx="6126480" cy="117168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171689"/>
                  </a:xfrm>
                  <a:prstGeom prst="rect"/>
                </pic:spPr>
              </pic:pic>
            </a:graphicData>
          </a:graphic>
        </wp:inline>
      </w:drawing>
    </w:r>
  </w:p>
  <w:p>
    <w:pPr>
      <w:spacing w:before="0" w:after="0"/>
      <w:jc w:val="center"/>
    </w:pPr>
    <w:r>
      <w:rPr>
        <w:rFonts w:ascii="Calibri" w:hAnsi="Calibri" w:eastAsia="Calibri"/>
        <w:sz w:val="14"/>
      </w:rPr>
      <w:t>AO-01 | Advocacy and Oral Presentation | LawBridge Practical Skills Course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drawing>
        <wp:inline xmlns:a="http://schemas.openxmlformats.org/drawingml/2006/main" xmlns:pic="http://schemas.openxmlformats.org/drawingml/2006/picture">
          <wp:extent cx="6126480" cy="12520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252099"/>
                  </a:xfrm>
                  <a:prstGeom prst="rect"/>
                </pic:spPr>
              </pic:pic>
            </a:graphicData>
          </a:graphic>
        </wp:inline>
      </w:drawing>
    </w:r>
  </w:p>
  <w:tbl>
    <w:tblPr>
      <w:tblW w:type="auto" w:w="0"/>
      <w:jc w:val="center"/>
      <w:tblLayout w:type="autofit"/>
      <w:tblLook w:firstColumn="1" w:firstRow="1" w:lastColumn="0" w:lastRow="0" w:noHBand="0" w:noVBand="1" w:val="04A0"/>
    </w:tblPr>
    <w:tblGrid>
      <w:gridCol w:w="9648"/>
    </w:tblGrid>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b/>
              <w:sz w:val="17"/>
            </w:rPr>
            <w:t>LawBridge Practical Skills Course | Worksheet: AO-01 | Skill: Advocacy and Oral Presentation | Student Version | v4</w:t>
          </w:r>
        </w:p>
      </w:tc>
    </w:tr>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sz w:val="15"/>
            </w:rPr>
            <w:t>Scenario: Oral Submission in a Technology Payment Dispute | Matter type: Digital delivery and payment dispute | Difficulty: Intermediate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F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F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F4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F4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