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2F42"/>
          <w:sz w:val="28"/>
        </w:rPr>
        <w:t>LawBridge Practical Skills Course</w:t>
      </w:r>
    </w:p>
    <w:p>
      <w:pPr>
        <w:spacing w:after="80"/>
        <w:jc w:val="center"/>
      </w:pPr>
      <w:r>
        <w:rPr>
          <w:rFonts w:ascii="Calibri" w:hAnsi="Calibri"/>
          <w:b/>
          <w:color w:val="1F2F42"/>
          <w:sz w:val="28"/>
        </w:rPr>
        <w:t>Case Simulation 04 | AN-02</w:t>
      </w:r>
    </w:p>
    <w:p>
      <w:pPr>
        <w:spacing w:after="160"/>
        <w:jc w:val="center"/>
      </w:pPr>
      <w:r>
        <w:rPr>
          <w:rFonts w:ascii="Calibri" w:hAnsi="Calibri"/>
          <w:b/>
          <w:color w:val="1F2F42"/>
          <w:sz w:val="28"/>
        </w:rPr>
        <w:t>Analysing a Contract Dispute With Missing Evidence</w:t>
      </w:r>
    </w:p>
    <w:p>
      <w:pPr>
        <w:spacing w:after="80" w:before="0" w:line="252" w:lineRule="auto"/>
      </w:pPr>
      <w:r>
        <w:rPr>
          <w:rFonts w:ascii="Calibri" w:hAnsi="Calibri"/>
          <w:b/>
          <w:i w:val="0"/>
          <w:sz w:val="24"/>
        </w:rPr>
        <w:t>Detailed Exhibit Pack and Practice Tasks | Student Version | v4</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Skill focus</w:t>
            </w:r>
          </w:p>
        </w:tc>
        <w:tc>
          <w:tcPr>
            <w:tcW w:type="dxa" w:w="5184"/>
            <w:vAlign w:val="top"/>
          </w:tcPr>
          <w:p>
            <w:pPr>
              <w:spacing w:after="0" w:before="0"/>
            </w:pPr>
            <w:r>
              <w:rPr>
                <w:rFonts w:ascii="Calibri" w:hAnsi="Calibri"/>
                <w:sz w:val="21"/>
              </w:rPr>
            </w:r>
            <w:r>
              <w:rPr>
                <w:rFonts w:ascii="Calibri" w:hAnsi="Calibri"/>
                <w:b w:val="0"/>
                <w:sz w:val="21"/>
              </w:rPr>
              <w:t>Attendance Notes and Legal Analysis</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 type</w:t>
            </w:r>
          </w:p>
        </w:tc>
        <w:tc>
          <w:tcPr>
            <w:tcW w:type="dxa" w:w="5184"/>
            <w:vAlign w:val="top"/>
          </w:tcPr>
          <w:p>
            <w:pPr>
              <w:spacing w:after="0" w:before="0"/>
            </w:pPr>
            <w:r>
              <w:rPr>
                <w:rFonts w:ascii="Calibri" w:hAnsi="Calibri"/>
                <w:sz w:val="21"/>
              </w:rPr>
            </w:r>
            <w:r>
              <w:rPr>
                <w:rFonts w:ascii="Calibri" w:hAnsi="Calibri"/>
                <w:b w:val="0"/>
                <w:sz w:val="21"/>
              </w:rPr>
              <w:t>Commercial supply dispute</w:t>
            </w:r>
          </w:p>
        </w:tc>
      </w:tr>
      <w:tr>
        <w:tc>
          <w:tcPr>
            <w:tcW w:type="dxa" w:w="5184"/>
            <w:shd w:fill="E9EEF3"/>
            <w:vAlign w:val="top"/>
          </w:tcPr>
          <w:p>
            <w:pPr>
              <w:spacing w:after="0" w:before="0"/>
            </w:pPr>
            <w:r>
              <w:rPr>
                <w:rFonts w:ascii="Calibri" w:hAnsi="Calibri"/>
                <w:sz w:val="21"/>
              </w:rPr>
            </w:r>
            <w:r>
              <w:rPr>
                <w:rFonts w:ascii="Calibri" w:hAnsi="Calibri"/>
                <w:b/>
                <w:color w:val="1F2F42"/>
                <w:sz w:val="21"/>
              </w:rPr>
              <w:t>Difficulty level</w:t>
            </w:r>
          </w:p>
        </w:tc>
        <w:tc>
          <w:tcPr>
            <w:tcW w:type="dxa" w:w="5184"/>
            <w:vAlign w:val="top"/>
          </w:tcPr>
          <w:p>
            <w:pPr>
              <w:spacing w:after="0" w:before="0"/>
            </w:pPr>
            <w:r>
              <w:rPr>
                <w:rFonts w:ascii="Calibri" w:hAnsi="Calibri"/>
                <w:sz w:val="21"/>
              </w:rPr>
            </w:r>
            <w:r>
              <w:rPr>
                <w:rFonts w:ascii="Calibri" w:hAnsi="Calibri"/>
                <w:b w:val="0"/>
                <w:sz w:val="21"/>
              </w:rPr>
              <w:t>Foundation to Intermediate</w:t>
            </w:r>
          </w:p>
        </w:tc>
      </w:tr>
      <w:tr>
        <w:tc>
          <w:tcPr>
            <w:tcW w:type="dxa" w:w="5184"/>
            <w:shd w:fill="E9EEF3"/>
            <w:vAlign w:val="top"/>
          </w:tcPr>
          <w:p>
            <w:pPr>
              <w:spacing w:after="0" w:before="0"/>
            </w:pPr>
            <w:r>
              <w:rPr>
                <w:rFonts w:ascii="Calibri" w:hAnsi="Calibri"/>
                <w:sz w:val="21"/>
              </w:rPr>
            </w:r>
            <w:r>
              <w:rPr>
                <w:rFonts w:ascii="Calibri" w:hAnsi="Calibri"/>
                <w:b/>
                <w:color w:val="1F2F42"/>
                <w:sz w:val="21"/>
              </w:rPr>
              <w:t>Student role</w:t>
            </w:r>
          </w:p>
        </w:tc>
        <w:tc>
          <w:tcPr>
            <w:tcW w:type="dxa" w:w="5184"/>
            <w:vAlign w:val="top"/>
          </w:tcPr>
          <w:p>
            <w:pPr>
              <w:spacing w:after="0" w:before="0"/>
            </w:pPr>
            <w:r>
              <w:rPr>
                <w:rFonts w:ascii="Calibri" w:hAnsi="Calibri"/>
                <w:sz w:val="21"/>
              </w:rPr>
            </w:r>
            <w:r>
              <w:rPr>
                <w:rFonts w:ascii="Calibri" w:hAnsi="Calibri"/>
                <w:b w:val="0"/>
                <w:sz w:val="21"/>
              </w:rPr>
              <w:t>Junior lawyer turning client instructions into an attendance note and issue analysis</w:t>
            </w:r>
          </w:p>
        </w:tc>
      </w:tr>
      <w:tr>
        <w:tc>
          <w:tcPr>
            <w:tcW w:type="dxa" w:w="5184"/>
            <w:shd w:fill="E9EEF3"/>
            <w:vAlign w:val="top"/>
          </w:tcPr>
          <w:p>
            <w:pPr>
              <w:spacing w:after="0" w:before="0"/>
            </w:pPr>
            <w:r>
              <w:rPr>
                <w:rFonts w:ascii="Calibri" w:hAnsi="Calibri"/>
                <w:sz w:val="21"/>
              </w:rPr>
            </w:r>
            <w:r>
              <w:rPr>
                <w:rFonts w:ascii="Calibri" w:hAnsi="Calibri"/>
                <w:b/>
                <w:color w:val="1F2F42"/>
                <w:sz w:val="21"/>
              </w:rPr>
              <w:t>Recommended time</w:t>
            </w:r>
          </w:p>
        </w:tc>
        <w:tc>
          <w:tcPr>
            <w:tcW w:type="dxa" w:w="5184"/>
            <w:vAlign w:val="top"/>
          </w:tcPr>
          <w:p>
            <w:pPr>
              <w:spacing w:after="0" w:before="0"/>
            </w:pPr>
            <w:r>
              <w:rPr>
                <w:rFonts w:ascii="Calibri" w:hAnsi="Calibri"/>
                <w:sz w:val="21"/>
              </w:rPr>
            </w:r>
            <w:r>
              <w:rPr>
                <w:rFonts w:ascii="Calibri" w:hAnsi="Calibri"/>
                <w:b w:val="0"/>
                <w:sz w:val="21"/>
              </w:rPr>
              <w:t>80-100 minutes</w:t>
            </w:r>
          </w:p>
        </w:tc>
      </w:tr>
      <w:tr>
        <w:tc>
          <w:tcPr>
            <w:tcW w:type="dxa" w:w="5184"/>
            <w:shd w:fill="E9EEF3"/>
            <w:vAlign w:val="top"/>
          </w:tcPr>
          <w:p>
            <w:pPr>
              <w:spacing w:after="0" w:before="0"/>
            </w:pPr>
            <w:r>
              <w:rPr>
                <w:rFonts w:ascii="Calibri" w:hAnsi="Calibri"/>
                <w:sz w:val="21"/>
              </w:rPr>
            </w:r>
            <w:r>
              <w:rPr>
                <w:rFonts w:ascii="Calibri" w:hAnsi="Calibri"/>
                <w:b/>
                <w:color w:val="1F2F42"/>
                <w:sz w:val="21"/>
              </w:rPr>
              <w:t>Applicable Legal Framework note</w:t>
            </w:r>
          </w:p>
        </w:tc>
        <w:tc>
          <w:tcPr>
            <w:tcW w:type="dxa" w:w="5184"/>
            <w:vAlign w:val="top"/>
          </w:tcPr>
          <w:p>
            <w:pPr>
              <w:spacing w:after="0" w:before="0"/>
            </w:pPr>
            <w:r>
              <w:rPr>
                <w:rFonts w:ascii="Calibri" w:hAnsi="Calibri"/>
                <w:sz w:val="21"/>
              </w:rPr>
            </w:r>
            <w:r>
              <w:rPr>
                <w:rFonts w:ascii="Calibri" w:hAnsi="Calibri"/>
                <w:b w:val="0"/>
                <w:sz w:val="21"/>
              </w:rPr>
              <w:t>This simulation is applicable legal framework-neutral. Students should identify points that require applicable legal verification rather than assuming a specific legal system.</w:t>
            </w:r>
          </w:p>
        </w:tc>
      </w:tr>
      <w:tr>
        <w:tc>
          <w:tcPr>
            <w:tcW w:type="dxa" w:w="5184"/>
            <w:shd w:fill="E9EEF3"/>
            <w:vAlign w:val="top"/>
          </w:tcPr>
          <w:p>
            <w:pPr>
              <w:spacing w:after="0" w:before="0"/>
            </w:pPr>
            <w:r>
              <w:rPr>
                <w:rFonts w:ascii="Calibri" w:hAnsi="Calibri"/>
                <w:sz w:val="21"/>
              </w:rPr>
            </w:r>
            <w:r>
              <w:rPr>
                <w:rFonts w:ascii="Calibri" w:hAnsi="Calibri"/>
                <w:b/>
                <w:color w:val="1F2F42"/>
                <w:sz w:val="21"/>
              </w:rPr>
              <w:t>Version</w:t>
            </w:r>
          </w:p>
        </w:tc>
        <w:tc>
          <w:tcPr>
            <w:tcW w:type="dxa" w:w="5184"/>
            <w:vAlign w:val="top"/>
          </w:tcPr>
          <w:p>
            <w:r>
              <w:t>v4 - letterhead and skill-labelled running header added</w:t>
            </w:r>
          </w:p>
        </w:tc>
      </w:tr>
    </w:tbl>
    <w:p>
      <w:pPr>
        <w:pStyle w:val="Heading1"/>
        <w:spacing w:before="120" w:after="80"/>
      </w:pPr>
      <w:r>
        <w:rPr>
          <w:rFonts w:ascii="Calibri" w:hAnsi="Calibri"/>
          <w:b/>
          <w:color w:val="1F2F42"/>
          <w:sz w:val="28"/>
        </w:rPr>
        <w:t>How to Use This Simulation</w:t>
      </w:r>
    </w:p>
    <w:p>
      <w:pPr>
        <w:pStyle w:val="ListBullet"/>
        <w:spacing w:after="40"/>
        <w:ind w:left="288"/>
      </w:pPr>
      <w:r>
        <w:rPr>
          <w:rFonts w:ascii="Calibri" w:hAnsi="Calibri"/>
          <w:sz w:val="24"/>
        </w:rPr>
        <w:t>Read the exhibits as if this is a live matter file.</w:t>
      </w:r>
    </w:p>
    <w:p>
      <w:pPr>
        <w:pStyle w:val="ListBullet"/>
        <w:spacing w:after="40"/>
        <w:ind w:left="288"/>
      </w:pPr>
      <w:r>
        <w:rPr>
          <w:rFonts w:ascii="Calibri" w:hAnsi="Calibri"/>
          <w:sz w:val="24"/>
        </w:rPr>
        <w:t>Do not rely on the exhibit index as a summary of the issues.</w:t>
      </w:r>
    </w:p>
    <w:p>
      <w:pPr>
        <w:pStyle w:val="ListBullet"/>
        <w:spacing w:after="40"/>
        <w:ind w:left="288"/>
      </w:pPr>
      <w:r>
        <w:rPr>
          <w:rFonts w:ascii="Calibri" w:hAnsi="Calibri"/>
          <w:sz w:val="24"/>
        </w:rPr>
        <w:t>Extract the relevant clauses, dates, facts, figures, obligations, deadlines and missing information yourself.</w:t>
      </w:r>
    </w:p>
    <w:p>
      <w:pPr>
        <w:pStyle w:val="ListBullet"/>
        <w:spacing w:after="40"/>
        <w:ind w:left="288"/>
      </w:pPr>
      <w:r>
        <w:rPr>
          <w:rFonts w:ascii="Calibri" w:hAnsi="Calibri"/>
          <w:sz w:val="24"/>
        </w:rPr>
        <w:t>Record where each point appears, using exhibit labels and clause numbers where available.</w:t>
      </w:r>
    </w:p>
    <w:p>
      <w:pPr>
        <w:pStyle w:val="ListBullet"/>
        <w:spacing w:after="40"/>
        <w:ind w:left="288"/>
      </w:pPr>
      <w:r>
        <w:rPr>
          <w:rFonts w:ascii="Calibri" w:hAnsi="Calibri"/>
          <w:sz w:val="24"/>
        </w:rPr>
        <w:t>Separate what is known from what is assumed, disputed or missing.</w:t>
      </w:r>
    </w:p>
    <w:p>
      <w:pPr>
        <w:pStyle w:val="ListBullet"/>
        <w:spacing w:after="40"/>
        <w:ind w:left="288"/>
      </w:pPr>
      <w:r>
        <w:rPr>
          <w:rFonts w:ascii="Calibri" w:hAnsi="Calibri"/>
          <w:sz w:val="24"/>
        </w:rPr>
        <w:t>Prepare a practical output for a supervisor or client using only the evidence in the file.</w:t>
      </w:r>
    </w:p>
    <w:p>
      <w:pPr>
        <w:pStyle w:val="Heading1"/>
        <w:spacing w:before="120" w:after="80"/>
      </w:pPr>
      <w:r>
        <w:rPr>
          <w:rFonts w:ascii="Calibri" w:hAnsi="Calibri"/>
          <w:b/>
          <w:color w:val="1F2F42"/>
          <w:sz w:val="28"/>
        </w:rPr>
        <w:t>Learning Outcomes</w:t>
      </w:r>
    </w:p>
    <w:p>
      <w:pPr>
        <w:pStyle w:val="ListBullet"/>
        <w:spacing w:after="40"/>
        <w:ind w:left="288"/>
      </w:pPr>
      <w:r>
        <w:rPr>
          <w:rFonts w:ascii="Calibri" w:hAnsi="Calibri"/>
          <w:sz w:val="24"/>
        </w:rPr>
        <w:t>Record a messy client account accurately and neutrally.</w:t>
      </w:r>
    </w:p>
    <w:p>
      <w:pPr>
        <w:pStyle w:val="ListBullet"/>
        <w:spacing w:after="40"/>
        <w:ind w:left="288"/>
      </w:pPr>
      <w:r>
        <w:rPr>
          <w:rFonts w:ascii="Calibri" w:hAnsi="Calibri"/>
          <w:sz w:val="24"/>
        </w:rPr>
        <w:t>Identify conflicts between the client narrative, emails and delivery records.</w:t>
      </w:r>
    </w:p>
    <w:p>
      <w:pPr>
        <w:pStyle w:val="ListBullet"/>
        <w:spacing w:after="40"/>
        <w:ind w:left="288"/>
      </w:pPr>
      <w:r>
        <w:rPr>
          <w:rFonts w:ascii="Calibri" w:hAnsi="Calibri"/>
          <w:sz w:val="24"/>
        </w:rPr>
        <w:t>Create a missing-information list that supports practical next steps.</w:t>
      </w:r>
    </w:p>
    <w:p>
      <w:pPr>
        <w:pStyle w:val="ListBullet"/>
        <w:spacing w:after="40"/>
        <w:ind w:left="288"/>
      </w:pPr>
      <w:r>
        <w:rPr>
          <w:rFonts w:ascii="Calibri" w:hAnsi="Calibri"/>
          <w:sz w:val="24"/>
        </w:rPr>
        <w:t>Analyse commercial options without overclaiming.</w:t>
      </w:r>
    </w:p>
    <w:p>
      <w:pPr>
        <w:pStyle w:val="ListBullet"/>
        <w:spacing w:after="40"/>
        <w:ind w:left="288"/>
      </w:pPr>
      <w:r>
        <w:rPr>
          <w:rFonts w:ascii="Calibri" w:hAnsi="Calibri"/>
          <w:sz w:val="24"/>
        </w:rPr>
        <w:t>Prepare a concise supervisor update.</w:t>
      </w:r>
    </w:p>
    <w:p>
      <w:pPr>
        <w:pStyle w:val="Heading1"/>
        <w:spacing w:before="120" w:after="80"/>
      </w:pPr>
      <w:r>
        <w:rPr>
          <w:rFonts w:ascii="Calibri" w:hAnsi="Calibri"/>
          <w:b/>
          <w:color w:val="1F2F42"/>
          <w:sz w:val="28"/>
        </w:rPr>
        <w:t>Student Task Brief</w:t>
      </w:r>
    </w:p>
    <w:p>
      <w:pPr>
        <w:spacing w:after="80" w:before="0" w:line="252" w:lineRule="auto"/>
      </w:pPr>
      <w:r>
        <w:rPr>
          <w:rFonts w:ascii="Calibri" w:hAnsi="Calibri"/>
          <w:b w:val="0"/>
          <w:i w:val="0"/>
          <w:sz w:val="24"/>
        </w:rPr>
        <w:t>A client says a supplier failed to deliver key components on time, but the available emails and delivery records are incomplete. Prepare an attendance note and legal analysis that identifies the disputed facts and evidence gaps.</w:t>
      </w:r>
    </w:p>
    <w:p>
      <w:pPr>
        <w:pStyle w:val="Heading1"/>
        <w:spacing w:before="120" w:after="80"/>
      </w:pPr>
      <w:r>
        <w:rPr>
          <w:rFonts w:ascii="Calibri" w:hAnsi="Calibri"/>
          <w:b/>
          <w:color w:val="1F2F42"/>
          <w:sz w:val="28"/>
        </w:rPr>
        <w:t>Student Practice Tasks</w:t>
      </w:r>
    </w:p>
    <w:p>
      <w:pPr>
        <w:spacing w:after="80" w:before="0" w:line="252" w:lineRule="auto"/>
      </w:pPr>
      <w:r>
        <w:rPr>
          <w:rFonts w:ascii="Calibri" w:hAnsi="Calibri"/>
          <w:b w:val="0"/>
          <w:i w:val="0"/>
          <w:sz w:val="24"/>
        </w:rPr>
        <w:t>Complete the following practice tasks as a trainee-style matter file review. Your answers must cite the relevant exhibit, clause, date, email, log entry or policy wording. Do not give broad commentary where a specific document reference is available.</w:t>
      </w:r>
    </w:p>
    <w:p>
      <w:pPr>
        <w:pStyle w:val="Heading1"/>
        <w:spacing w:before="120" w:after="80"/>
      </w:pPr>
      <w:r>
        <w:rPr>
          <w:rFonts w:ascii="Calibri" w:hAnsi="Calibri"/>
          <w:b/>
          <w:color w:val="1F2F42"/>
          <w:sz w:val="28"/>
        </w:rPr>
        <w:t>Required Submission Bundle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Output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it must include</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standard</w:t>
            </w:r>
          </w:p>
        </w:tc>
      </w:tr>
      <w:tr>
        <w:tc>
          <w:tcPr>
            <w:tcW w:type="dxa" w:w="3456"/>
            <w:vAlign w:val="top"/>
          </w:tcPr>
          <w:p>
            <w:pPr>
              <w:spacing w:after="0" w:before="0"/>
            </w:pPr>
            <w:r>
              <w:rPr>
                <w:rFonts w:ascii="Calibri" w:hAnsi="Calibri"/>
                <w:sz w:val="18"/>
              </w:rPr>
            </w:r>
            <w:r>
              <w:rPr>
                <w:rFonts w:ascii="Calibri" w:hAnsi="Calibri"/>
                <w:b w:val="0"/>
                <w:sz w:val="18"/>
              </w:rPr>
              <w:t>Attendance note</w:t>
            </w:r>
          </w:p>
        </w:tc>
        <w:tc>
          <w:tcPr>
            <w:tcW w:type="dxa" w:w="3456"/>
            <w:vAlign w:val="top"/>
          </w:tcPr>
          <w:p>
            <w:pPr>
              <w:spacing w:after="0" w:before="0"/>
            </w:pPr>
            <w:r>
              <w:rPr>
                <w:rFonts w:ascii="Calibri" w:hAnsi="Calibri"/>
                <w:sz w:val="18"/>
              </w:rPr>
            </w:r>
            <w:r>
              <w:rPr>
                <w:rFonts w:ascii="Calibri" w:hAnsi="Calibri"/>
                <w:b w:val="0"/>
                <w:sz w:val="18"/>
              </w:rPr>
              <w:t>Client instructions, documents reviewed, key dates, losses claimed and advice caveats.</w:t>
            </w:r>
          </w:p>
        </w:tc>
        <w:tc>
          <w:tcPr>
            <w:tcW w:type="dxa" w:w="3456"/>
            <w:vAlign w:val="top"/>
          </w:tcPr>
          <w:p>
            <w:pPr>
              <w:spacing w:after="0" w:before="0"/>
            </w:pPr>
            <w:r>
              <w:rPr>
                <w:rFonts w:ascii="Calibri" w:hAnsi="Calibri"/>
                <w:sz w:val="18"/>
              </w:rPr>
            </w:r>
            <w:r>
              <w:rPr>
                <w:rFonts w:ascii="Calibri" w:hAnsi="Calibri"/>
                <w:b w:val="0"/>
                <w:sz w:val="18"/>
              </w:rPr>
              <w:t>Must mark assumptions and disputes clearly.</w:t>
            </w:r>
          </w:p>
        </w:tc>
      </w:tr>
      <w:tr>
        <w:tc>
          <w:tcPr>
            <w:tcW w:type="dxa" w:w="3456"/>
            <w:vAlign w:val="top"/>
          </w:tcPr>
          <w:p>
            <w:pPr>
              <w:spacing w:after="0" w:before="0"/>
            </w:pPr>
            <w:r>
              <w:rPr>
                <w:rFonts w:ascii="Calibri" w:hAnsi="Calibri"/>
                <w:sz w:val="18"/>
              </w:rPr>
            </w:r>
            <w:r>
              <w:rPr>
                <w:rFonts w:ascii="Calibri" w:hAnsi="Calibri"/>
                <w:b w:val="0"/>
                <w:sz w:val="18"/>
              </w:rPr>
              <w:t>Issue analysis</w:t>
            </w:r>
          </w:p>
        </w:tc>
        <w:tc>
          <w:tcPr>
            <w:tcW w:type="dxa" w:w="3456"/>
            <w:vAlign w:val="top"/>
          </w:tcPr>
          <w:p>
            <w:pPr>
              <w:spacing w:after="0" w:before="0"/>
            </w:pPr>
            <w:r>
              <w:rPr>
                <w:rFonts w:ascii="Calibri" w:hAnsi="Calibri"/>
                <w:sz w:val="18"/>
              </w:rPr>
            </w:r>
            <w:r>
              <w:rPr>
                <w:rFonts w:ascii="Calibri" w:hAnsi="Calibri"/>
                <w:b w:val="0"/>
                <w:sz w:val="18"/>
              </w:rPr>
              <w:t>Delivery obligation, delay reasons, loss evidence, mitigation, termination risk and negotiation options.</w:t>
            </w:r>
          </w:p>
        </w:tc>
        <w:tc>
          <w:tcPr>
            <w:tcW w:type="dxa" w:w="3456"/>
            <w:vAlign w:val="top"/>
          </w:tcPr>
          <w:p>
            <w:pPr>
              <w:spacing w:after="0" w:before="0"/>
            </w:pPr>
            <w:r>
              <w:rPr>
                <w:rFonts w:ascii="Calibri" w:hAnsi="Calibri"/>
                <w:sz w:val="18"/>
              </w:rPr>
            </w:r>
            <w:r>
              <w:rPr>
                <w:rFonts w:ascii="Calibri" w:hAnsi="Calibri"/>
                <w:b w:val="0"/>
                <w:sz w:val="18"/>
              </w:rPr>
              <w:t>Use exhibit references.</w:t>
            </w:r>
          </w:p>
        </w:tc>
      </w:tr>
      <w:tr>
        <w:tc>
          <w:tcPr>
            <w:tcW w:type="dxa" w:w="3456"/>
            <w:vAlign w:val="top"/>
          </w:tcPr>
          <w:p>
            <w:pPr>
              <w:spacing w:after="0" w:before="0"/>
            </w:pPr>
            <w:r>
              <w:rPr>
                <w:rFonts w:ascii="Calibri" w:hAnsi="Calibri"/>
                <w:sz w:val="18"/>
              </w:rPr>
            </w:r>
            <w:r>
              <w:rPr>
                <w:rFonts w:ascii="Calibri" w:hAnsi="Calibri"/>
                <w:b w:val="0"/>
                <w:sz w:val="18"/>
              </w:rPr>
              <w:t>Further information list</w:t>
            </w:r>
          </w:p>
        </w:tc>
        <w:tc>
          <w:tcPr>
            <w:tcW w:type="dxa" w:w="3456"/>
            <w:vAlign w:val="top"/>
          </w:tcPr>
          <w:p>
            <w:pPr>
              <w:spacing w:after="0" w:before="0"/>
            </w:pPr>
            <w:r>
              <w:rPr>
                <w:rFonts w:ascii="Calibri" w:hAnsi="Calibri"/>
                <w:sz w:val="18"/>
              </w:rPr>
            </w:r>
            <w:r>
              <w:rPr>
                <w:rFonts w:ascii="Calibri" w:hAnsi="Calibri"/>
                <w:b w:val="0"/>
                <w:sz w:val="18"/>
              </w:rPr>
              <w:t>Requests to client, supplier, logistics provider and finance team.</w:t>
            </w:r>
          </w:p>
        </w:tc>
        <w:tc>
          <w:tcPr>
            <w:tcW w:type="dxa" w:w="3456"/>
            <w:vAlign w:val="top"/>
          </w:tcPr>
          <w:p>
            <w:pPr>
              <w:spacing w:after="0" w:before="0"/>
            </w:pPr>
            <w:r>
              <w:rPr>
                <w:rFonts w:ascii="Calibri" w:hAnsi="Calibri"/>
                <w:sz w:val="18"/>
              </w:rPr>
            </w:r>
            <w:r>
              <w:rPr>
                <w:rFonts w:ascii="Calibri" w:hAnsi="Calibri"/>
                <w:b w:val="0"/>
                <w:sz w:val="18"/>
              </w:rPr>
              <w:t>Each request must connect to advice or evidence.</w:t>
            </w:r>
          </w:p>
        </w:tc>
      </w:tr>
    </w:tbl>
    <w:p>
      <w:pPr>
        <w:pStyle w:val="Heading1"/>
        <w:spacing w:before="120" w:after="80"/>
      </w:pPr>
      <w:r>
        <w:rPr>
          <w:rFonts w:ascii="Calibri" w:hAnsi="Calibri"/>
          <w:b/>
          <w:color w:val="1F2F42"/>
          <w:sz w:val="28"/>
        </w:rPr>
        <w:t>Detailed Practice Tasks</w:t>
      </w:r>
    </w:p>
    <w:p>
      <w:pPr>
        <w:pStyle w:val="ListNumber"/>
        <w:spacing w:after="40"/>
      </w:pPr>
      <w:r>
        <w:rPr>
          <w:rFonts w:ascii="Calibri" w:hAnsi="Calibri"/>
          <w:sz w:val="24"/>
        </w:rPr>
        <w:t>Prepare a neutral attendance note from the intake call notes.</w:t>
      </w:r>
    </w:p>
    <w:p>
      <w:pPr>
        <w:pStyle w:val="ListNumber"/>
        <w:spacing w:after="40"/>
      </w:pPr>
      <w:r>
        <w:rPr>
          <w:rFonts w:ascii="Calibri" w:hAnsi="Calibri"/>
          <w:sz w:val="24"/>
        </w:rPr>
        <w:t>Build a chronology of order, delay notices, partial delivery and complaints.</w:t>
      </w:r>
    </w:p>
    <w:p>
      <w:pPr>
        <w:pStyle w:val="ListNumber"/>
        <w:spacing w:after="40"/>
      </w:pPr>
      <w:r>
        <w:rPr>
          <w:rFonts w:ascii="Calibri" w:hAnsi="Calibri"/>
          <w:sz w:val="24"/>
        </w:rPr>
        <w:t>Identify contractual terms that need checking.</w:t>
      </w:r>
    </w:p>
    <w:p>
      <w:pPr>
        <w:pStyle w:val="ListNumber"/>
        <w:spacing w:after="40"/>
      </w:pPr>
      <w:r>
        <w:rPr>
          <w:rFonts w:ascii="Calibri" w:hAnsi="Calibri"/>
          <w:sz w:val="24"/>
        </w:rPr>
        <w:t>Extract evidence supporting the client’s position.</w:t>
      </w:r>
    </w:p>
    <w:p>
      <w:pPr>
        <w:pStyle w:val="ListNumber"/>
        <w:spacing w:after="40"/>
      </w:pPr>
      <w:r>
        <w:rPr>
          <w:rFonts w:ascii="Calibri" w:hAnsi="Calibri"/>
          <w:sz w:val="24"/>
        </w:rPr>
        <w:t>Extract evidence that weakens or complicates the client’s position.</w:t>
      </w:r>
    </w:p>
    <w:p>
      <w:pPr>
        <w:pStyle w:val="ListNumber"/>
        <w:spacing w:after="40"/>
      </w:pPr>
      <w:r>
        <w:rPr>
          <w:rFonts w:ascii="Calibri" w:hAnsi="Calibri"/>
          <w:sz w:val="24"/>
        </w:rPr>
        <w:t>Identify loss categories and evidential weaknesses.</w:t>
      </w:r>
    </w:p>
    <w:p>
      <w:pPr>
        <w:pStyle w:val="ListNumber"/>
        <w:spacing w:after="40"/>
      </w:pPr>
      <w:r>
        <w:rPr>
          <w:rFonts w:ascii="Calibri" w:hAnsi="Calibri"/>
          <w:sz w:val="24"/>
        </w:rPr>
        <w:t>Prepare questions for the supplier and logistics provider.</w:t>
      </w:r>
    </w:p>
    <w:p>
      <w:pPr>
        <w:pStyle w:val="ListNumber"/>
        <w:spacing w:after="40"/>
      </w:pPr>
      <w:r>
        <w:rPr>
          <w:rFonts w:ascii="Calibri" w:hAnsi="Calibri"/>
          <w:sz w:val="24"/>
        </w:rPr>
        <w:t>Identify commercial risks of aggressive termination.</w:t>
      </w:r>
    </w:p>
    <w:p>
      <w:pPr>
        <w:pStyle w:val="ListNumber"/>
        <w:spacing w:after="40"/>
      </w:pPr>
      <w:r>
        <w:rPr>
          <w:rFonts w:ascii="Calibri" w:hAnsi="Calibri"/>
          <w:sz w:val="24"/>
        </w:rPr>
        <w:t>Draft a supervisor update.</w:t>
      </w:r>
    </w:p>
    <w:p>
      <w:pPr>
        <w:pStyle w:val="ListNumber"/>
        <w:spacing w:after="40"/>
      </w:pPr>
      <w:r>
        <w:rPr>
          <w:rFonts w:ascii="Calibri" w:hAnsi="Calibri"/>
          <w:sz w:val="24"/>
        </w:rPr>
        <w:t>Reflect on which fact would change the advice most.</w:t>
      </w:r>
    </w:p>
    <w:p>
      <w:pPr>
        <w:pStyle w:val="Heading1"/>
        <w:spacing w:before="120" w:after="80"/>
      </w:pPr>
      <w:r>
        <w:rPr>
          <w:rFonts w:ascii="Calibri" w:hAnsi="Calibri"/>
          <w:b/>
          <w:color w:val="1F2F42"/>
          <w:sz w:val="28"/>
        </w:rPr>
        <w:t>Working Method</w:t>
      </w:r>
    </w:p>
    <w:p>
      <w:pPr>
        <w:pStyle w:val="ListBullet"/>
        <w:spacing w:after="40"/>
        <w:ind w:left="288"/>
      </w:pPr>
      <w:r>
        <w:rPr>
          <w:rFonts w:ascii="Calibri" w:hAnsi="Calibri"/>
          <w:sz w:val="24"/>
        </w:rPr>
        <w:t>Start with the exhibit index, but do not treat it as a summary of the answer.</w:t>
      </w:r>
    </w:p>
    <w:p>
      <w:pPr>
        <w:pStyle w:val="ListBullet"/>
        <w:spacing w:after="40"/>
        <w:ind w:left="288"/>
      </w:pPr>
      <w:r>
        <w:rPr>
          <w:rFonts w:ascii="Calibri" w:hAnsi="Calibri"/>
          <w:sz w:val="24"/>
        </w:rPr>
        <w:t>Mark every clause, date, figure and disputed factual point that affects advice or drafting.</w:t>
      </w:r>
    </w:p>
    <w:p>
      <w:pPr>
        <w:pStyle w:val="ListBullet"/>
        <w:spacing w:after="40"/>
        <w:ind w:left="288"/>
      </w:pPr>
      <w:r>
        <w:rPr>
          <w:rFonts w:ascii="Calibri" w:hAnsi="Calibri"/>
          <w:sz w:val="24"/>
        </w:rPr>
        <w:t>Separate confirmed facts, disputed facts, assumptions, missing information and legal points requiring further checking.</w:t>
      </w:r>
    </w:p>
    <w:p>
      <w:pPr>
        <w:pStyle w:val="ListBullet"/>
        <w:spacing w:after="40"/>
        <w:ind w:left="288"/>
      </w:pPr>
      <w:r>
        <w:rPr>
          <w:rFonts w:ascii="Calibri" w:hAnsi="Calibri"/>
          <w:sz w:val="24"/>
        </w:rPr>
        <w:t>Keep supervisor-facing outputs concise: lead with the practical risk, then the evidence, then the next step.</w:t>
      </w:r>
    </w:p>
    <w:p>
      <w:pPr>
        <w:pStyle w:val="Heading1"/>
        <w:spacing w:before="120" w:after="80"/>
      </w:pPr>
      <w:r>
        <w:rPr>
          <w:rFonts w:ascii="Calibri" w:hAnsi="Calibri"/>
          <w:b/>
          <w:color w:val="1F2F42"/>
          <w:sz w:val="28"/>
        </w:rPr>
        <w:t>Exhibit Index</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Document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What students must decide for themselves</w:t>
            </w:r>
          </w:p>
        </w:tc>
      </w:tr>
      <w:tr>
        <w:tc>
          <w:tcPr>
            <w:tcW w:type="dxa" w:w="3456"/>
            <w:vAlign w:val="top"/>
          </w:tcPr>
          <w:p>
            <w:pPr>
              <w:spacing w:after="0" w:before="0"/>
            </w:pPr>
            <w:r>
              <w:rPr>
                <w:rFonts w:ascii="Calibri" w:hAnsi="Calibri"/>
                <w:sz w:val="18"/>
              </w:rPr>
            </w:r>
            <w:r>
              <w:rPr>
                <w:rFonts w:ascii="Calibri" w:hAnsi="Calibri"/>
                <w:b w:val="0"/>
                <w:sz w:val="18"/>
              </w:rPr>
              <w:t>1</w:t>
            </w:r>
          </w:p>
        </w:tc>
        <w:tc>
          <w:tcPr>
            <w:tcW w:type="dxa" w:w="3456"/>
            <w:vAlign w:val="top"/>
          </w:tcPr>
          <w:p>
            <w:pPr>
              <w:spacing w:after="0" w:before="0"/>
            </w:pPr>
            <w:r>
              <w:rPr>
                <w:rFonts w:ascii="Calibri" w:hAnsi="Calibri"/>
                <w:sz w:val="18"/>
              </w:rPr>
            </w:r>
            <w:r>
              <w:rPr>
                <w:rFonts w:ascii="Calibri" w:hAnsi="Calibri"/>
                <w:b w:val="0"/>
                <w:sz w:val="18"/>
              </w:rPr>
              <w:t>Client Call Note</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2</w:t>
            </w:r>
          </w:p>
        </w:tc>
        <w:tc>
          <w:tcPr>
            <w:tcW w:type="dxa" w:w="3456"/>
            <w:vAlign w:val="top"/>
          </w:tcPr>
          <w:p>
            <w:pPr>
              <w:spacing w:after="0" w:before="0"/>
            </w:pPr>
            <w:r>
              <w:rPr>
                <w:rFonts w:ascii="Calibri" w:hAnsi="Calibri"/>
                <w:sz w:val="18"/>
              </w:rPr>
            </w:r>
            <w:r>
              <w:rPr>
                <w:rFonts w:ascii="Calibri" w:hAnsi="Calibri"/>
                <w:b w:val="0"/>
                <w:sz w:val="18"/>
              </w:rPr>
              <w:t>Purchase Order Extract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3</w:t>
            </w:r>
          </w:p>
        </w:tc>
        <w:tc>
          <w:tcPr>
            <w:tcW w:type="dxa" w:w="3456"/>
            <w:vAlign w:val="top"/>
          </w:tcPr>
          <w:p>
            <w:pPr>
              <w:spacing w:after="0" w:before="0"/>
            </w:pPr>
            <w:r>
              <w:rPr>
                <w:rFonts w:ascii="Calibri" w:hAnsi="Calibri"/>
                <w:sz w:val="18"/>
              </w:rPr>
            </w:r>
            <w:r>
              <w:rPr>
                <w:rFonts w:ascii="Calibri" w:hAnsi="Calibri"/>
                <w:b w:val="0"/>
                <w:sz w:val="18"/>
              </w:rPr>
              <w:t>Supplier Email Chain</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4</w:t>
            </w:r>
          </w:p>
        </w:tc>
        <w:tc>
          <w:tcPr>
            <w:tcW w:type="dxa" w:w="3456"/>
            <w:vAlign w:val="top"/>
          </w:tcPr>
          <w:p>
            <w:pPr>
              <w:spacing w:after="0" w:before="0"/>
            </w:pPr>
            <w:r>
              <w:rPr>
                <w:rFonts w:ascii="Calibri" w:hAnsi="Calibri"/>
                <w:sz w:val="18"/>
              </w:rPr>
            </w:r>
            <w:r>
              <w:rPr>
                <w:rFonts w:ascii="Calibri" w:hAnsi="Calibri"/>
                <w:b w:val="0"/>
                <w:sz w:val="18"/>
              </w:rPr>
              <w:t>Warehouse Receipt</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5</w:t>
            </w:r>
          </w:p>
        </w:tc>
        <w:tc>
          <w:tcPr>
            <w:tcW w:type="dxa" w:w="3456"/>
            <w:vAlign w:val="top"/>
          </w:tcPr>
          <w:p>
            <w:pPr>
              <w:spacing w:after="0" w:before="0"/>
            </w:pPr>
            <w:r>
              <w:rPr>
                <w:rFonts w:ascii="Calibri" w:hAnsi="Calibri"/>
                <w:sz w:val="18"/>
              </w:rPr>
            </w:r>
            <w:r>
              <w:rPr>
                <w:rFonts w:ascii="Calibri" w:hAnsi="Calibri"/>
                <w:b w:val="0"/>
                <w:sz w:val="18"/>
              </w:rPr>
              <w:t>Factory Downtime Summary</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r>
        <w:tc>
          <w:tcPr>
            <w:tcW w:type="dxa" w:w="3456"/>
            <w:vAlign w:val="top"/>
          </w:tcPr>
          <w:p>
            <w:pPr>
              <w:spacing w:after="0" w:before="0"/>
            </w:pPr>
            <w:r>
              <w:rPr>
                <w:rFonts w:ascii="Calibri" w:hAnsi="Calibri"/>
                <w:sz w:val="18"/>
              </w:rPr>
            </w:r>
            <w:r>
              <w:rPr>
                <w:rFonts w:ascii="Calibri" w:hAnsi="Calibri"/>
                <w:b w:val="0"/>
                <w:sz w:val="18"/>
              </w:rPr>
              <w:t>6</w:t>
            </w:r>
          </w:p>
        </w:tc>
        <w:tc>
          <w:tcPr>
            <w:tcW w:type="dxa" w:w="3456"/>
            <w:vAlign w:val="top"/>
          </w:tcPr>
          <w:p>
            <w:pPr>
              <w:spacing w:after="0" w:before="0"/>
            </w:pPr>
            <w:r>
              <w:rPr>
                <w:rFonts w:ascii="Calibri" w:hAnsi="Calibri"/>
                <w:sz w:val="18"/>
              </w:rPr>
            </w:r>
            <w:r>
              <w:rPr>
                <w:rFonts w:ascii="Calibri" w:hAnsi="Calibri"/>
                <w:b w:val="0"/>
                <w:sz w:val="18"/>
              </w:rPr>
              <w:t>Draft Board Note</w:t>
            </w:r>
          </w:p>
        </w:tc>
        <w:tc>
          <w:tcPr>
            <w:tcW w:type="dxa" w:w="3456"/>
            <w:vAlign w:val="top"/>
          </w:tcPr>
          <w:p>
            <w:pPr>
              <w:spacing w:after="0" w:before="0"/>
            </w:pPr>
            <w:r>
              <w:rPr>
                <w:rFonts w:ascii="Calibri" w:hAnsi="Calibri"/>
                <w:sz w:val="18"/>
              </w:rPr>
            </w:r>
            <w:r>
              <w:rPr>
                <w:rFonts w:ascii="Calibri" w:hAnsi="Calibri"/>
                <w:b w:val="0"/>
                <w:sz w:val="18"/>
              </w:rPr>
              <w:t>What belongs in the attendance note and what needs legal analysis?</w:t>
            </w:r>
          </w:p>
        </w:tc>
      </w:tr>
    </w:tbl>
    <w:p>
      <w:pPr>
        <w:pStyle w:val="Heading1"/>
        <w:spacing w:before="120" w:after="80"/>
      </w:pPr>
      <w:r>
        <w:rPr>
          <w:rFonts w:ascii="Calibri" w:hAnsi="Calibri"/>
          <w:b/>
          <w:color w:val="1F2F42"/>
          <w:sz w:val="28"/>
        </w:rPr>
        <w:t>Clause and Fact Extraction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 to extract</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Exhibit / clause / page</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Why it matters</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Action or follow-up</w:t>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r>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c>
          <w:tcPr>
            <w:tcW w:type="dxa" w:w="2592"/>
            <w:vAlign w:val="top"/>
          </w:tcPr>
          <w:p>
            <w:pPr>
              <w:spacing w:after="0" w:before="0"/>
            </w:pPr>
            <w:r>
              <w:rPr>
                <w:rFonts w:ascii="Calibri" w:hAnsi="Calibri"/>
                <w:sz w:val="18"/>
              </w:rPr>
            </w:r>
            <w:r>
              <w:rPr>
                <w:rFonts w:ascii="Calibri" w:hAnsi="Calibri"/>
                <w:b w:val="0"/>
                <w:sz w:val="18"/>
              </w:rPr>
            </w:r>
          </w:p>
        </w:tc>
      </w:tr>
    </w:tbl>
    <w:p>
      <w:pPr>
        <w:pStyle w:val="Heading1"/>
        <w:spacing w:before="120" w:after="80"/>
      </w:pPr>
      <w:r>
        <w:rPr>
          <w:rFonts w:ascii="Calibri" w:hAnsi="Calibri"/>
          <w:b/>
          <w:color w:val="1F2F42"/>
          <w:sz w:val="28"/>
        </w:rPr>
        <w:t>Risk and Action Grid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Risk category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Evidence found</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Severity</w:t>
            </w:r>
          </w:p>
        </w:tc>
        <w:tc>
          <w:tcPr>
            <w:tcW w:type="dxa" w:w="2592"/>
            <w:shd w:fill="E9EEF3"/>
            <w:vAlign w:val="top"/>
            <w:shd w:fill="E9EEF3"/>
          </w:tcPr>
          <w:p>
            <w:pPr>
              <w:spacing w:after="0" w:before="0"/>
            </w:pPr>
            <w:r>
              <w:rPr>
                <w:rFonts w:ascii="Calibri" w:hAnsi="Calibri"/>
                <w:b/>
                <w:color w:val="1F2F42"/>
                <w:sz w:val="19"/>
              </w:rPr>
            </w:r>
            <w:r>
              <w:rPr>
                <w:rFonts w:ascii="Calibri" w:hAnsi="Calibri"/>
                <w:b/>
                <w:color w:val="1F2F42"/>
                <w:sz w:val="19"/>
              </w:rPr>
              <w:t>Recommended response</w:t>
            </w:r>
          </w:p>
        </w:tc>
      </w:tr>
      <w:tr>
        <w:tc>
          <w:tcPr>
            <w:tcW w:type="dxa" w:w="2592"/>
            <w:vAlign w:val="top"/>
          </w:tcPr>
          <w:p>
            <w:pPr>
              <w:spacing w:after="0" w:before="0"/>
            </w:pPr>
            <w:r>
              <w:rPr>
                <w:rFonts w:ascii="Calibri" w:hAnsi="Calibri"/>
                <w:sz w:val="19"/>
              </w:rPr>
            </w:r>
            <w:r>
              <w:rPr>
                <w:rFonts w:ascii="Calibri" w:hAnsi="Calibri"/>
                <w:b w:val="0"/>
                <w:sz w:val="19"/>
              </w:rPr>
              <w:t>Legal / contractual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Commercial / financial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Operational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Reputational</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Ethics / professional judgment</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Evidence gaps</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r>
        <w:tc>
          <w:tcPr>
            <w:tcW w:type="dxa" w:w="2592"/>
            <w:vAlign w:val="top"/>
          </w:tcPr>
          <w:p>
            <w:pPr>
              <w:spacing w:after="0" w:before="0"/>
            </w:pPr>
            <w:r>
              <w:rPr>
                <w:rFonts w:ascii="Calibri" w:hAnsi="Calibri"/>
                <w:sz w:val="19"/>
              </w:rPr>
            </w:r>
            <w:r>
              <w:rPr>
                <w:rFonts w:ascii="Calibri" w:hAnsi="Calibri"/>
                <w:b w:val="0"/>
                <w:sz w:val="19"/>
              </w:rPr>
              <w:t>Timing / deadline</w:t>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c>
          <w:tcPr>
            <w:tcW w:type="dxa" w:w="2592"/>
            <w:vAlign w:val="top"/>
          </w:tcPr>
          <w:p>
            <w:pPr>
              <w:spacing w:after="0" w:before="0"/>
            </w:pPr>
            <w:r>
              <w:rPr>
                <w:rFonts w:ascii="Calibri" w:hAnsi="Calibri"/>
                <w:sz w:val="19"/>
              </w:rPr>
            </w:r>
            <w:r>
              <w:rPr>
                <w:rFonts w:ascii="Calibri" w:hAnsi="Calibri"/>
                <w:b w:val="0"/>
                <w:sz w:val="19"/>
              </w:rPr>
            </w:r>
          </w:p>
        </w:tc>
      </w:tr>
    </w:tbl>
    <w:p>
      <w:r>
        <w:br w:type="page"/>
      </w:r>
    </w:p>
    <w:p>
      <w:pPr>
        <w:pStyle w:val="Heading1"/>
        <w:spacing w:before="120" w:after="80"/>
      </w:pPr>
      <w:r>
        <w:rPr>
          <w:rFonts w:ascii="Calibri" w:hAnsi="Calibri"/>
          <w:b/>
          <w:color w:val="1F2F42"/>
          <w:sz w:val="28"/>
        </w:rPr>
        <w:t>Exhibit 1: Client Call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3 August, 11:30</w:t>
            </w:r>
          </w:p>
        </w:tc>
      </w:tr>
      <w:tr>
        <w:tc>
          <w:tcPr>
            <w:tcW w:type="dxa" w:w="5184"/>
            <w:shd w:fill="E9EEF3"/>
            <w:vAlign w:val="top"/>
          </w:tcPr>
          <w:p>
            <w:pPr>
              <w:spacing w:after="0" w:before="0"/>
            </w:pPr>
            <w:r>
              <w:rPr>
                <w:rFonts w:ascii="Calibri" w:hAnsi="Calibri"/>
                <w:sz w:val="21"/>
              </w:rPr>
            </w:r>
            <w:r>
              <w:rPr>
                <w:rFonts w:ascii="Calibri" w:hAnsi="Calibri"/>
                <w:b/>
                <w:color w:val="1F2F42"/>
                <w:sz w:val="21"/>
              </w:rPr>
              <w:t>Client</w:t>
            </w:r>
          </w:p>
        </w:tc>
        <w:tc>
          <w:tcPr>
            <w:tcW w:type="dxa" w:w="5184"/>
            <w:vAlign w:val="top"/>
          </w:tcPr>
          <w:p>
            <w:pPr>
              <w:spacing w:after="0" w:before="0"/>
            </w:pPr>
            <w:r>
              <w:rPr>
                <w:rFonts w:ascii="Calibri" w:hAnsi="Calibri"/>
                <w:sz w:val="21"/>
              </w:rPr>
            </w:r>
            <w:r>
              <w:rPr>
                <w:rFonts w:ascii="Calibri" w:hAnsi="Calibri"/>
                <w:b w:val="0"/>
                <w:sz w:val="21"/>
              </w:rPr>
              <w:t>HelioHome Appliances</w:t>
            </w:r>
          </w:p>
        </w:tc>
      </w:tr>
      <w:tr>
        <w:tc>
          <w:tcPr>
            <w:tcW w:type="dxa" w:w="5184"/>
            <w:shd w:fill="E9EEF3"/>
            <w:vAlign w:val="top"/>
          </w:tcPr>
          <w:p>
            <w:pPr>
              <w:spacing w:after="0" w:before="0"/>
            </w:pPr>
            <w:r>
              <w:rPr>
                <w:rFonts w:ascii="Calibri" w:hAnsi="Calibri"/>
                <w:sz w:val="21"/>
              </w:rPr>
            </w:r>
            <w:r>
              <w:rPr>
                <w:rFonts w:ascii="Calibri" w:hAnsi="Calibri"/>
                <w:b/>
                <w:color w:val="1F2F42"/>
                <w:sz w:val="21"/>
              </w:rPr>
              <w:t>Matter</w:t>
            </w:r>
          </w:p>
        </w:tc>
        <w:tc>
          <w:tcPr>
            <w:tcW w:type="dxa" w:w="5184"/>
            <w:vAlign w:val="top"/>
          </w:tcPr>
          <w:p>
            <w:pPr>
              <w:spacing w:after="0" w:before="0"/>
            </w:pPr>
            <w:r>
              <w:rPr>
                <w:rFonts w:ascii="Calibri" w:hAnsi="Calibri"/>
                <w:sz w:val="21"/>
              </w:rPr>
            </w:r>
            <w:r>
              <w:rPr>
                <w:rFonts w:ascii="Calibri" w:hAnsi="Calibri"/>
                <w:b w:val="0"/>
                <w:sz w:val="21"/>
              </w:rPr>
              <w:t>Delayed component supply</w:t>
            </w:r>
          </w:p>
        </w:tc>
      </w:tr>
    </w:tbl>
    <w:p>
      <w:pPr>
        <w:spacing w:after="80" w:before="0" w:line="252" w:lineRule="auto"/>
      </w:pPr>
      <w:r>
        <w:rPr>
          <w:rFonts w:ascii="Calibri" w:hAnsi="Calibri"/>
          <w:b w:val="0"/>
          <w:i w:val="0"/>
          <w:sz w:val="24"/>
        </w:rPr>
        <w:t>The operations director says the supplier missed two delivery dates, causing factory downtime. The client wants to cancel all remaining orders and recover lost production profit. The director says the supplier is 'clearly in breach' but has not sent the full contract.</w:t>
      </w:r>
    </w:p>
    <w:p>
      <w:pPr>
        <w:pStyle w:val="ListBullet"/>
        <w:spacing w:after="40"/>
        <w:ind w:left="288"/>
      </w:pPr>
      <w:r>
        <w:rPr>
          <w:rFonts w:ascii="Calibri" w:hAnsi="Calibri"/>
          <w:sz w:val="24"/>
        </w:rPr>
        <w:t>Client is under pressure from retailers.</w:t>
      </w:r>
    </w:p>
    <w:p>
      <w:pPr>
        <w:pStyle w:val="ListBullet"/>
        <w:spacing w:after="40"/>
        <w:ind w:left="288"/>
      </w:pPr>
      <w:r>
        <w:rPr>
          <w:rFonts w:ascii="Calibri" w:hAnsi="Calibri"/>
          <w:sz w:val="24"/>
        </w:rPr>
        <w:t>Client may have accepted partial delivery.</w:t>
      </w:r>
    </w:p>
    <w:p>
      <w:pPr>
        <w:pStyle w:val="ListBullet"/>
        <w:spacing w:after="40"/>
        <w:ind w:left="288"/>
      </w:pPr>
      <w:r>
        <w:rPr>
          <w:rFonts w:ascii="Calibri" w:hAnsi="Calibri"/>
          <w:sz w:val="24"/>
        </w:rPr>
        <w:t>Client wants an answer before tomorrow’s board call.</w:t>
      </w:r>
    </w:p>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2: Purchase Order Extract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12 May</w:t>
            </w:r>
          </w:p>
        </w:tc>
      </w:tr>
      <w:tr>
        <w:tc>
          <w:tcPr>
            <w:tcW w:type="dxa" w:w="5184"/>
            <w:shd w:fill="E9EEF3"/>
            <w:vAlign w:val="top"/>
          </w:tcPr>
          <w:p>
            <w:pPr>
              <w:spacing w:after="0" w:before="0"/>
            </w:pPr>
            <w:r>
              <w:rPr>
                <w:rFonts w:ascii="Calibri" w:hAnsi="Calibri"/>
                <w:sz w:val="21"/>
              </w:rPr>
            </w:r>
            <w:r>
              <w:rPr>
                <w:rFonts w:ascii="Calibri" w:hAnsi="Calibri"/>
                <w:b/>
                <w:color w:val="1F2F42"/>
                <w:sz w:val="21"/>
              </w:rPr>
              <w:t>Buyer</w:t>
            </w:r>
          </w:p>
        </w:tc>
        <w:tc>
          <w:tcPr>
            <w:tcW w:type="dxa" w:w="5184"/>
            <w:vAlign w:val="top"/>
          </w:tcPr>
          <w:p>
            <w:pPr>
              <w:spacing w:after="0" w:before="0"/>
            </w:pPr>
            <w:r>
              <w:rPr>
                <w:rFonts w:ascii="Calibri" w:hAnsi="Calibri"/>
                <w:sz w:val="21"/>
              </w:rPr>
            </w:r>
            <w:r>
              <w:rPr>
                <w:rFonts w:ascii="Calibri" w:hAnsi="Calibri"/>
                <w:b w:val="0"/>
                <w:sz w:val="21"/>
              </w:rPr>
              <w:t>HelioHome Appliances</w:t>
            </w:r>
          </w:p>
        </w:tc>
      </w:tr>
      <w:tr>
        <w:tc>
          <w:tcPr>
            <w:tcW w:type="dxa" w:w="5184"/>
            <w:shd w:fill="E9EEF3"/>
            <w:vAlign w:val="top"/>
          </w:tcPr>
          <w:p>
            <w:pPr>
              <w:spacing w:after="0" w:before="0"/>
            </w:pPr>
            <w:r>
              <w:rPr>
                <w:rFonts w:ascii="Calibri" w:hAnsi="Calibri"/>
                <w:sz w:val="21"/>
              </w:rPr>
            </w:r>
            <w:r>
              <w:rPr>
                <w:rFonts w:ascii="Calibri" w:hAnsi="Calibri"/>
                <w:b/>
                <w:color w:val="1F2F42"/>
                <w:sz w:val="21"/>
              </w:rPr>
              <w:t>Supplier</w:t>
            </w:r>
          </w:p>
        </w:tc>
        <w:tc>
          <w:tcPr>
            <w:tcW w:type="dxa" w:w="5184"/>
            <w:vAlign w:val="top"/>
          </w:tcPr>
          <w:p>
            <w:pPr>
              <w:spacing w:after="0" w:before="0"/>
            </w:pPr>
            <w:r>
              <w:rPr>
                <w:rFonts w:ascii="Calibri" w:hAnsi="Calibri"/>
                <w:sz w:val="21"/>
              </w:rPr>
            </w:r>
            <w:r>
              <w:rPr>
                <w:rFonts w:ascii="Calibri" w:hAnsi="Calibri"/>
                <w:b w:val="0"/>
                <w:sz w:val="21"/>
              </w:rPr>
              <w:t>Kaito Components</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PO only, contract terms missing</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Item</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Quantity</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Requested delivery</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Notes</w:t>
            </w:r>
          </w:p>
        </w:tc>
      </w:tr>
      <w:tr>
        <w:tc>
          <w:tcPr>
            <w:tcW w:type="dxa" w:w="2592"/>
            <w:vAlign w:val="top"/>
          </w:tcPr>
          <w:p>
            <w:pPr>
              <w:spacing w:after="0" w:before="0"/>
            </w:pPr>
            <w:r>
              <w:rPr>
                <w:rFonts w:ascii="Calibri" w:hAnsi="Calibri"/>
                <w:sz w:val="18"/>
              </w:rPr>
            </w:r>
            <w:r>
              <w:rPr>
                <w:rFonts w:ascii="Calibri" w:hAnsi="Calibri"/>
                <w:b w:val="0"/>
                <w:sz w:val="18"/>
              </w:rPr>
              <w:t>Smart thermostat boards</w:t>
            </w:r>
          </w:p>
        </w:tc>
        <w:tc>
          <w:tcPr>
            <w:tcW w:type="dxa" w:w="2592"/>
            <w:vAlign w:val="top"/>
          </w:tcPr>
          <w:p>
            <w:pPr>
              <w:spacing w:after="0" w:before="0"/>
            </w:pPr>
            <w:r>
              <w:rPr>
                <w:rFonts w:ascii="Calibri" w:hAnsi="Calibri"/>
                <w:sz w:val="18"/>
              </w:rPr>
            </w:r>
            <w:r>
              <w:rPr>
                <w:rFonts w:ascii="Calibri" w:hAnsi="Calibri"/>
                <w:b w:val="0"/>
                <w:sz w:val="18"/>
              </w:rPr>
              <w:t>12,000</w:t>
            </w:r>
          </w:p>
        </w:tc>
        <w:tc>
          <w:tcPr>
            <w:tcW w:type="dxa" w:w="2592"/>
            <w:vAlign w:val="top"/>
          </w:tcPr>
          <w:p>
            <w:pPr>
              <w:spacing w:after="0" w:before="0"/>
            </w:pPr>
            <w:r>
              <w:rPr>
                <w:rFonts w:ascii="Calibri" w:hAnsi="Calibri"/>
                <w:sz w:val="18"/>
              </w:rPr>
            </w:r>
            <w:r>
              <w:rPr>
                <w:rFonts w:ascii="Calibri" w:hAnsi="Calibri"/>
                <w:b w:val="0"/>
                <w:sz w:val="18"/>
              </w:rPr>
              <w:t>30 June</w:t>
            </w:r>
          </w:p>
        </w:tc>
        <w:tc>
          <w:tcPr>
            <w:tcW w:type="dxa" w:w="2592"/>
            <w:vAlign w:val="top"/>
          </w:tcPr>
          <w:p>
            <w:pPr>
              <w:spacing w:after="0" w:before="0"/>
            </w:pPr>
            <w:r>
              <w:rPr>
                <w:rFonts w:ascii="Calibri" w:hAnsi="Calibri"/>
                <w:sz w:val="18"/>
              </w:rPr>
            </w:r>
            <w:r>
              <w:rPr>
                <w:rFonts w:ascii="Calibri" w:hAnsi="Calibri"/>
                <w:b w:val="0"/>
                <w:sz w:val="18"/>
              </w:rPr>
              <w:t>Critical production input</w:t>
            </w:r>
          </w:p>
        </w:tc>
      </w:tr>
      <w:tr>
        <w:tc>
          <w:tcPr>
            <w:tcW w:type="dxa" w:w="2592"/>
            <w:vAlign w:val="top"/>
          </w:tcPr>
          <w:p>
            <w:pPr>
              <w:spacing w:after="0" w:before="0"/>
            </w:pPr>
            <w:r>
              <w:rPr>
                <w:rFonts w:ascii="Calibri" w:hAnsi="Calibri"/>
                <w:sz w:val="18"/>
              </w:rPr>
            </w:r>
            <w:r>
              <w:rPr>
                <w:rFonts w:ascii="Calibri" w:hAnsi="Calibri"/>
                <w:b w:val="0"/>
                <w:sz w:val="18"/>
              </w:rPr>
              <w:t>Backup sensor modules</w:t>
            </w:r>
          </w:p>
        </w:tc>
        <w:tc>
          <w:tcPr>
            <w:tcW w:type="dxa" w:w="2592"/>
            <w:vAlign w:val="top"/>
          </w:tcPr>
          <w:p>
            <w:pPr>
              <w:spacing w:after="0" w:before="0"/>
            </w:pPr>
            <w:r>
              <w:rPr>
                <w:rFonts w:ascii="Calibri" w:hAnsi="Calibri"/>
                <w:sz w:val="18"/>
              </w:rPr>
            </w:r>
            <w:r>
              <w:rPr>
                <w:rFonts w:ascii="Calibri" w:hAnsi="Calibri"/>
                <w:b w:val="0"/>
                <w:sz w:val="18"/>
              </w:rPr>
              <w:t>4,000</w:t>
            </w:r>
          </w:p>
        </w:tc>
        <w:tc>
          <w:tcPr>
            <w:tcW w:type="dxa" w:w="2592"/>
            <w:vAlign w:val="top"/>
          </w:tcPr>
          <w:p>
            <w:pPr>
              <w:spacing w:after="0" w:before="0"/>
            </w:pPr>
            <w:r>
              <w:rPr>
                <w:rFonts w:ascii="Calibri" w:hAnsi="Calibri"/>
                <w:sz w:val="18"/>
              </w:rPr>
            </w:r>
            <w:r>
              <w:rPr>
                <w:rFonts w:ascii="Calibri" w:hAnsi="Calibri"/>
                <w:b w:val="0"/>
                <w:sz w:val="18"/>
              </w:rPr>
              <w:t>15 July</w:t>
            </w:r>
          </w:p>
        </w:tc>
        <w:tc>
          <w:tcPr>
            <w:tcW w:type="dxa" w:w="2592"/>
            <w:vAlign w:val="top"/>
          </w:tcPr>
          <w:p>
            <w:pPr>
              <w:spacing w:after="0" w:before="0"/>
            </w:pPr>
            <w:r>
              <w:rPr>
                <w:rFonts w:ascii="Calibri" w:hAnsi="Calibri"/>
                <w:sz w:val="18"/>
              </w:rPr>
            </w:r>
            <w:r>
              <w:rPr>
                <w:rFonts w:ascii="Calibri" w:hAnsi="Calibri"/>
                <w:b w:val="0"/>
                <w:sz w:val="18"/>
              </w:rPr>
              <w:t>Alternative supplier possible</w:t>
            </w:r>
          </w:p>
        </w:tc>
      </w:tr>
      <w:tr>
        <w:tc>
          <w:tcPr>
            <w:tcW w:type="dxa" w:w="2592"/>
            <w:vAlign w:val="top"/>
          </w:tcPr>
          <w:p>
            <w:pPr>
              <w:spacing w:after="0" w:before="0"/>
            </w:pPr>
            <w:r>
              <w:rPr>
                <w:rFonts w:ascii="Calibri" w:hAnsi="Calibri"/>
                <w:sz w:val="18"/>
              </w:rPr>
            </w:r>
            <w:r>
              <w:rPr>
                <w:rFonts w:ascii="Calibri" w:hAnsi="Calibri"/>
                <w:b w:val="0"/>
                <w:sz w:val="18"/>
              </w:rPr>
              <w:t>Firmware support</w:t>
            </w:r>
          </w:p>
        </w:tc>
        <w:tc>
          <w:tcPr>
            <w:tcW w:type="dxa" w:w="2592"/>
            <w:vAlign w:val="top"/>
          </w:tcPr>
          <w:p>
            <w:pPr>
              <w:spacing w:after="0" w:before="0"/>
            </w:pPr>
            <w:r>
              <w:rPr>
                <w:rFonts w:ascii="Calibri" w:hAnsi="Calibri"/>
                <w:sz w:val="18"/>
              </w:rPr>
            </w:r>
            <w:r>
              <w:rPr>
                <w:rFonts w:ascii="Calibri" w:hAnsi="Calibri"/>
                <w:b w:val="0"/>
                <w:sz w:val="18"/>
              </w:rPr>
              <w:t>Included</w:t>
            </w:r>
          </w:p>
        </w:tc>
        <w:tc>
          <w:tcPr>
            <w:tcW w:type="dxa" w:w="2592"/>
            <w:vAlign w:val="top"/>
          </w:tcPr>
          <w:p>
            <w:pPr>
              <w:spacing w:after="0" w:before="0"/>
            </w:pPr>
            <w:r>
              <w:rPr>
                <w:rFonts w:ascii="Calibri" w:hAnsi="Calibri"/>
                <w:sz w:val="18"/>
              </w:rPr>
            </w:r>
            <w:r>
              <w:rPr>
                <w:rFonts w:ascii="Calibri" w:hAnsi="Calibri"/>
                <w:b w:val="0"/>
                <w:sz w:val="18"/>
              </w:rPr>
              <w:t>Ongoing</w:t>
            </w:r>
          </w:p>
        </w:tc>
        <w:tc>
          <w:tcPr>
            <w:tcW w:type="dxa" w:w="2592"/>
            <w:vAlign w:val="top"/>
          </w:tcPr>
          <w:p>
            <w:pPr>
              <w:spacing w:after="0" w:before="0"/>
            </w:pPr>
            <w:r>
              <w:rPr>
                <w:rFonts w:ascii="Calibri" w:hAnsi="Calibri"/>
                <w:sz w:val="18"/>
              </w:rPr>
            </w:r>
            <w:r>
              <w:rPr>
                <w:rFonts w:ascii="Calibri" w:hAnsi="Calibri"/>
                <w:b w:val="0"/>
                <w:sz w:val="18"/>
              </w:rPr>
              <w:t>No support scope attached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3: Supplier Email Chain</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Period</w:t>
            </w:r>
          </w:p>
        </w:tc>
        <w:tc>
          <w:tcPr>
            <w:tcW w:type="dxa" w:w="5184"/>
            <w:vAlign w:val="top"/>
          </w:tcPr>
          <w:p>
            <w:pPr>
              <w:spacing w:after="0" w:before="0"/>
            </w:pPr>
            <w:r>
              <w:rPr>
                <w:rFonts w:ascii="Calibri" w:hAnsi="Calibri"/>
                <w:sz w:val="21"/>
              </w:rPr>
            </w:r>
            <w:r>
              <w:rPr>
                <w:rFonts w:ascii="Calibri" w:hAnsi="Calibri"/>
                <w:b w:val="0"/>
                <w:sz w:val="21"/>
              </w:rPr>
              <w:t>24 June - 18 July</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Partial email export</w:t>
            </w:r>
          </w:p>
        </w:tc>
      </w:tr>
    </w:tbl>
    <w:p>
      <w:pPr>
        <w:spacing w:after="80" w:before="0" w:line="252" w:lineRule="auto"/>
      </w:pPr>
      <w:r>
        <w:rPr>
          <w:rFonts w:ascii="Calibri" w:hAnsi="Calibri"/>
          <w:b w:val="0"/>
          <w:i w:val="0"/>
          <w:sz w:val="24"/>
        </w:rPr>
        <w:t>On 24 June the supplier warned that port delays may affect delivery. On 29 June the client asked whether split delivery was possible. On 4 July the supplier confirmed 5,000 units had been dispatched. On 18 July the supplier said the client had not supplied updated firmware files in time.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Were port delays within supplier control?</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Did the client agree split delivery?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Did missing firmware affect delivery?</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Is the full chain available?</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4: Warehouse Receipt</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7 July</w:t>
            </w:r>
          </w:p>
        </w:tc>
      </w:tr>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Logistics provider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Signed receipt scan</w:t>
            </w:r>
          </w:p>
        </w:tc>
      </w:tr>
    </w:tbl>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Delivery</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Quantity received</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Condition</w:t>
            </w:r>
          </w:p>
        </w:tc>
        <w:tc>
          <w:tcPr>
            <w:tcW w:type="dxa" w:w="2592"/>
            <w:shd w:fill="E9EEF3"/>
            <w:vAlign w:val="top"/>
            <w:shd w:fill="E9EEF3"/>
          </w:tcPr>
          <w:p>
            <w:pPr>
              <w:spacing w:after="0" w:before="0"/>
            </w:pPr>
            <w:r>
              <w:rPr>
                <w:rFonts w:ascii="Calibri" w:hAnsi="Calibri"/>
                <w:b/>
                <w:color w:val="1F2F42"/>
                <w:sz w:val="18"/>
              </w:rPr>
            </w:r>
            <w:r>
              <w:rPr>
                <w:rFonts w:ascii="Calibri" w:hAnsi="Calibri"/>
                <w:b/>
                <w:color w:val="1F2F42"/>
                <w:sz w:val="18"/>
              </w:rPr>
              <w:t>Issue</w:t>
            </w:r>
          </w:p>
        </w:tc>
      </w:tr>
      <w:tr>
        <w:tc>
          <w:tcPr>
            <w:tcW w:type="dxa" w:w="2592"/>
            <w:vAlign w:val="top"/>
          </w:tcPr>
          <w:p>
            <w:pPr>
              <w:spacing w:after="0" w:before="0"/>
            </w:pPr>
            <w:r>
              <w:rPr>
                <w:rFonts w:ascii="Calibri" w:hAnsi="Calibri"/>
                <w:sz w:val="18"/>
              </w:rPr>
            </w:r>
            <w:r>
              <w:rPr>
                <w:rFonts w:ascii="Calibri" w:hAnsi="Calibri"/>
                <w:b w:val="0"/>
                <w:sz w:val="18"/>
              </w:rPr>
              <w:t>Batch A</w:t>
            </w:r>
          </w:p>
        </w:tc>
        <w:tc>
          <w:tcPr>
            <w:tcW w:type="dxa" w:w="2592"/>
            <w:vAlign w:val="top"/>
          </w:tcPr>
          <w:p>
            <w:pPr>
              <w:spacing w:after="0" w:before="0"/>
            </w:pPr>
            <w:r>
              <w:rPr>
                <w:rFonts w:ascii="Calibri" w:hAnsi="Calibri"/>
                <w:sz w:val="18"/>
              </w:rPr>
            </w:r>
            <w:r>
              <w:rPr>
                <w:rFonts w:ascii="Calibri" w:hAnsi="Calibri"/>
                <w:b w:val="0"/>
                <w:sz w:val="18"/>
              </w:rPr>
              <w:t>5,000</w:t>
            </w:r>
          </w:p>
        </w:tc>
        <w:tc>
          <w:tcPr>
            <w:tcW w:type="dxa" w:w="2592"/>
            <w:vAlign w:val="top"/>
          </w:tcPr>
          <w:p>
            <w:pPr>
              <w:spacing w:after="0" w:before="0"/>
            </w:pPr>
            <w:r>
              <w:rPr>
                <w:rFonts w:ascii="Calibri" w:hAnsi="Calibri"/>
                <w:sz w:val="18"/>
              </w:rPr>
            </w:r>
            <w:r>
              <w:rPr>
                <w:rFonts w:ascii="Calibri" w:hAnsi="Calibri"/>
                <w:b w:val="0"/>
                <w:sz w:val="18"/>
              </w:rPr>
              <w:t>Accepted</w:t>
            </w:r>
          </w:p>
        </w:tc>
        <w:tc>
          <w:tcPr>
            <w:tcW w:type="dxa" w:w="2592"/>
            <w:vAlign w:val="top"/>
          </w:tcPr>
          <w:p>
            <w:pPr>
              <w:spacing w:after="0" w:before="0"/>
            </w:pPr>
            <w:r>
              <w:rPr>
                <w:rFonts w:ascii="Calibri" w:hAnsi="Calibri"/>
                <w:sz w:val="18"/>
              </w:rPr>
            </w:r>
            <w:r>
              <w:rPr>
                <w:rFonts w:ascii="Calibri" w:hAnsi="Calibri"/>
                <w:b w:val="0"/>
                <w:sz w:val="18"/>
              </w:rPr>
              <w:t>No reservation noted</w:t>
            </w:r>
          </w:p>
        </w:tc>
      </w:tr>
      <w:tr>
        <w:tc>
          <w:tcPr>
            <w:tcW w:type="dxa" w:w="2592"/>
            <w:vAlign w:val="top"/>
          </w:tcPr>
          <w:p>
            <w:pPr>
              <w:spacing w:after="0" w:before="0"/>
            </w:pPr>
            <w:r>
              <w:rPr>
                <w:rFonts w:ascii="Calibri" w:hAnsi="Calibri"/>
                <w:sz w:val="18"/>
              </w:rPr>
            </w:r>
            <w:r>
              <w:rPr>
                <w:rFonts w:ascii="Calibri" w:hAnsi="Calibri"/>
                <w:b w:val="0"/>
                <w:sz w:val="18"/>
              </w:rPr>
              <w:t>Batch B</w:t>
            </w:r>
          </w:p>
        </w:tc>
        <w:tc>
          <w:tcPr>
            <w:tcW w:type="dxa" w:w="2592"/>
            <w:vAlign w:val="top"/>
          </w:tcPr>
          <w:p>
            <w:pPr>
              <w:spacing w:after="0" w:before="0"/>
            </w:pPr>
            <w:r>
              <w:rPr>
                <w:rFonts w:ascii="Calibri" w:hAnsi="Calibri"/>
                <w:sz w:val="18"/>
              </w:rPr>
            </w:r>
            <w:r>
              <w:rPr>
                <w:rFonts w:ascii="Calibri" w:hAnsi="Calibri"/>
                <w:b w:val="0"/>
                <w:sz w:val="18"/>
              </w:rPr>
              <w:t>0</w:t>
            </w:r>
          </w:p>
        </w:tc>
        <w:tc>
          <w:tcPr>
            <w:tcW w:type="dxa" w:w="2592"/>
            <w:vAlign w:val="top"/>
          </w:tcPr>
          <w:p>
            <w:pPr>
              <w:spacing w:after="0" w:before="0"/>
            </w:pPr>
            <w:r>
              <w:rPr>
                <w:rFonts w:ascii="Calibri" w:hAnsi="Calibri"/>
                <w:sz w:val="18"/>
              </w:rPr>
            </w:r>
            <w:r>
              <w:rPr>
                <w:rFonts w:ascii="Calibri" w:hAnsi="Calibri"/>
                <w:b w:val="0"/>
                <w:sz w:val="18"/>
              </w:rPr>
              <w:t>Not delivered</w:t>
            </w:r>
          </w:p>
        </w:tc>
        <w:tc>
          <w:tcPr>
            <w:tcW w:type="dxa" w:w="2592"/>
            <w:vAlign w:val="top"/>
          </w:tcPr>
          <w:p>
            <w:pPr>
              <w:spacing w:after="0" w:before="0"/>
            </w:pPr>
            <w:r>
              <w:rPr>
                <w:rFonts w:ascii="Calibri" w:hAnsi="Calibri"/>
                <w:sz w:val="18"/>
              </w:rPr>
            </w:r>
            <w:r>
              <w:rPr>
                <w:rFonts w:ascii="Calibri" w:hAnsi="Calibri"/>
                <w:b w:val="0"/>
                <w:sz w:val="18"/>
              </w:rPr>
              <w:t>Pending</w:t>
            </w:r>
          </w:p>
        </w:tc>
      </w:tr>
      <w:tr>
        <w:tc>
          <w:tcPr>
            <w:tcW w:type="dxa" w:w="2592"/>
            <w:vAlign w:val="top"/>
          </w:tcPr>
          <w:p>
            <w:pPr>
              <w:spacing w:after="0" w:before="0"/>
            </w:pPr>
            <w:r>
              <w:rPr>
                <w:rFonts w:ascii="Calibri" w:hAnsi="Calibri"/>
                <w:sz w:val="18"/>
              </w:rPr>
            </w:r>
            <w:r>
              <w:rPr>
                <w:rFonts w:ascii="Calibri" w:hAnsi="Calibri"/>
                <w:b w:val="0"/>
                <w:sz w:val="18"/>
              </w:rPr>
              <w:t>Accessories</w:t>
            </w:r>
          </w:p>
        </w:tc>
        <w:tc>
          <w:tcPr>
            <w:tcW w:type="dxa" w:w="2592"/>
            <w:vAlign w:val="top"/>
          </w:tcPr>
          <w:p>
            <w:pPr>
              <w:spacing w:after="0" w:before="0"/>
            </w:pPr>
            <w:r>
              <w:rPr>
                <w:rFonts w:ascii="Calibri" w:hAnsi="Calibri"/>
                <w:sz w:val="18"/>
              </w:rPr>
            </w:r>
            <w:r>
              <w:rPr>
                <w:rFonts w:ascii="Calibri" w:hAnsi="Calibri"/>
                <w:b w:val="0"/>
                <w:sz w:val="18"/>
              </w:rPr>
              <w:t>Partial</w:t>
            </w:r>
          </w:p>
        </w:tc>
        <w:tc>
          <w:tcPr>
            <w:tcW w:type="dxa" w:w="2592"/>
            <w:vAlign w:val="top"/>
          </w:tcPr>
          <w:p>
            <w:pPr>
              <w:spacing w:after="0" w:before="0"/>
            </w:pPr>
            <w:r>
              <w:rPr>
                <w:rFonts w:ascii="Calibri" w:hAnsi="Calibri"/>
                <w:sz w:val="18"/>
              </w:rPr>
            </w:r>
            <w:r>
              <w:rPr>
                <w:rFonts w:ascii="Calibri" w:hAnsi="Calibri"/>
                <w:b w:val="0"/>
                <w:sz w:val="18"/>
              </w:rPr>
              <w:t>Two cartons damaged</w:t>
            </w:r>
          </w:p>
        </w:tc>
        <w:tc>
          <w:tcPr>
            <w:tcW w:type="dxa" w:w="2592"/>
            <w:vAlign w:val="top"/>
          </w:tcPr>
          <w:p>
            <w:pPr>
              <w:spacing w:after="0" w:before="0"/>
            </w:pPr>
            <w:r>
              <w:rPr>
                <w:rFonts w:ascii="Calibri" w:hAnsi="Calibri"/>
                <w:sz w:val="18"/>
              </w:rPr>
            </w:r>
            <w:r>
              <w:rPr>
                <w:rFonts w:ascii="Calibri" w:hAnsi="Calibri"/>
                <w:b w:val="0"/>
                <w:sz w:val="18"/>
              </w:rPr>
              <w:t>Photos not supplied</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5: Factory Downtime Summary</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Finance team</w:t>
            </w:r>
          </w:p>
        </w:tc>
      </w:tr>
      <w:tr>
        <w:tc>
          <w:tcPr>
            <w:tcW w:type="dxa" w:w="5184"/>
            <w:shd w:fill="E9EEF3"/>
            <w:vAlign w:val="top"/>
          </w:tcPr>
          <w:p>
            <w:pPr>
              <w:spacing w:after="0" w:before="0"/>
            </w:pPr>
            <w:r>
              <w:rPr>
                <w:rFonts w:ascii="Calibri" w:hAnsi="Calibri"/>
                <w:sz w:val="21"/>
              </w:rPr>
            </w:r>
            <w:r>
              <w:rPr>
                <w:rFonts w:ascii="Calibri" w:hAnsi="Calibri"/>
                <w:b/>
                <w:color w:val="1F2F42"/>
                <w:sz w:val="21"/>
              </w:rPr>
              <w:t>Date</w:t>
            </w:r>
          </w:p>
        </w:tc>
        <w:tc>
          <w:tcPr>
            <w:tcW w:type="dxa" w:w="5184"/>
            <w:vAlign w:val="top"/>
          </w:tcPr>
          <w:p>
            <w:pPr>
              <w:spacing w:after="0" w:before="0"/>
            </w:pPr>
            <w:r>
              <w:rPr>
                <w:rFonts w:ascii="Calibri" w:hAnsi="Calibri"/>
                <w:sz w:val="21"/>
              </w:rPr>
            </w:r>
            <w:r>
              <w:rPr>
                <w:rFonts w:ascii="Calibri" w:hAnsi="Calibri"/>
                <w:b w:val="0"/>
                <w:sz w:val="21"/>
              </w:rPr>
              <w:t>1 August</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Management estimate</w:t>
            </w:r>
          </w:p>
        </w:tc>
      </w:tr>
    </w:tbl>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Loss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Amount claimed</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issue</w:t>
            </w:r>
          </w:p>
        </w:tc>
      </w:tr>
      <w:tr>
        <w:tc>
          <w:tcPr>
            <w:tcW w:type="dxa" w:w="3456"/>
            <w:vAlign w:val="top"/>
          </w:tcPr>
          <w:p>
            <w:pPr>
              <w:spacing w:after="0" w:before="0"/>
            </w:pPr>
            <w:r>
              <w:rPr>
                <w:rFonts w:ascii="Calibri" w:hAnsi="Calibri"/>
                <w:sz w:val="18"/>
              </w:rPr>
            </w:r>
            <w:r>
              <w:rPr>
                <w:rFonts w:ascii="Calibri" w:hAnsi="Calibri"/>
                <w:b w:val="0"/>
                <w:sz w:val="18"/>
              </w:rPr>
              <w:t>Line downtime</w:t>
            </w:r>
          </w:p>
        </w:tc>
        <w:tc>
          <w:tcPr>
            <w:tcW w:type="dxa" w:w="3456"/>
            <w:vAlign w:val="top"/>
          </w:tcPr>
          <w:p>
            <w:pPr>
              <w:spacing w:after="0" w:before="0"/>
            </w:pPr>
            <w:r>
              <w:rPr>
                <w:rFonts w:ascii="Calibri" w:hAnsi="Calibri"/>
                <w:sz w:val="18"/>
              </w:rPr>
            </w:r>
            <w:r>
              <w:rPr>
                <w:rFonts w:ascii="Calibri" w:hAnsi="Calibri"/>
                <w:b w:val="0"/>
                <w:sz w:val="18"/>
              </w:rPr>
              <w:t>180,000</w:t>
            </w:r>
          </w:p>
        </w:tc>
        <w:tc>
          <w:tcPr>
            <w:tcW w:type="dxa" w:w="3456"/>
            <w:vAlign w:val="top"/>
          </w:tcPr>
          <w:p>
            <w:pPr>
              <w:spacing w:after="0" w:before="0"/>
            </w:pPr>
            <w:r>
              <w:rPr>
                <w:rFonts w:ascii="Calibri" w:hAnsi="Calibri"/>
                <w:sz w:val="18"/>
              </w:rPr>
            </w:r>
            <w:r>
              <w:rPr>
                <w:rFonts w:ascii="Calibri" w:hAnsi="Calibri"/>
                <w:b w:val="0"/>
                <w:sz w:val="18"/>
              </w:rPr>
              <w:t>Based on standard hourly rate</w:t>
            </w:r>
          </w:p>
        </w:tc>
      </w:tr>
      <w:tr>
        <w:tc>
          <w:tcPr>
            <w:tcW w:type="dxa" w:w="3456"/>
            <w:vAlign w:val="top"/>
          </w:tcPr>
          <w:p>
            <w:pPr>
              <w:spacing w:after="0" w:before="0"/>
            </w:pPr>
            <w:r>
              <w:rPr>
                <w:rFonts w:ascii="Calibri" w:hAnsi="Calibri"/>
                <w:sz w:val="18"/>
              </w:rPr>
            </w:r>
            <w:r>
              <w:rPr>
                <w:rFonts w:ascii="Calibri" w:hAnsi="Calibri"/>
                <w:b w:val="0"/>
                <w:sz w:val="18"/>
              </w:rPr>
              <w:t>Retailer penalties</w:t>
            </w:r>
          </w:p>
        </w:tc>
        <w:tc>
          <w:tcPr>
            <w:tcW w:type="dxa" w:w="3456"/>
            <w:vAlign w:val="top"/>
          </w:tcPr>
          <w:p>
            <w:pPr>
              <w:spacing w:after="0" w:before="0"/>
            </w:pPr>
            <w:r>
              <w:rPr>
                <w:rFonts w:ascii="Calibri" w:hAnsi="Calibri"/>
                <w:sz w:val="18"/>
              </w:rPr>
            </w:r>
            <w:r>
              <w:rPr>
                <w:rFonts w:ascii="Calibri" w:hAnsi="Calibri"/>
                <w:b w:val="0"/>
                <w:sz w:val="18"/>
              </w:rPr>
              <w:t>95,000</w:t>
            </w:r>
          </w:p>
        </w:tc>
        <w:tc>
          <w:tcPr>
            <w:tcW w:type="dxa" w:w="3456"/>
            <w:vAlign w:val="top"/>
          </w:tcPr>
          <w:p>
            <w:pPr>
              <w:spacing w:after="0" w:before="0"/>
            </w:pPr>
            <w:r>
              <w:rPr>
                <w:rFonts w:ascii="Calibri" w:hAnsi="Calibri"/>
                <w:sz w:val="18"/>
              </w:rPr>
            </w:r>
            <w:r>
              <w:rPr>
                <w:rFonts w:ascii="Calibri" w:hAnsi="Calibri"/>
                <w:b w:val="0"/>
                <w:sz w:val="18"/>
              </w:rPr>
              <w:t>Contract penalty letters not attached</w:t>
            </w:r>
          </w:p>
        </w:tc>
      </w:tr>
      <w:tr>
        <w:tc>
          <w:tcPr>
            <w:tcW w:type="dxa" w:w="3456"/>
            <w:vAlign w:val="top"/>
          </w:tcPr>
          <w:p>
            <w:pPr>
              <w:spacing w:after="0" w:before="0"/>
            </w:pPr>
            <w:r>
              <w:rPr>
                <w:rFonts w:ascii="Calibri" w:hAnsi="Calibri"/>
                <w:sz w:val="18"/>
              </w:rPr>
            </w:r>
            <w:r>
              <w:rPr>
                <w:rFonts w:ascii="Calibri" w:hAnsi="Calibri"/>
                <w:b w:val="0"/>
                <w:sz w:val="18"/>
              </w:rPr>
              <w:t>Extra labour</w:t>
            </w:r>
          </w:p>
        </w:tc>
        <w:tc>
          <w:tcPr>
            <w:tcW w:type="dxa" w:w="3456"/>
            <w:vAlign w:val="top"/>
          </w:tcPr>
          <w:p>
            <w:pPr>
              <w:spacing w:after="0" w:before="0"/>
            </w:pPr>
            <w:r>
              <w:rPr>
                <w:rFonts w:ascii="Calibri" w:hAnsi="Calibri"/>
                <w:sz w:val="18"/>
              </w:rPr>
            </w:r>
            <w:r>
              <w:rPr>
                <w:rFonts w:ascii="Calibri" w:hAnsi="Calibri"/>
                <w:b w:val="0"/>
                <w:sz w:val="18"/>
              </w:rPr>
              <w:t>22,500</w:t>
            </w:r>
          </w:p>
        </w:tc>
        <w:tc>
          <w:tcPr>
            <w:tcW w:type="dxa" w:w="3456"/>
            <w:vAlign w:val="top"/>
          </w:tcPr>
          <w:p>
            <w:pPr>
              <w:spacing w:after="0" w:before="0"/>
            </w:pPr>
            <w:r>
              <w:rPr>
                <w:rFonts w:ascii="Calibri" w:hAnsi="Calibri"/>
                <w:sz w:val="18"/>
              </w:rPr>
            </w:r>
            <w:r>
              <w:rPr>
                <w:rFonts w:ascii="Calibri" w:hAnsi="Calibri"/>
                <w:b w:val="0"/>
                <w:sz w:val="18"/>
              </w:rPr>
              <w:t>Timesheets incomplete</w:t>
            </w:r>
          </w:p>
        </w:tc>
      </w:tr>
      <w:tr>
        <w:tc>
          <w:tcPr>
            <w:tcW w:type="dxa" w:w="3456"/>
            <w:vAlign w:val="top"/>
          </w:tcPr>
          <w:p>
            <w:pPr>
              <w:spacing w:after="0" w:before="0"/>
            </w:pPr>
            <w:r>
              <w:rPr>
                <w:rFonts w:ascii="Calibri" w:hAnsi="Calibri"/>
                <w:sz w:val="18"/>
              </w:rPr>
            </w:r>
            <w:r>
              <w:rPr>
                <w:rFonts w:ascii="Calibri" w:hAnsi="Calibri"/>
                <w:b w:val="0"/>
                <w:sz w:val="18"/>
              </w:rPr>
              <w:t>Lost profit</w:t>
            </w:r>
          </w:p>
        </w:tc>
        <w:tc>
          <w:tcPr>
            <w:tcW w:type="dxa" w:w="3456"/>
            <w:vAlign w:val="top"/>
          </w:tcPr>
          <w:p>
            <w:pPr>
              <w:spacing w:after="0" w:before="0"/>
            </w:pPr>
            <w:r>
              <w:rPr>
                <w:rFonts w:ascii="Calibri" w:hAnsi="Calibri"/>
                <w:sz w:val="18"/>
              </w:rPr>
            </w:r>
            <w:r>
              <w:rPr>
                <w:rFonts w:ascii="Calibri" w:hAnsi="Calibri"/>
                <w:b w:val="0"/>
                <w:sz w:val="18"/>
              </w:rPr>
              <w:t>310,000</w:t>
            </w:r>
          </w:p>
        </w:tc>
        <w:tc>
          <w:tcPr>
            <w:tcW w:type="dxa" w:w="3456"/>
            <w:vAlign w:val="top"/>
          </w:tcPr>
          <w:p>
            <w:pPr>
              <w:spacing w:after="0" w:before="0"/>
            </w:pPr>
            <w:r>
              <w:rPr>
                <w:rFonts w:ascii="Calibri" w:hAnsi="Calibri"/>
                <w:sz w:val="18"/>
              </w:rPr>
            </w:r>
            <w:r>
              <w:rPr>
                <w:rFonts w:ascii="Calibri" w:hAnsi="Calibri"/>
                <w:b w:val="0"/>
                <w:sz w:val="18"/>
              </w:rPr>
              <w:t>Forecast, not actual sales</w:t>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Exhibit 6: Draft Board Note</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shd w:fill="E9EEF3"/>
            <w:vAlign w:val="top"/>
          </w:tcPr>
          <w:p>
            <w:pPr>
              <w:spacing w:after="0" w:before="0"/>
            </w:pPr>
            <w:r>
              <w:rPr>
                <w:rFonts w:ascii="Calibri" w:hAnsi="Calibri"/>
                <w:sz w:val="21"/>
              </w:rPr>
            </w:r>
            <w:r>
              <w:rPr>
                <w:rFonts w:ascii="Calibri" w:hAnsi="Calibri"/>
                <w:b/>
                <w:color w:val="1F2F42"/>
                <w:sz w:val="21"/>
              </w:rPr>
              <w:t>Prepared by</w:t>
            </w:r>
          </w:p>
        </w:tc>
        <w:tc>
          <w:tcPr>
            <w:tcW w:type="dxa" w:w="5184"/>
            <w:vAlign w:val="top"/>
          </w:tcPr>
          <w:p>
            <w:pPr>
              <w:spacing w:after="0" w:before="0"/>
            </w:pPr>
            <w:r>
              <w:rPr>
                <w:rFonts w:ascii="Calibri" w:hAnsi="Calibri"/>
                <w:sz w:val="21"/>
              </w:rPr>
            </w:r>
            <w:r>
              <w:rPr>
                <w:rFonts w:ascii="Calibri" w:hAnsi="Calibri"/>
                <w:b w:val="0"/>
                <w:sz w:val="21"/>
              </w:rPr>
              <w:t>Operations Director</w:t>
            </w:r>
          </w:p>
        </w:tc>
      </w:tr>
      <w:tr>
        <w:tc>
          <w:tcPr>
            <w:tcW w:type="dxa" w:w="5184"/>
            <w:shd w:fill="E9EEF3"/>
            <w:vAlign w:val="top"/>
          </w:tcPr>
          <w:p>
            <w:pPr>
              <w:spacing w:after="0" w:before="0"/>
            </w:pPr>
            <w:r>
              <w:rPr>
                <w:rFonts w:ascii="Calibri" w:hAnsi="Calibri"/>
                <w:sz w:val="21"/>
              </w:rPr>
            </w:r>
            <w:r>
              <w:rPr>
                <w:rFonts w:ascii="Calibri" w:hAnsi="Calibri"/>
                <w:b/>
                <w:color w:val="1F2F42"/>
                <w:sz w:val="21"/>
              </w:rPr>
              <w:t>Status</w:t>
            </w:r>
          </w:p>
        </w:tc>
        <w:tc>
          <w:tcPr>
            <w:tcW w:type="dxa" w:w="5184"/>
            <w:vAlign w:val="top"/>
          </w:tcPr>
          <w:p>
            <w:pPr>
              <w:spacing w:after="0" w:before="0"/>
            </w:pPr>
            <w:r>
              <w:rPr>
                <w:rFonts w:ascii="Calibri" w:hAnsi="Calibri"/>
                <w:sz w:val="21"/>
              </w:rPr>
            </w:r>
            <w:r>
              <w:rPr>
                <w:rFonts w:ascii="Calibri" w:hAnsi="Calibri"/>
                <w:b w:val="0"/>
                <w:sz w:val="21"/>
              </w:rPr>
              <w:t>Draft not sent</w:t>
            </w:r>
          </w:p>
        </w:tc>
      </w:tr>
      <w:tr>
        <w:tc>
          <w:tcPr>
            <w:tcW w:type="dxa" w:w="5184"/>
            <w:shd w:fill="E9EEF3"/>
            <w:vAlign w:val="top"/>
          </w:tcPr>
          <w:p>
            <w:pPr>
              <w:spacing w:after="0" w:before="0"/>
            </w:pPr>
            <w:r>
              <w:rPr>
                <w:rFonts w:ascii="Calibri" w:hAnsi="Calibri"/>
                <w:sz w:val="21"/>
              </w:rPr>
            </w:r>
            <w:r>
              <w:rPr>
                <w:rFonts w:ascii="Calibri" w:hAnsi="Calibri"/>
                <w:b/>
                <w:color w:val="1F2F42"/>
                <w:sz w:val="21"/>
              </w:rPr>
              <w:t>Purpose</w:t>
            </w:r>
          </w:p>
        </w:tc>
        <w:tc>
          <w:tcPr>
            <w:tcW w:type="dxa" w:w="5184"/>
            <w:vAlign w:val="top"/>
          </w:tcPr>
          <w:p>
            <w:pPr>
              <w:spacing w:after="0" w:before="0"/>
            </w:pPr>
            <w:r>
              <w:rPr>
                <w:rFonts w:ascii="Calibri" w:hAnsi="Calibri"/>
                <w:sz w:val="21"/>
              </w:rPr>
            </w:r>
            <w:r>
              <w:rPr>
                <w:rFonts w:ascii="Calibri" w:hAnsi="Calibri"/>
                <w:b w:val="0"/>
                <w:sz w:val="21"/>
              </w:rPr>
              <w:t>Internal commercial position</w:t>
            </w:r>
          </w:p>
        </w:tc>
      </w:tr>
    </w:tbl>
    <w:p>
      <w:pPr>
        <w:spacing w:after="80" w:before="0" w:line="252" w:lineRule="auto"/>
      </w:pPr>
      <w:r>
        <w:rPr>
          <w:rFonts w:ascii="Calibri" w:hAnsi="Calibri"/>
          <w:b w:val="0"/>
          <w:i w:val="0"/>
          <w:sz w:val="24"/>
        </w:rPr>
        <w:t>Legal will confirm that we can terminate all orders and hold Kaito responsible for lost profits and retailer penalties. We should threaten immediate proceedings if they do not pay this week.</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Check item</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Evidence in exhibit</w:t>
            </w:r>
          </w:p>
        </w:tc>
        <w:tc>
          <w:tcPr>
            <w:tcW w:type="dxa" w:w="3456"/>
            <w:shd w:fill="E9EEF3"/>
            <w:vAlign w:val="top"/>
            <w:shd w:fill="E9EEF3"/>
          </w:tcPr>
          <w:p>
            <w:pPr>
              <w:spacing w:after="0" w:before="0"/>
            </w:pPr>
            <w:r>
              <w:rPr>
                <w:rFonts w:ascii="Calibri" w:hAnsi="Calibri"/>
                <w:b/>
                <w:color w:val="1F2F42"/>
                <w:sz w:val="18"/>
              </w:rPr>
            </w:r>
            <w:r>
              <w:rPr>
                <w:rFonts w:ascii="Calibri" w:hAnsi="Calibri"/>
                <w:b/>
                <w:color w:val="1F2F42"/>
                <w:sz w:val="18"/>
              </w:rPr>
              <w:t>Student note</w:t>
            </w:r>
          </w:p>
        </w:tc>
      </w:tr>
      <w:tr>
        <w:tc>
          <w:tcPr>
            <w:tcW w:type="dxa" w:w="3456"/>
            <w:vAlign w:val="top"/>
          </w:tcPr>
          <w:p>
            <w:pPr>
              <w:spacing w:after="0" w:before="0"/>
            </w:pPr>
            <w:r>
              <w:rPr>
                <w:rFonts w:ascii="Calibri" w:hAnsi="Calibri"/>
                <w:sz w:val="18"/>
              </w:rPr>
            </w:r>
            <w:r>
              <w:rPr>
                <w:rFonts w:ascii="Calibri" w:hAnsi="Calibri"/>
                <w:b w:val="0"/>
                <w:sz w:val="18"/>
              </w:rPr>
              <w:t>Does this overstate the legal position?</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Could immediate termination create risk?</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r>
        <w:tc>
          <w:tcPr>
            <w:tcW w:type="dxa" w:w="3456"/>
            <w:vAlign w:val="top"/>
          </w:tcPr>
          <w:p>
            <w:pPr>
              <w:spacing w:after="0" w:before="0"/>
            </w:pPr>
            <w:r>
              <w:rPr>
                <w:rFonts w:ascii="Calibri" w:hAnsi="Calibri"/>
                <w:sz w:val="18"/>
              </w:rPr>
            </w:r>
            <w:r>
              <w:rPr>
                <w:rFonts w:ascii="Calibri" w:hAnsi="Calibri"/>
                <w:b w:val="0"/>
                <w:sz w:val="18"/>
              </w:rPr>
              <w:t>Does the evidence support all claimed losses?</w:t>
            </w:r>
          </w:p>
        </w:tc>
        <w:tc>
          <w:tcPr>
            <w:tcW w:type="dxa" w:w="3456"/>
            <w:vAlign w:val="top"/>
          </w:tcPr>
          <w:p>
            <w:pPr>
              <w:spacing w:after="0" w:before="0"/>
            </w:pPr>
            <w:r>
              <w:rPr>
                <w:rFonts w:ascii="Calibri" w:hAnsi="Calibri"/>
                <w:sz w:val="18"/>
              </w:rPr>
            </w:r>
            <w:r>
              <w:rPr>
                <w:rFonts w:ascii="Calibri" w:hAnsi="Calibri"/>
                <w:b w:val="0"/>
                <w:sz w:val="18"/>
              </w:rPr>
            </w:r>
          </w:p>
        </w:tc>
        <w:tc>
          <w:tcPr>
            <w:tcW w:type="dxa" w:w="3456"/>
            <w:vAlign w:val="top"/>
          </w:tcPr>
          <w:p>
            <w:pPr>
              <w:spacing w:after="0" w:before="0"/>
            </w:pPr>
            <w:r>
              <w:rPr>
                <w:rFonts w:ascii="Calibri" w:hAnsi="Calibri"/>
                <w:sz w:val="18"/>
              </w:rPr>
            </w:r>
            <w:r>
              <w:rPr>
                <w:rFonts w:ascii="Calibri" w:hAnsi="Calibri"/>
                <w:b w:val="0"/>
                <w:sz w:val="18"/>
              </w:rPr>
            </w:r>
          </w:p>
        </w:tc>
      </w:tr>
    </w:tbl>
    <w:p>
      <w:pPr>
        <w:spacing w:after="80" w:before="0" w:line="252" w:lineRule="auto"/>
      </w:pPr>
      <w:r>
        <w:rPr>
          <w:rFonts w:ascii="Calibri" w:hAnsi="Calibri"/>
          <w:b/>
          <w:i w:val="0"/>
          <w:sz w:val="24"/>
        </w:rPr>
        <w:t>Student extraction notes</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pStyle w:val="Heading1"/>
        <w:spacing w:before="120" w:after="80"/>
      </w:pPr>
      <w:r>
        <w:rPr>
          <w:rFonts w:ascii="Calibri" w:hAnsi="Calibri"/>
          <w:b/>
          <w:color w:val="1F2F42"/>
          <w:sz w:val="28"/>
        </w:rPr>
        <w:t>Final Student Submission Checklist</w:t>
      </w:r>
    </w:p>
    <w:p>
      <w:pPr>
        <w:spacing w:after="80" w:before="0" w:line="252" w:lineRule="auto"/>
      </w:pPr>
      <w:r>
        <w:rPr>
          <w:rFonts w:ascii="Calibri" w:hAnsi="Calibri"/>
          <w:b w:val="0"/>
          <w:i w:val="0"/>
          <w:sz w:val="24"/>
        </w:rPr>
        <w:t>☐ I have identified the relevant clauses, documents and factual evidence.</w:t>
      </w:r>
    </w:p>
    <w:p>
      <w:pPr>
        <w:spacing w:after="80" w:before="0" w:line="252" w:lineRule="auto"/>
      </w:pPr>
      <w:r>
        <w:rPr>
          <w:rFonts w:ascii="Calibri" w:hAnsi="Calibri"/>
          <w:b w:val="0"/>
          <w:i w:val="0"/>
          <w:sz w:val="24"/>
        </w:rPr>
        <w:t>☐ I have distinguished agreed facts from disputed facts.</w:t>
      </w:r>
    </w:p>
    <w:p>
      <w:pPr>
        <w:spacing w:after="80" w:before="0" w:line="252" w:lineRule="auto"/>
      </w:pPr>
      <w:r>
        <w:rPr>
          <w:rFonts w:ascii="Calibri" w:hAnsi="Calibri"/>
          <w:b w:val="0"/>
          <w:i w:val="0"/>
          <w:sz w:val="24"/>
        </w:rPr>
        <w:t>☐ I have identified missing information and practical follow-up questions.</w:t>
      </w:r>
    </w:p>
    <w:p>
      <w:pPr>
        <w:spacing w:after="80" w:before="0" w:line="252" w:lineRule="auto"/>
      </w:pPr>
      <w:r>
        <w:rPr>
          <w:rFonts w:ascii="Calibri" w:hAnsi="Calibri"/>
          <w:b w:val="0"/>
          <w:i w:val="0"/>
          <w:sz w:val="24"/>
        </w:rPr>
        <w:t>☐ I have considered commercial, ethical, client-care and reputational risks.</w:t>
      </w:r>
    </w:p>
    <w:p>
      <w:pPr>
        <w:spacing w:after="80" w:before="0" w:line="252" w:lineRule="auto"/>
      </w:pPr>
      <w:r>
        <w:rPr>
          <w:rFonts w:ascii="Calibri" w:hAnsi="Calibri"/>
          <w:b w:val="0"/>
          <w:i w:val="0"/>
          <w:sz w:val="24"/>
        </w:rPr>
        <w:t>☐ I have avoided giving applicable law conclusions without checking the applicable legal framework.</w:t>
      </w:r>
    </w:p>
    <w:p>
      <w:pPr>
        <w:spacing w:after="80" w:before="0" w:line="252" w:lineRule="auto"/>
      </w:pPr>
      <w:r>
        <w:rPr>
          <w:rFonts w:ascii="Calibri" w:hAnsi="Calibri"/>
          <w:b w:val="0"/>
          <w:i w:val="0"/>
          <w:sz w:val="24"/>
        </w:rPr>
        <w:t>☐ I have prepared a concise, practical and professional output.</w:t>
      </w:r>
    </w:p>
    <w:p>
      <w:pPr>
        <w:pStyle w:val="Heading1"/>
        <w:spacing w:before="120" w:after="80"/>
      </w:pPr>
      <w:r>
        <w:rPr>
          <w:rFonts w:ascii="Calibri" w:hAnsi="Calibri"/>
          <w:b/>
          <w:color w:val="1F2F42"/>
          <w:sz w:val="28"/>
        </w:rPr>
        <w:t>Reflection Questions</w:t>
      </w:r>
    </w:p>
    <w:p>
      <w:pPr>
        <w:pStyle w:val="ListBullet"/>
        <w:spacing w:after="40"/>
        <w:ind w:left="288"/>
      </w:pPr>
      <w:r>
        <w:rPr>
          <w:rFonts w:ascii="Calibri" w:hAnsi="Calibri"/>
          <w:sz w:val="24"/>
        </w:rPr>
        <w:t>Which exhibit changed your initial view of the case the most?</w:t>
      </w:r>
    </w:p>
    <w:p>
      <w:pPr>
        <w:pStyle w:val="ListBullet"/>
        <w:spacing w:after="40"/>
        <w:ind w:left="288"/>
      </w:pPr>
      <w:r>
        <w:rPr>
          <w:rFonts w:ascii="Calibri" w:hAnsi="Calibri"/>
          <w:sz w:val="24"/>
        </w:rPr>
        <w:t>Which clause or document was easiest to miss?</w:t>
      </w:r>
    </w:p>
    <w:p>
      <w:pPr>
        <w:pStyle w:val="ListBullet"/>
        <w:spacing w:after="40"/>
        <w:ind w:left="288"/>
      </w:pPr>
      <w:r>
        <w:rPr>
          <w:rFonts w:ascii="Calibri" w:hAnsi="Calibri"/>
          <w:sz w:val="24"/>
        </w:rPr>
        <w:t>What information would you request before advising the client?</w:t>
      </w:r>
    </w:p>
    <w:p>
      <w:pPr>
        <w:pStyle w:val="ListBullet"/>
        <w:spacing w:after="40"/>
        <w:ind w:left="288"/>
      </w:pPr>
      <w:r>
        <w:rPr>
          <w:rFonts w:ascii="Calibri" w:hAnsi="Calibri"/>
          <w:sz w:val="24"/>
        </w:rPr>
        <w:t>What would you escalate to a supervisor and why?</w:t>
      </w:r>
    </w:p>
    <w:p>
      <w:pPr>
        <w:pStyle w:val="ListBullet"/>
        <w:spacing w:after="40"/>
        <w:ind w:left="288"/>
      </w:pPr>
      <w:r>
        <w:rPr>
          <w:rFonts w:ascii="Calibri" w:hAnsi="Calibri"/>
          <w:sz w:val="24"/>
        </w:rPr>
        <w:t>How would your approach change if the client had urgent commercial pressure?</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40"/>
      </w:pPr>
      <w:r>
        <w:rPr>
          <w:rFonts w:ascii="Calibri" w:hAnsi="Calibri"/>
          <w:sz w:val="20"/>
        </w:rPr>
        <w:t>________________________________________________________________________________</w:t>
      </w:r>
    </w:p>
    <w:p>
      <w:pPr>
        <w:spacing w:after="80" w:before="0" w:line="252" w:lineRule="auto"/>
      </w:pPr>
      <w:r>
        <w:rPr>
          <w:rFonts w:ascii="Calibri" w:hAnsi="Calibri"/>
          <w:b w:val="0"/>
          <w:i/>
          <w:sz w:val="24"/>
        </w:rPr>
        <w:t>LawBridge Practical Skills Course | Case 04 | Student Exhibit Pack v4</w:t>
      </w:r>
    </w:p>
    <w:sectPr w:rsidR="00FC693F" w:rsidRPr="0006063C" w:rsidSect="00034616">
      <w:headerReference w:type="default" r:id="rId9"/>
      <w:footerReference w:type="default" r:id="rId10"/>
      <w:pgSz w:w="12240" w:h="15840"/>
      <w:pgMar w:top="2376" w:right="936" w:bottom="1584" w:left="936" w:header="72" w:footer="7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drawing>
        <wp:inline xmlns:a="http://schemas.openxmlformats.org/drawingml/2006/main" xmlns:pic="http://schemas.openxmlformats.org/drawingml/2006/picture">
          <wp:extent cx="6126480" cy="117168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171689"/>
                  </a:xfrm>
                  <a:prstGeom prst="rect"/>
                </pic:spPr>
              </pic:pic>
            </a:graphicData>
          </a:graphic>
        </wp:inline>
      </w:drawing>
    </w:r>
  </w:p>
  <w:p>
    <w:pPr>
      <w:spacing w:before="0" w:after="0"/>
      <w:jc w:val="center"/>
    </w:pPr>
    <w:r>
      <w:rPr>
        <w:rFonts w:ascii="Calibri" w:hAnsi="Calibri" w:eastAsia="Calibri"/>
        <w:sz w:val="14"/>
      </w:rPr>
      <w:t>AN-02 | Attendance Notes and Legal Analysis | LawBridge Practical Skills Course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drawing>
        <wp:inline xmlns:a="http://schemas.openxmlformats.org/drawingml/2006/main" xmlns:pic="http://schemas.openxmlformats.org/drawingml/2006/picture">
          <wp:extent cx="6126480" cy="1252099"/>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126480" cy="1252099"/>
                  </a:xfrm>
                  <a:prstGeom prst="rect"/>
                </pic:spPr>
              </pic:pic>
            </a:graphicData>
          </a:graphic>
        </wp:inline>
      </w:drawing>
    </w:r>
  </w:p>
  <w:tbl>
    <w:tblPr>
      <w:tblW w:type="auto" w:w="0"/>
      <w:jc w:val="center"/>
      <w:tblLayout w:type="autofit"/>
      <w:tblLook w:firstColumn="1" w:firstRow="1" w:lastColumn="0" w:lastRow="0" w:noHBand="0" w:noVBand="1" w:val="04A0"/>
    </w:tblPr>
    <w:tblGrid>
      <w:gridCol w:w="9648"/>
    </w:tblGrid>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b/>
              <w:sz w:val="17"/>
            </w:rPr>
            <w:t>LawBridge Practical Skills Course | Worksheet: AN-02 | Skill: Attendance Notes and Legal Analysis | Student Version | v4</w:t>
          </w:r>
        </w:p>
      </w:tc>
    </w:tr>
    <w:tr>
      <w:tc>
        <w:tcPr>
          <w:tcW w:type="dxa" w:w="9648"/>
          <w:vAlign w:val="center"/>
          <w:tcBorders>
            <w:top w:sz="2" w:val="single" w:color="C9D3C0"/>
            <w:left w:sz="2" w:val="single" w:color="C9D3C0"/>
            <w:bottom w:sz="2" w:val="single" w:color="C9D3C0"/>
            <w:right w:sz="2" w:val="single" w:color="C9D3C0"/>
          </w:tcBorders>
        </w:tcPr>
        <w:p>
          <w:pPr>
            <w:spacing w:after="0" w:before="0"/>
            <w:jc w:val="center"/>
          </w:pPr>
          <w:r/>
          <w:r>
            <w:rPr>
              <w:rFonts w:ascii="Calibri" w:hAnsi="Calibri" w:eastAsia="Calibri"/>
              <w:sz w:val="15"/>
            </w:rPr>
            <w:t>Scenario: Analysing a Contract Dispute With Missing Evidence | Matter type: Commercial supply dispute | Difficulty: Foundation to Intermediate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F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F4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F4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F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