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Professional Skills Course</w:t>
        <w:br/>
        <w:t>Case Simulation 08 | PS-BFA-02</w:t>
        <w:br/>
        <w:t>Understanding Scope, Billing and Value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Business and Financial Awareness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expectations and project scope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preparing a scope conversation plan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60-75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Understand why scope matters.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Explain what is included and excluded.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Recognise fixed fee and hourly fee concerns.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Protect trust through clear communication.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scoping note.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community enterprise asks for 'a quick contract review' but sends 12 documents. The team must manage scope, cost and expectations fairly.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Scope conversation plan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What to clarify with the client.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respectful and transparent.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Included/excluded table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What the review will and will not cover.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clear.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Value explanation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Why scoping protects the client and team.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avoid sales language.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Identify why the phrase 'quick review' is unclear.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List documents and possible complexity.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Draft plain English scope wording.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Prepare questions about budget and priorities.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Explain why scope clarity helps the client.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Reflect on how unclear fees can harm trust.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Client message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Ravi writes: 'Can someone quickly check these documents before Friday?'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Document list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12 files include contracts, data terms, funding terms and lease notes.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Budget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Client is a small social enterprise with limited funds.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Team capacity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Only two hours are available this week.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Draft response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draft says: 'Yes, we can review everything quickly.'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PS-BFA-02 | Business and Financial Awareness | LawBridge Professional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