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F2F42"/>
          <w:sz w:val="28"/>
        </w:rPr>
        <w:t>LawBridge Practical Skills Course</w:t>
      </w:r>
    </w:p>
    <w:p>
      <w:pPr>
        <w:spacing w:after="80"/>
        <w:jc w:val="center"/>
      </w:pPr>
      <w:r>
        <w:rPr>
          <w:rFonts w:ascii="Calibri" w:hAnsi="Calibri"/>
          <w:b/>
          <w:color w:val="1F2F42"/>
          <w:sz w:val="28"/>
        </w:rPr>
        <w:t>Case Simulation 13 | CMA-01</w:t>
      </w:r>
    </w:p>
    <w:p>
      <w:pPr>
        <w:spacing w:after="160"/>
        <w:jc w:val="center"/>
      </w:pPr>
      <w:r>
        <w:rPr>
          <w:rFonts w:ascii="Calibri" w:hAnsi="Calibri"/>
          <w:b/>
          <w:color w:val="1F2F42"/>
          <w:sz w:val="28"/>
        </w:rPr>
        <w:t>Analysing Red Flags in a Tech Company Acquisition</w:t>
      </w:r>
    </w:p>
    <w:p>
      <w:pPr>
        <w:spacing w:after="80" w:before="0" w:line="252" w:lineRule="auto"/>
      </w:pPr>
      <w:r>
        <w:rPr>
          <w:rFonts w:ascii="Calibri" w:hAnsi="Calibri"/>
          <w:b/>
          <w:i w:val="0"/>
          <w:sz w:val="24"/>
        </w:rPr>
        <w:t>Detailed Exhibit Pack and Practice Tasks | Student Version | v4</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Skill focus</w:t>
            </w:r>
          </w:p>
        </w:tc>
        <w:tc>
          <w:tcPr>
            <w:tcW w:type="dxa" w:w="5184"/>
            <w:vAlign w:val="top"/>
          </w:tcPr>
          <w:p>
            <w:pPr>
              <w:spacing w:after="0" w:before="0"/>
            </w:pPr>
            <w:r>
              <w:rPr>
                <w:rFonts w:ascii="Calibri" w:hAnsi="Calibri"/>
                <w:sz w:val="21"/>
              </w:rPr>
            </w:r>
            <w:r>
              <w:rPr>
                <w:rFonts w:ascii="Calibri" w:hAnsi="Calibri"/>
                <w:b w:val="0"/>
                <w:sz w:val="21"/>
              </w:rPr>
              <w:t>Case and Matter Analysis</w:t>
            </w:r>
          </w:p>
        </w:tc>
      </w:tr>
      <w:tr>
        <w:tc>
          <w:tcPr>
            <w:tcW w:type="dxa" w:w="5184"/>
            <w:shd w:fill="E9EEF3"/>
            <w:vAlign w:val="top"/>
          </w:tcPr>
          <w:p>
            <w:pPr>
              <w:spacing w:after="0" w:before="0"/>
            </w:pPr>
            <w:r>
              <w:rPr>
                <w:rFonts w:ascii="Calibri" w:hAnsi="Calibri"/>
                <w:sz w:val="21"/>
              </w:rPr>
            </w:r>
            <w:r>
              <w:rPr>
                <w:rFonts w:ascii="Calibri" w:hAnsi="Calibri"/>
                <w:b/>
                <w:color w:val="1F2F42"/>
                <w:sz w:val="21"/>
              </w:rPr>
              <w:t>Matter type</w:t>
            </w:r>
          </w:p>
        </w:tc>
        <w:tc>
          <w:tcPr>
            <w:tcW w:type="dxa" w:w="5184"/>
            <w:vAlign w:val="top"/>
          </w:tcPr>
          <w:p>
            <w:pPr>
              <w:spacing w:after="0" w:before="0"/>
            </w:pPr>
            <w:r>
              <w:rPr>
                <w:rFonts w:ascii="Calibri" w:hAnsi="Calibri"/>
                <w:sz w:val="21"/>
              </w:rPr>
            </w:r>
            <w:r>
              <w:rPr>
                <w:rFonts w:ascii="Calibri" w:hAnsi="Calibri"/>
                <w:b w:val="0"/>
                <w:sz w:val="21"/>
              </w:rPr>
              <w:t>Technology M&amp;A due diligence</w:t>
            </w:r>
          </w:p>
        </w:tc>
      </w:tr>
      <w:tr>
        <w:tc>
          <w:tcPr>
            <w:tcW w:type="dxa" w:w="5184"/>
            <w:shd w:fill="E9EEF3"/>
            <w:vAlign w:val="top"/>
          </w:tcPr>
          <w:p>
            <w:pPr>
              <w:spacing w:after="0" w:before="0"/>
            </w:pPr>
            <w:r>
              <w:rPr>
                <w:rFonts w:ascii="Calibri" w:hAnsi="Calibri"/>
                <w:sz w:val="21"/>
              </w:rPr>
            </w:r>
            <w:r>
              <w:rPr>
                <w:rFonts w:ascii="Calibri" w:hAnsi="Calibri"/>
                <w:b/>
                <w:color w:val="1F2F42"/>
                <w:sz w:val="21"/>
              </w:rPr>
              <w:t>Difficulty level</w:t>
            </w:r>
          </w:p>
        </w:tc>
        <w:tc>
          <w:tcPr>
            <w:tcW w:type="dxa" w:w="5184"/>
            <w:vAlign w:val="top"/>
          </w:tcPr>
          <w:p>
            <w:pPr>
              <w:spacing w:after="0" w:before="0"/>
            </w:pPr>
            <w:r>
              <w:rPr>
                <w:rFonts w:ascii="Calibri" w:hAnsi="Calibri"/>
                <w:sz w:val="21"/>
              </w:rPr>
            </w:r>
            <w:r>
              <w:rPr>
                <w:rFonts w:ascii="Calibri" w:hAnsi="Calibri"/>
                <w:b w:val="0"/>
                <w:sz w:val="21"/>
              </w:rPr>
              <w:t>Intermediate to Advanced</w:t>
            </w:r>
          </w:p>
        </w:tc>
      </w:tr>
      <w:tr>
        <w:tc>
          <w:tcPr>
            <w:tcW w:type="dxa" w:w="5184"/>
            <w:shd w:fill="E9EEF3"/>
            <w:vAlign w:val="top"/>
          </w:tcPr>
          <w:p>
            <w:pPr>
              <w:spacing w:after="0" w:before="0"/>
            </w:pPr>
            <w:r>
              <w:rPr>
                <w:rFonts w:ascii="Calibri" w:hAnsi="Calibri"/>
                <w:sz w:val="21"/>
              </w:rPr>
            </w:r>
            <w:r>
              <w:rPr>
                <w:rFonts w:ascii="Calibri" w:hAnsi="Calibri"/>
                <w:b/>
                <w:color w:val="1F2F42"/>
                <w:sz w:val="21"/>
              </w:rPr>
              <w:t>Student role</w:t>
            </w:r>
          </w:p>
        </w:tc>
        <w:tc>
          <w:tcPr>
            <w:tcW w:type="dxa" w:w="5184"/>
            <w:vAlign w:val="top"/>
          </w:tcPr>
          <w:p>
            <w:pPr>
              <w:spacing w:after="0" w:before="0"/>
            </w:pPr>
            <w:r>
              <w:rPr>
                <w:rFonts w:ascii="Calibri" w:hAnsi="Calibri"/>
                <w:sz w:val="21"/>
              </w:rPr>
            </w:r>
            <w:r>
              <w:rPr>
                <w:rFonts w:ascii="Calibri" w:hAnsi="Calibri"/>
                <w:b w:val="0"/>
                <w:sz w:val="21"/>
              </w:rPr>
              <w:t>Junior lawyer reviewing a due diligence bundle for supervisor escalation</w:t>
            </w:r>
          </w:p>
        </w:tc>
      </w:tr>
      <w:tr>
        <w:tc>
          <w:tcPr>
            <w:tcW w:type="dxa" w:w="5184"/>
            <w:shd w:fill="E9EEF3"/>
            <w:vAlign w:val="top"/>
          </w:tcPr>
          <w:p>
            <w:pPr>
              <w:spacing w:after="0" w:before="0"/>
            </w:pPr>
            <w:r>
              <w:rPr>
                <w:rFonts w:ascii="Calibri" w:hAnsi="Calibri"/>
                <w:sz w:val="21"/>
              </w:rPr>
            </w:r>
            <w:r>
              <w:rPr>
                <w:rFonts w:ascii="Calibri" w:hAnsi="Calibri"/>
                <w:b/>
                <w:color w:val="1F2F42"/>
                <w:sz w:val="21"/>
              </w:rPr>
              <w:t>Recommended time</w:t>
            </w:r>
          </w:p>
        </w:tc>
        <w:tc>
          <w:tcPr>
            <w:tcW w:type="dxa" w:w="5184"/>
            <w:vAlign w:val="top"/>
          </w:tcPr>
          <w:p>
            <w:pPr>
              <w:spacing w:after="0" w:before="0"/>
            </w:pPr>
            <w:r>
              <w:rPr>
                <w:rFonts w:ascii="Calibri" w:hAnsi="Calibri"/>
                <w:sz w:val="21"/>
              </w:rPr>
            </w:r>
            <w:r>
              <w:rPr>
                <w:rFonts w:ascii="Calibri" w:hAnsi="Calibri"/>
                <w:b w:val="0"/>
                <w:sz w:val="21"/>
              </w:rPr>
              <w:t>100-120 minutes</w:t>
            </w:r>
          </w:p>
        </w:tc>
      </w:tr>
      <w:tr>
        <w:tc>
          <w:tcPr>
            <w:tcW w:type="dxa" w:w="5184"/>
            <w:shd w:fill="E9EEF3"/>
            <w:vAlign w:val="top"/>
          </w:tcPr>
          <w:p>
            <w:pPr>
              <w:spacing w:after="0" w:before="0"/>
            </w:pPr>
            <w:r>
              <w:rPr>
                <w:rFonts w:ascii="Calibri" w:hAnsi="Calibri"/>
                <w:sz w:val="21"/>
              </w:rPr>
            </w:r>
            <w:r>
              <w:rPr>
                <w:rFonts w:ascii="Calibri" w:hAnsi="Calibri"/>
                <w:b/>
                <w:color w:val="1F2F42"/>
                <w:sz w:val="21"/>
              </w:rPr>
              <w:t>Applicable Legal Framework note</w:t>
            </w:r>
          </w:p>
        </w:tc>
        <w:tc>
          <w:tcPr>
            <w:tcW w:type="dxa" w:w="5184"/>
            <w:vAlign w:val="top"/>
          </w:tcPr>
          <w:p>
            <w:pPr>
              <w:spacing w:after="0" w:before="0"/>
            </w:pPr>
            <w:r>
              <w:rPr>
                <w:rFonts w:ascii="Calibri" w:hAnsi="Calibri"/>
                <w:sz w:val="21"/>
              </w:rPr>
            </w:r>
            <w:r>
              <w:rPr>
                <w:rFonts w:ascii="Calibri" w:hAnsi="Calibri"/>
                <w:b w:val="0"/>
                <w:sz w:val="21"/>
              </w:rPr>
              <w:t>This simulation is applicable legal framework-neutral. Students should identify points that require applicable legal verification rather than assuming a specific legal system.</w:t>
            </w:r>
          </w:p>
        </w:tc>
      </w:tr>
      <w:tr>
        <w:tc>
          <w:tcPr>
            <w:tcW w:type="dxa" w:w="5184"/>
            <w:shd w:fill="E9EEF3"/>
            <w:vAlign w:val="top"/>
          </w:tcPr>
          <w:p>
            <w:pPr>
              <w:spacing w:after="0" w:before="0"/>
            </w:pPr>
            <w:r>
              <w:rPr>
                <w:rFonts w:ascii="Calibri" w:hAnsi="Calibri"/>
                <w:sz w:val="21"/>
              </w:rPr>
            </w:r>
            <w:r>
              <w:rPr>
                <w:rFonts w:ascii="Calibri" w:hAnsi="Calibri"/>
                <w:b/>
                <w:color w:val="1F2F42"/>
                <w:sz w:val="21"/>
              </w:rPr>
              <w:t>Version</w:t>
            </w:r>
          </w:p>
        </w:tc>
        <w:tc>
          <w:tcPr>
            <w:tcW w:type="dxa" w:w="5184"/>
            <w:vAlign w:val="top"/>
          </w:tcPr>
          <w:p>
            <w:r>
              <w:t>v4 - letterhead and skill-labelled running header added</w:t>
            </w:r>
          </w:p>
        </w:tc>
      </w:tr>
    </w:tbl>
    <w:p>
      <w:pPr>
        <w:pStyle w:val="Heading1"/>
        <w:spacing w:before="120" w:after="80"/>
      </w:pPr>
      <w:r>
        <w:rPr>
          <w:rFonts w:ascii="Calibri" w:hAnsi="Calibri"/>
          <w:b/>
          <w:color w:val="1F2F42"/>
          <w:sz w:val="28"/>
        </w:rPr>
        <w:t>How to Use This Simulation</w:t>
      </w:r>
    </w:p>
    <w:p>
      <w:pPr>
        <w:pStyle w:val="ListBullet"/>
        <w:spacing w:after="40"/>
        <w:ind w:left="288"/>
      </w:pPr>
      <w:r>
        <w:rPr>
          <w:rFonts w:ascii="Calibri" w:hAnsi="Calibri"/>
          <w:sz w:val="24"/>
        </w:rPr>
        <w:t>Read the exhibits as if this is a live matter file.</w:t>
      </w:r>
    </w:p>
    <w:p>
      <w:pPr>
        <w:pStyle w:val="ListBullet"/>
        <w:spacing w:after="40"/>
        <w:ind w:left="288"/>
      </w:pPr>
      <w:r>
        <w:rPr>
          <w:rFonts w:ascii="Calibri" w:hAnsi="Calibri"/>
          <w:sz w:val="24"/>
        </w:rPr>
        <w:t>Do not rely on the exhibit index as a summary of the issues.</w:t>
      </w:r>
    </w:p>
    <w:p>
      <w:pPr>
        <w:pStyle w:val="ListBullet"/>
        <w:spacing w:after="40"/>
        <w:ind w:left="288"/>
      </w:pPr>
      <w:r>
        <w:rPr>
          <w:rFonts w:ascii="Calibri" w:hAnsi="Calibri"/>
          <w:sz w:val="24"/>
        </w:rPr>
        <w:t>Extract the relevant clauses, dates, facts, figures, obligations, deadlines and missing information yourself.</w:t>
      </w:r>
    </w:p>
    <w:p>
      <w:pPr>
        <w:pStyle w:val="ListBullet"/>
        <w:spacing w:after="40"/>
        <w:ind w:left="288"/>
      </w:pPr>
      <w:r>
        <w:rPr>
          <w:rFonts w:ascii="Calibri" w:hAnsi="Calibri"/>
          <w:sz w:val="24"/>
        </w:rPr>
        <w:t>Record where each point appears, using exhibit labels and clause numbers where available.</w:t>
      </w:r>
    </w:p>
    <w:p>
      <w:pPr>
        <w:pStyle w:val="ListBullet"/>
        <w:spacing w:after="40"/>
        <w:ind w:left="288"/>
      </w:pPr>
      <w:r>
        <w:rPr>
          <w:rFonts w:ascii="Calibri" w:hAnsi="Calibri"/>
          <w:sz w:val="24"/>
        </w:rPr>
        <w:t>Separate what is known from what is assumed, disputed or missing.</w:t>
      </w:r>
    </w:p>
    <w:p>
      <w:pPr>
        <w:pStyle w:val="ListBullet"/>
        <w:spacing w:after="40"/>
        <w:ind w:left="288"/>
      </w:pPr>
      <w:r>
        <w:rPr>
          <w:rFonts w:ascii="Calibri" w:hAnsi="Calibri"/>
          <w:sz w:val="24"/>
        </w:rPr>
        <w:t>Prepare a practical output for a supervisor or client using only the evidence in the file.</w:t>
      </w:r>
    </w:p>
    <w:p>
      <w:pPr>
        <w:pStyle w:val="Heading1"/>
        <w:spacing w:before="120" w:after="80"/>
      </w:pPr>
      <w:r>
        <w:rPr>
          <w:rFonts w:ascii="Calibri" w:hAnsi="Calibri"/>
          <w:b/>
          <w:color w:val="1F2F42"/>
          <w:sz w:val="28"/>
        </w:rPr>
        <w:t>Learning Outcomes</w:t>
      </w:r>
    </w:p>
    <w:p>
      <w:pPr>
        <w:pStyle w:val="ListBullet"/>
        <w:spacing w:after="40"/>
        <w:ind w:left="288"/>
      </w:pPr>
      <w:r>
        <w:rPr>
          <w:rFonts w:ascii="Calibri" w:hAnsi="Calibri"/>
          <w:sz w:val="24"/>
        </w:rPr>
        <w:t>Review a mixed due diligence file and identify priority risks.</w:t>
      </w:r>
    </w:p>
    <w:p>
      <w:pPr>
        <w:pStyle w:val="ListBullet"/>
        <w:spacing w:after="40"/>
        <w:ind w:left="288"/>
      </w:pPr>
      <w:r>
        <w:rPr>
          <w:rFonts w:ascii="Calibri" w:hAnsi="Calibri"/>
          <w:sz w:val="24"/>
        </w:rPr>
        <w:t>Distinguish legal, commercial, operational and evidence risks.</w:t>
      </w:r>
    </w:p>
    <w:p>
      <w:pPr>
        <w:pStyle w:val="ListBullet"/>
        <w:spacing w:after="40"/>
        <w:ind w:left="288"/>
      </w:pPr>
      <w:r>
        <w:rPr>
          <w:rFonts w:ascii="Calibri" w:hAnsi="Calibri"/>
          <w:sz w:val="24"/>
        </w:rPr>
        <w:t>Prepare a red flag report for supervisor review.</w:t>
      </w:r>
    </w:p>
    <w:p>
      <w:pPr>
        <w:pStyle w:val="ListBullet"/>
        <w:spacing w:after="40"/>
        <w:ind w:left="288"/>
      </w:pPr>
      <w:r>
        <w:rPr>
          <w:rFonts w:ascii="Calibri" w:hAnsi="Calibri"/>
          <w:sz w:val="24"/>
        </w:rPr>
        <w:t>Recommend protections such as conditions, warranties or further diligence.</w:t>
      </w:r>
    </w:p>
    <w:p>
      <w:pPr>
        <w:pStyle w:val="ListBullet"/>
        <w:spacing w:after="40"/>
        <w:ind w:left="288"/>
      </w:pPr>
      <w:r>
        <w:rPr>
          <w:rFonts w:ascii="Calibri" w:hAnsi="Calibri"/>
          <w:sz w:val="24"/>
        </w:rPr>
        <w:t>Recognise where specialist advice or escalation is required.</w:t>
      </w:r>
    </w:p>
    <w:p>
      <w:pPr>
        <w:pStyle w:val="Heading1"/>
        <w:spacing w:before="120" w:after="80"/>
      </w:pPr>
      <w:r>
        <w:rPr>
          <w:rFonts w:ascii="Calibri" w:hAnsi="Calibri"/>
          <w:b/>
          <w:color w:val="1F2F42"/>
          <w:sz w:val="28"/>
        </w:rPr>
        <w:t>Student Task Brief</w:t>
      </w:r>
    </w:p>
    <w:p>
      <w:pPr>
        <w:spacing w:after="80" w:before="0" w:line="252" w:lineRule="auto"/>
      </w:pPr>
      <w:r>
        <w:rPr>
          <w:rFonts w:ascii="Calibri" w:hAnsi="Calibri"/>
          <w:b w:val="0"/>
          <w:i w:val="0"/>
          <w:sz w:val="24"/>
        </w:rPr>
        <w:t>A buyer wants to acquire a cloud software company. The file reveals unclear intellectual property ownership, contractor-created code, open-source software, employee retention issues and regulatory investigations. You must prepare a matter analysis and red flag report.</w:t>
      </w:r>
    </w:p>
    <w:p>
      <w:pPr>
        <w:pStyle w:val="Heading1"/>
        <w:spacing w:before="120" w:after="80"/>
      </w:pPr>
      <w:r>
        <w:rPr>
          <w:rFonts w:ascii="Calibri" w:hAnsi="Calibri"/>
          <w:b/>
          <w:color w:val="1F2F42"/>
          <w:sz w:val="28"/>
        </w:rPr>
        <w:t>Student Practice Tasks</w:t>
      </w:r>
    </w:p>
    <w:p>
      <w:pPr>
        <w:spacing w:after="80" w:before="0" w:line="252" w:lineRule="auto"/>
      </w:pPr>
      <w:r>
        <w:rPr>
          <w:rFonts w:ascii="Calibri" w:hAnsi="Calibri"/>
          <w:b w:val="0"/>
          <w:i w:val="0"/>
          <w:sz w:val="24"/>
        </w:rPr>
        <w:t>Complete the following practice tasks as a trainee-style matter file review. Your answers must cite the relevant exhibit, clause, date, email, log entry or policy wording. Do not give broad commentary where a specific document reference is available.</w:t>
      </w:r>
    </w:p>
    <w:p>
      <w:pPr>
        <w:pStyle w:val="Heading1"/>
        <w:spacing w:before="120" w:after="80"/>
      </w:pPr>
      <w:r>
        <w:rPr>
          <w:rFonts w:ascii="Calibri" w:hAnsi="Calibri"/>
          <w:b/>
          <w:color w:val="1F2F42"/>
          <w:sz w:val="28"/>
        </w:rPr>
        <w:t>Required Submission Bundle</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Output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What it must include</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Evidence standard</w:t>
            </w:r>
          </w:p>
        </w:tc>
      </w:tr>
      <w:tr>
        <w:tc>
          <w:tcPr>
            <w:tcW w:type="dxa" w:w="3456"/>
            <w:vAlign w:val="top"/>
          </w:tcPr>
          <w:p>
            <w:pPr>
              <w:spacing w:after="0" w:before="0"/>
            </w:pPr>
            <w:r>
              <w:rPr>
                <w:rFonts w:ascii="Calibri" w:hAnsi="Calibri"/>
                <w:sz w:val="18"/>
              </w:rPr>
            </w:r>
            <w:r>
              <w:rPr>
                <w:rFonts w:ascii="Calibri" w:hAnsi="Calibri"/>
                <w:b w:val="0"/>
                <w:sz w:val="18"/>
              </w:rPr>
              <w:t>Red flag report</w:t>
            </w:r>
          </w:p>
        </w:tc>
        <w:tc>
          <w:tcPr>
            <w:tcW w:type="dxa" w:w="3456"/>
            <w:vAlign w:val="top"/>
          </w:tcPr>
          <w:p>
            <w:pPr>
              <w:spacing w:after="0" w:before="0"/>
            </w:pPr>
            <w:r>
              <w:rPr>
                <w:rFonts w:ascii="Calibri" w:hAnsi="Calibri"/>
                <w:sz w:val="18"/>
              </w:rPr>
            </w:r>
            <w:r>
              <w:rPr>
                <w:rFonts w:ascii="Calibri" w:hAnsi="Calibri"/>
                <w:b w:val="0"/>
                <w:sz w:val="18"/>
              </w:rPr>
              <w:t>Top risks, evidence, impact, priority and recommended protection.</w:t>
            </w:r>
          </w:p>
        </w:tc>
        <w:tc>
          <w:tcPr>
            <w:tcW w:type="dxa" w:w="3456"/>
            <w:vAlign w:val="top"/>
          </w:tcPr>
          <w:p>
            <w:pPr>
              <w:spacing w:after="0" w:before="0"/>
            </w:pPr>
            <w:r>
              <w:rPr>
                <w:rFonts w:ascii="Calibri" w:hAnsi="Calibri"/>
                <w:sz w:val="18"/>
              </w:rPr>
            </w:r>
            <w:r>
              <w:rPr>
                <w:rFonts w:ascii="Calibri" w:hAnsi="Calibri"/>
                <w:b w:val="0"/>
                <w:sz w:val="18"/>
              </w:rPr>
              <w:t>Must cite exhibits.</w:t>
            </w:r>
          </w:p>
        </w:tc>
      </w:tr>
      <w:tr>
        <w:tc>
          <w:tcPr>
            <w:tcW w:type="dxa" w:w="3456"/>
            <w:vAlign w:val="top"/>
          </w:tcPr>
          <w:p>
            <w:pPr>
              <w:spacing w:after="0" w:before="0"/>
            </w:pPr>
            <w:r>
              <w:rPr>
                <w:rFonts w:ascii="Calibri" w:hAnsi="Calibri"/>
                <w:sz w:val="18"/>
              </w:rPr>
            </w:r>
            <w:r>
              <w:rPr>
                <w:rFonts w:ascii="Calibri" w:hAnsi="Calibri"/>
                <w:b w:val="0"/>
                <w:sz w:val="18"/>
              </w:rPr>
              <w:t>Due diligence request list</w:t>
            </w:r>
          </w:p>
        </w:tc>
        <w:tc>
          <w:tcPr>
            <w:tcW w:type="dxa" w:w="3456"/>
            <w:vAlign w:val="top"/>
          </w:tcPr>
          <w:p>
            <w:pPr>
              <w:spacing w:after="0" w:before="0"/>
            </w:pPr>
            <w:r>
              <w:rPr>
                <w:rFonts w:ascii="Calibri" w:hAnsi="Calibri"/>
                <w:sz w:val="18"/>
              </w:rPr>
            </w:r>
            <w:r>
              <w:rPr>
                <w:rFonts w:ascii="Calibri" w:hAnsi="Calibri"/>
                <w:b w:val="0"/>
                <w:sz w:val="18"/>
              </w:rPr>
              <w:t>Follow-up documents/questions by risk area.</w:t>
            </w:r>
          </w:p>
        </w:tc>
        <w:tc>
          <w:tcPr>
            <w:tcW w:type="dxa" w:w="3456"/>
            <w:vAlign w:val="top"/>
          </w:tcPr>
          <w:p>
            <w:pPr>
              <w:spacing w:after="0" w:before="0"/>
            </w:pPr>
            <w:r>
              <w:rPr>
                <w:rFonts w:ascii="Calibri" w:hAnsi="Calibri"/>
                <w:sz w:val="18"/>
              </w:rPr>
            </w:r>
            <w:r>
              <w:rPr>
                <w:rFonts w:ascii="Calibri" w:hAnsi="Calibri"/>
                <w:b w:val="0"/>
                <w:sz w:val="18"/>
              </w:rPr>
              <w:t>Each request must link to completion risk.</w:t>
            </w:r>
          </w:p>
        </w:tc>
      </w:tr>
      <w:tr>
        <w:tc>
          <w:tcPr>
            <w:tcW w:type="dxa" w:w="3456"/>
            <w:vAlign w:val="top"/>
          </w:tcPr>
          <w:p>
            <w:pPr>
              <w:spacing w:after="0" w:before="0"/>
            </w:pPr>
            <w:r>
              <w:rPr>
                <w:rFonts w:ascii="Calibri" w:hAnsi="Calibri"/>
                <w:sz w:val="18"/>
              </w:rPr>
            </w:r>
            <w:r>
              <w:rPr>
                <w:rFonts w:ascii="Calibri" w:hAnsi="Calibri"/>
                <w:b w:val="0"/>
                <w:sz w:val="18"/>
              </w:rPr>
              <w:t>Supervisor strategy note</w:t>
            </w:r>
          </w:p>
        </w:tc>
        <w:tc>
          <w:tcPr>
            <w:tcW w:type="dxa" w:w="3456"/>
            <w:vAlign w:val="top"/>
          </w:tcPr>
          <w:p>
            <w:pPr>
              <w:spacing w:after="0" w:before="0"/>
            </w:pPr>
            <w:r>
              <w:rPr>
                <w:rFonts w:ascii="Calibri" w:hAnsi="Calibri"/>
                <w:sz w:val="18"/>
              </w:rPr>
            </w:r>
            <w:r>
              <w:rPr>
                <w:rFonts w:ascii="Calibri" w:hAnsi="Calibri"/>
                <w:b w:val="0"/>
                <w:sz w:val="18"/>
              </w:rPr>
              <w:t>Deal impact, protections, escalation and negotiation points.</w:t>
            </w:r>
          </w:p>
        </w:tc>
        <w:tc>
          <w:tcPr>
            <w:tcW w:type="dxa" w:w="3456"/>
            <w:vAlign w:val="top"/>
          </w:tcPr>
          <w:p>
            <w:pPr>
              <w:spacing w:after="0" w:before="0"/>
            </w:pPr>
            <w:r>
              <w:rPr>
                <w:rFonts w:ascii="Calibri" w:hAnsi="Calibri"/>
                <w:sz w:val="18"/>
              </w:rPr>
            </w:r>
            <w:r>
              <w:rPr>
                <w:rFonts w:ascii="Calibri" w:hAnsi="Calibri"/>
                <w:b w:val="0"/>
                <w:sz w:val="18"/>
              </w:rPr>
              <w:t>Must prioritise, not list everything equally.</w:t>
            </w:r>
          </w:p>
        </w:tc>
      </w:tr>
    </w:tbl>
    <w:p>
      <w:pPr>
        <w:pStyle w:val="Heading1"/>
        <w:spacing w:before="120" w:after="80"/>
      </w:pPr>
      <w:r>
        <w:rPr>
          <w:rFonts w:ascii="Calibri" w:hAnsi="Calibri"/>
          <w:b/>
          <w:color w:val="1F2F42"/>
          <w:sz w:val="28"/>
        </w:rPr>
        <w:t>Detailed Practice Tasks</w:t>
      </w:r>
    </w:p>
    <w:p>
      <w:pPr>
        <w:pStyle w:val="ListNumber"/>
        <w:spacing w:after="40"/>
      </w:pPr>
      <w:r>
        <w:rPr>
          <w:rFonts w:ascii="Calibri" w:hAnsi="Calibri"/>
          <w:sz w:val="24"/>
        </w:rPr>
        <w:t>Read the term sheet and identify deal objectives.</w:t>
      </w:r>
    </w:p>
    <w:p>
      <w:pPr>
        <w:pStyle w:val="ListNumber"/>
        <w:spacing w:after="40"/>
      </w:pPr>
      <w:r>
        <w:rPr>
          <w:rFonts w:ascii="Calibri" w:hAnsi="Calibri"/>
          <w:sz w:val="24"/>
        </w:rPr>
        <w:t>Extract the main due diligence findings.</w:t>
      </w:r>
    </w:p>
    <w:p>
      <w:pPr>
        <w:pStyle w:val="ListNumber"/>
        <w:spacing w:after="40"/>
      </w:pPr>
      <w:r>
        <w:rPr>
          <w:rFonts w:ascii="Calibri" w:hAnsi="Calibri"/>
          <w:sz w:val="24"/>
        </w:rPr>
        <w:t>Identify IP ownership gaps.</w:t>
      </w:r>
    </w:p>
    <w:p>
      <w:pPr>
        <w:pStyle w:val="ListNumber"/>
        <w:spacing w:after="40"/>
      </w:pPr>
      <w:r>
        <w:rPr>
          <w:rFonts w:ascii="Calibri" w:hAnsi="Calibri"/>
          <w:sz w:val="24"/>
        </w:rPr>
        <w:t>Identify open-source and contractor risks.</w:t>
      </w:r>
    </w:p>
    <w:p>
      <w:pPr>
        <w:pStyle w:val="ListNumber"/>
        <w:spacing w:after="40"/>
      </w:pPr>
      <w:r>
        <w:rPr>
          <w:rFonts w:ascii="Calibri" w:hAnsi="Calibri"/>
          <w:sz w:val="24"/>
        </w:rPr>
        <w:t>Identify regulatory and data compliance risks.</w:t>
      </w:r>
    </w:p>
    <w:p>
      <w:pPr>
        <w:pStyle w:val="ListNumber"/>
        <w:spacing w:after="40"/>
      </w:pPr>
      <w:r>
        <w:rPr>
          <w:rFonts w:ascii="Calibri" w:hAnsi="Calibri"/>
          <w:sz w:val="24"/>
        </w:rPr>
        <w:t>Identify employment/key person risks.</w:t>
      </w:r>
    </w:p>
    <w:p>
      <w:pPr>
        <w:pStyle w:val="ListNumber"/>
        <w:spacing w:after="40"/>
      </w:pPr>
      <w:r>
        <w:rPr>
          <w:rFonts w:ascii="Calibri" w:hAnsi="Calibri"/>
          <w:sz w:val="24"/>
        </w:rPr>
        <w:t>Prepare a risk heatmap.</w:t>
      </w:r>
    </w:p>
    <w:p>
      <w:pPr>
        <w:pStyle w:val="ListNumber"/>
        <w:spacing w:after="40"/>
      </w:pPr>
      <w:r>
        <w:rPr>
          <w:rFonts w:ascii="Calibri" w:hAnsi="Calibri"/>
          <w:sz w:val="24"/>
        </w:rPr>
        <w:t>Recommend protections before completion.</w:t>
      </w:r>
    </w:p>
    <w:p>
      <w:pPr>
        <w:pStyle w:val="ListNumber"/>
        <w:spacing w:after="40"/>
      </w:pPr>
      <w:r>
        <w:rPr>
          <w:rFonts w:ascii="Calibri" w:hAnsi="Calibri"/>
          <w:sz w:val="24"/>
        </w:rPr>
        <w:t>Prepare further diligence requests.</w:t>
      </w:r>
    </w:p>
    <w:p>
      <w:pPr>
        <w:pStyle w:val="ListNumber"/>
        <w:spacing w:after="40"/>
      </w:pPr>
      <w:r>
        <w:rPr>
          <w:rFonts w:ascii="Calibri" w:hAnsi="Calibri"/>
          <w:sz w:val="24"/>
        </w:rPr>
        <w:t>Draft a concise supervisor strategy note.</w:t>
      </w:r>
    </w:p>
    <w:p>
      <w:pPr>
        <w:pStyle w:val="Heading1"/>
        <w:spacing w:before="120" w:after="80"/>
      </w:pPr>
      <w:r>
        <w:rPr>
          <w:rFonts w:ascii="Calibri" w:hAnsi="Calibri"/>
          <w:b/>
          <w:color w:val="1F2F42"/>
          <w:sz w:val="28"/>
        </w:rPr>
        <w:t>Working Method</w:t>
      </w:r>
    </w:p>
    <w:p>
      <w:pPr>
        <w:pStyle w:val="ListBullet"/>
        <w:spacing w:after="40"/>
        <w:ind w:left="288"/>
      </w:pPr>
      <w:r>
        <w:rPr>
          <w:rFonts w:ascii="Calibri" w:hAnsi="Calibri"/>
          <w:sz w:val="24"/>
        </w:rPr>
        <w:t>Start with the exhibit index, but do not treat it as a summary of the answer.</w:t>
      </w:r>
    </w:p>
    <w:p>
      <w:pPr>
        <w:pStyle w:val="ListBullet"/>
        <w:spacing w:after="40"/>
        <w:ind w:left="288"/>
      </w:pPr>
      <w:r>
        <w:rPr>
          <w:rFonts w:ascii="Calibri" w:hAnsi="Calibri"/>
          <w:sz w:val="24"/>
        </w:rPr>
        <w:t>Mark every clause, date, figure and disputed factual point that affects advice or drafting.</w:t>
      </w:r>
    </w:p>
    <w:p>
      <w:pPr>
        <w:pStyle w:val="ListBullet"/>
        <w:spacing w:after="40"/>
        <w:ind w:left="288"/>
      </w:pPr>
      <w:r>
        <w:rPr>
          <w:rFonts w:ascii="Calibri" w:hAnsi="Calibri"/>
          <w:sz w:val="24"/>
        </w:rPr>
        <w:t>Separate confirmed facts, disputed facts, assumptions, missing information and legal points requiring further checking.</w:t>
      </w:r>
    </w:p>
    <w:p>
      <w:pPr>
        <w:pStyle w:val="ListBullet"/>
        <w:spacing w:after="40"/>
        <w:ind w:left="288"/>
      </w:pPr>
      <w:r>
        <w:rPr>
          <w:rFonts w:ascii="Calibri" w:hAnsi="Calibri"/>
          <w:sz w:val="24"/>
        </w:rPr>
        <w:t>Keep supervisor-facing outputs concise: lead with the practical risk, then the evidence, then the next step.</w:t>
      </w:r>
    </w:p>
    <w:p>
      <w:pPr>
        <w:pStyle w:val="Heading1"/>
        <w:spacing w:before="120" w:after="80"/>
      </w:pPr>
      <w:r>
        <w:rPr>
          <w:rFonts w:ascii="Calibri" w:hAnsi="Calibri"/>
          <w:b/>
          <w:color w:val="1F2F42"/>
          <w:sz w:val="28"/>
        </w:rPr>
        <w:t>Exhibit Index</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Exhibit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Document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What students must decide for themselves</w:t>
            </w:r>
          </w:p>
        </w:tc>
      </w:tr>
      <w:tr>
        <w:tc>
          <w:tcPr>
            <w:tcW w:type="dxa" w:w="3456"/>
            <w:vAlign w:val="top"/>
          </w:tcPr>
          <w:p>
            <w:pPr>
              <w:spacing w:after="0" w:before="0"/>
            </w:pPr>
            <w:r>
              <w:rPr>
                <w:rFonts w:ascii="Calibri" w:hAnsi="Calibri"/>
                <w:sz w:val="18"/>
              </w:rPr>
            </w:r>
            <w:r>
              <w:rPr>
                <w:rFonts w:ascii="Calibri" w:hAnsi="Calibri"/>
                <w:b w:val="0"/>
                <w:sz w:val="18"/>
              </w:rPr>
              <w:t>1</w:t>
            </w:r>
          </w:p>
        </w:tc>
        <w:tc>
          <w:tcPr>
            <w:tcW w:type="dxa" w:w="3456"/>
            <w:vAlign w:val="top"/>
          </w:tcPr>
          <w:p>
            <w:pPr>
              <w:spacing w:after="0" w:before="0"/>
            </w:pPr>
            <w:r>
              <w:rPr>
                <w:rFonts w:ascii="Calibri" w:hAnsi="Calibri"/>
                <w:sz w:val="18"/>
              </w:rPr>
            </w:r>
            <w:r>
              <w:rPr>
                <w:rFonts w:ascii="Calibri" w:hAnsi="Calibri"/>
                <w:b w:val="0"/>
                <w:sz w:val="18"/>
              </w:rPr>
              <w:t>Buyer Instruction Email</w:t>
            </w:r>
          </w:p>
        </w:tc>
        <w:tc>
          <w:tcPr>
            <w:tcW w:type="dxa" w:w="3456"/>
            <w:vAlign w:val="top"/>
          </w:tcPr>
          <w:p>
            <w:pPr>
              <w:spacing w:after="0" w:before="0"/>
            </w:pPr>
            <w:r>
              <w:rPr>
                <w:rFonts w:ascii="Calibri" w:hAnsi="Calibri"/>
                <w:sz w:val="18"/>
              </w:rPr>
            </w:r>
            <w:r>
              <w:rPr>
                <w:rFonts w:ascii="Calibri" w:hAnsi="Calibri"/>
                <w:b w:val="0"/>
                <w:sz w:val="18"/>
              </w:rPr>
              <w:t>How should this risk be prioritised in the matter strategy?</w:t>
            </w:r>
          </w:p>
        </w:tc>
      </w:tr>
      <w:tr>
        <w:tc>
          <w:tcPr>
            <w:tcW w:type="dxa" w:w="3456"/>
            <w:vAlign w:val="top"/>
          </w:tcPr>
          <w:p>
            <w:pPr>
              <w:spacing w:after="0" w:before="0"/>
            </w:pPr>
            <w:r>
              <w:rPr>
                <w:rFonts w:ascii="Calibri" w:hAnsi="Calibri"/>
                <w:sz w:val="18"/>
              </w:rPr>
            </w:r>
            <w:r>
              <w:rPr>
                <w:rFonts w:ascii="Calibri" w:hAnsi="Calibri"/>
                <w:b w:val="0"/>
                <w:sz w:val="18"/>
              </w:rPr>
              <w:t>2</w:t>
            </w:r>
          </w:p>
        </w:tc>
        <w:tc>
          <w:tcPr>
            <w:tcW w:type="dxa" w:w="3456"/>
            <w:vAlign w:val="top"/>
          </w:tcPr>
          <w:p>
            <w:pPr>
              <w:spacing w:after="0" w:before="0"/>
            </w:pPr>
            <w:r>
              <w:rPr>
                <w:rFonts w:ascii="Calibri" w:hAnsi="Calibri"/>
                <w:sz w:val="18"/>
              </w:rPr>
            </w:r>
            <w:r>
              <w:rPr>
                <w:rFonts w:ascii="Calibri" w:hAnsi="Calibri"/>
                <w:b w:val="0"/>
                <w:sz w:val="18"/>
              </w:rPr>
              <w:t>Term Sheet Extract</w:t>
            </w:r>
          </w:p>
        </w:tc>
        <w:tc>
          <w:tcPr>
            <w:tcW w:type="dxa" w:w="3456"/>
            <w:vAlign w:val="top"/>
          </w:tcPr>
          <w:p>
            <w:pPr>
              <w:spacing w:after="0" w:before="0"/>
            </w:pPr>
            <w:r>
              <w:rPr>
                <w:rFonts w:ascii="Calibri" w:hAnsi="Calibri"/>
                <w:sz w:val="18"/>
              </w:rPr>
            </w:r>
            <w:r>
              <w:rPr>
                <w:rFonts w:ascii="Calibri" w:hAnsi="Calibri"/>
                <w:b w:val="0"/>
                <w:sz w:val="18"/>
              </w:rPr>
              <w:t>How should this risk be prioritised in the matter strategy?</w:t>
            </w:r>
          </w:p>
        </w:tc>
      </w:tr>
      <w:tr>
        <w:tc>
          <w:tcPr>
            <w:tcW w:type="dxa" w:w="3456"/>
            <w:vAlign w:val="top"/>
          </w:tcPr>
          <w:p>
            <w:pPr>
              <w:spacing w:after="0" w:before="0"/>
            </w:pPr>
            <w:r>
              <w:rPr>
                <w:rFonts w:ascii="Calibri" w:hAnsi="Calibri"/>
                <w:sz w:val="18"/>
              </w:rPr>
            </w:r>
            <w:r>
              <w:rPr>
                <w:rFonts w:ascii="Calibri" w:hAnsi="Calibri"/>
                <w:b w:val="0"/>
                <w:sz w:val="18"/>
              </w:rPr>
              <w:t>3</w:t>
            </w:r>
          </w:p>
        </w:tc>
        <w:tc>
          <w:tcPr>
            <w:tcW w:type="dxa" w:w="3456"/>
            <w:vAlign w:val="top"/>
          </w:tcPr>
          <w:p>
            <w:pPr>
              <w:spacing w:after="0" w:before="0"/>
            </w:pPr>
            <w:r>
              <w:rPr>
                <w:rFonts w:ascii="Calibri" w:hAnsi="Calibri"/>
                <w:sz w:val="18"/>
              </w:rPr>
            </w:r>
            <w:r>
              <w:rPr>
                <w:rFonts w:ascii="Calibri" w:hAnsi="Calibri"/>
                <w:b w:val="0"/>
                <w:sz w:val="18"/>
              </w:rPr>
              <w:t>IP Ownership Summary</w:t>
            </w:r>
          </w:p>
        </w:tc>
        <w:tc>
          <w:tcPr>
            <w:tcW w:type="dxa" w:w="3456"/>
            <w:vAlign w:val="top"/>
          </w:tcPr>
          <w:p>
            <w:pPr>
              <w:spacing w:after="0" w:before="0"/>
            </w:pPr>
            <w:r>
              <w:rPr>
                <w:rFonts w:ascii="Calibri" w:hAnsi="Calibri"/>
                <w:sz w:val="18"/>
              </w:rPr>
            </w:r>
            <w:r>
              <w:rPr>
                <w:rFonts w:ascii="Calibri" w:hAnsi="Calibri"/>
                <w:b w:val="0"/>
                <w:sz w:val="18"/>
              </w:rPr>
              <w:t>How should this risk be prioritised in the matter strategy?</w:t>
            </w:r>
          </w:p>
        </w:tc>
      </w:tr>
      <w:tr>
        <w:tc>
          <w:tcPr>
            <w:tcW w:type="dxa" w:w="3456"/>
            <w:vAlign w:val="top"/>
          </w:tcPr>
          <w:p>
            <w:pPr>
              <w:spacing w:after="0" w:before="0"/>
            </w:pPr>
            <w:r>
              <w:rPr>
                <w:rFonts w:ascii="Calibri" w:hAnsi="Calibri"/>
                <w:sz w:val="18"/>
              </w:rPr>
            </w:r>
            <w:r>
              <w:rPr>
                <w:rFonts w:ascii="Calibri" w:hAnsi="Calibri"/>
                <w:b w:val="0"/>
                <w:sz w:val="18"/>
              </w:rPr>
              <w:t>4</w:t>
            </w:r>
          </w:p>
        </w:tc>
        <w:tc>
          <w:tcPr>
            <w:tcW w:type="dxa" w:w="3456"/>
            <w:vAlign w:val="top"/>
          </w:tcPr>
          <w:p>
            <w:pPr>
              <w:spacing w:after="0" w:before="0"/>
            </w:pPr>
            <w:r>
              <w:rPr>
                <w:rFonts w:ascii="Calibri" w:hAnsi="Calibri"/>
                <w:sz w:val="18"/>
              </w:rPr>
            </w:r>
            <w:r>
              <w:rPr>
                <w:rFonts w:ascii="Calibri" w:hAnsi="Calibri"/>
                <w:b w:val="0"/>
                <w:sz w:val="18"/>
              </w:rPr>
              <w:t>Open-Source Scan</w:t>
            </w:r>
          </w:p>
        </w:tc>
        <w:tc>
          <w:tcPr>
            <w:tcW w:type="dxa" w:w="3456"/>
            <w:vAlign w:val="top"/>
          </w:tcPr>
          <w:p>
            <w:pPr>
              <w:spacing w:after="0" w:before="0"/>
            </w:pPr>
            <w:r>
              <w:rPr>
                <w:rFonts w:ascii="Calibri" w:hAnsi="Calibri"/>
                <w:sz w:val="18"/>
              </w:rPr>
            </w:r>
            <w:r>
              <w:rPr>
                <w:rFonts w:ascii="Calibri" w:hAnsi="Calibri"/>
                <w:b w:val="0"/>
                <w:sz w:val="18"/>
              </w:rPr>
              <w:t>How should this risk be prioritised in the matter strategy?</w:t>
            </w:r>
          </w:p>
        </w:tc>
      </w:tr>
      <w:tr>
        <w:tc>
          <w:tcPr>
            <w:tcW w:type="dxa" w:w="3456"/>
            <w:vAlign w:val="top"/>
          </w:tcPr>
          <w:p>
            <w:pPr>
              <w:spacing w:after="0" w:before="0"/>
            </w:pPr>
            <w:r>
              <w:rPr>
                <w:rFonts w:ascii="Calibri" w:hAnsi="Calibri"/>
                <w:sz w:val="18"/>
              </w:rPr>
            </w:r>
            <w:r>
              <w:rPr>
                <w:rFonts w:ascii="Calibri" w:hAnsi="Calibri"/>
                <w:b w:val="0"/>
                <w:sz w:val="18"/>
              </w:rPr>
              <w:t>5</w:t>
            </w:r>
          </w:p>
        </w:tc>
        <w:tc>
          <w:tcPr>
            <w:tcW w:type="dxa" w:w="3456"/>
            <w:vAlign w:val="top"/>
          </w:tcPr>
          <w:p>
            <w:pPr>
              <w:spacing w:after="0" w:before="0"/>
            </w:pPr>
            <w:r>
              <w:rPr>
                <w:rFonts w:ascii="Calibri" w:hAnsi="Calibri"/>
                <w:sz w:val="18"/>
              </w:rPr>
            </w:r>
            <w:r>
              <w:rPr>
                <w:rFonts w:ascii="Calibri" w:hAnsi="Calibri"/>
                <w:b w:val="0"/>
                <w:sz w:val="18"/>
              </w:rPr>
              <w:t>Regulatory Investigation Note</w:t>
            </w:r>
          </w:p>
        </w:tc>
        <w:tc>
          <w:tcPr>
            <w:tcW w:type="dxa" w:w="3456"/>
            <w:vAlign w:val="top"/>
          </w:tcPr>
          <w:p>
            <w:pPr>
              <w:spacing w:after="0" w:before="0"/>
            </w:pPr>
            <w:r>
              <w:rPr>
                <w:rFonts w:ascii="Calibri" w:hAnsi="Calibri"/>
                <w:sz w:val="18"/>
              </w:rPr>
            </w:r>
            <w:r>
              <w:rPr>
                <w:rFonts w:ascii="Calibri" w:hAnsi="Calibri"/>
                <w:b w:val="0"/>
                <w:sz w:val="18"/>
              </w:rPr>
              <w:t>How should this risk be prioritised in the matter strategy?</w:t>
            </w:r>
          </w:p>
        </w:tc>
      </w:tr>
      <w:tr>
        <w:tc>
          <w:tcPr>
            <w:tcW w:type="dxa" w:w="3456"/>
            <w:vAlign w:val="top"/>
          </w:tcPr>
          <w:p>
            <w:pPr>
              <w:spacing w:after="0" w:before="0"/>
            </w:pPr>
            <w:r>
              <w:rPr>
                <w:rFonts w:ascii="Calibri" w:hAnsi="Calibri"/>
                <w:sz w:val="18"/>
              </w:rPr>
            </w:r>
            <w:r>
              <w:rPr>
                <w:rFonts w:ascii="Calibri" w:hAnsi="Calibri"/>
                <w:b w:val="0"/>
                <w:sz w:val="18"/>
              </w:rPr>
              <w:t>6</w:t>
            </w:r>
          </w:p>
        </w:tc>
        <w:tc>
          <w:tcPr>
            <w:tcW w:type="dxa" w:w="3456"/>
            <w:vAlign w:val="top"/>
          </w:tcPr>
          <w:p>
            <w:pPr>
              <w:spacing w:after="0" w:before="0"/>
            </w:pPr>
            <w:r>
              <w:rPr>
                <w:rFonts w:ascii="Calibri" w:hAnsi="Calibri"/>
                <w:sz w:val="18"/>
              </w:rPr>
            </w:r>
            <w:r>
              <w:rPr>
                <w:rFonts w:ascii="Calibri" w:hAnsi="Calibri"/>
                <w:b w:val="0"/>
                <w:sz w:val="18"/>
              </w:rPr>
              <w:t>Employment Contract Extract</w:t>
            </w:r>
          </w:p>
        </w:tc>
        <w:tc>
          <w:tcPr>
            <w:tcW w:type="dxa" w:w="3456"/>
            <w:vAlign w:val="top"/>
          </w:tcPr>
          <w:p>
            <w:pPr>
              <w:spacing w:after="0" w:before="0"/>
            </w:pPr>
            <w:r>
              <w:rPr>
                <w:rFonts w:ascii="Calibri" w:hAnsi="Calibri"/>
                <w:sz w:val="18"/>
              </w:rPr>
            </w:r>
            <w:r>
              <w:rPr>
                <w:rFonts w:ascii="Calibri" w:hAnsi="Calibri"/>
                <w:b w:val="0"/>
                <w:sz w:val="18"/>
              </w:rPr>
              <w:t>How should this risk be prioritised in the matter strategy?</w:t>
            </w:r>
          </w:p>
        </w:tc>
      </w:tr>
      <w:tr>
        <w:tc>
          <w:tcPr>
            <w:tcW w:type="dxa" w:w="3456"/>
            <w:vAlign w:val="top"/>
          </w:tcPr>
          <w:p>
            <w:pPr>
              <w:spacing w:after="0" w:before="0"/>
            </w:pPr>
            <w:r>
              <w:rPr>
                <w:rFonts w:ascii="Calibri" w:hAnsi="Calibri"/>
                <w:sz w:val="18"/>
              </w:rPr>
            </w:r>
            <w:r>
              <w:rPr>
                <w:rFonts w:ascii="Calibri" w:hAnsi="Calibri"/>
                <w:b w:val="0"/>
                <w:sz w:val="18"/>
              </w:rPr>
              <w:t>7</w:t>
            </w:r>
          </w:p>
        </w:tc>
        <w:tc>
          <w:tcPr>
            <w:tcW w:type="dxa" w:w="3456"/>
            <w:vAlign w:val="top"/>
          </w:tcPr>
          <w:p>
            <w:pPr>
              <w:spacing w:after="0" w:before="0"/>
            </w:pPr>
            <w:r>
              <w:rPr>
                <w:rFonts w:ascii="Calibri" w:hAnsi="Calibri"/>
                <w:sz w:val="18"/>
              </w:rPr>
            </w:r>
            <w:r>
              <w:rPr>
                <w:rFonts w:ascii="Calibri" w:hAnsi="Calibri"/>
                <w:b w:val="0"/>
                <w:sz w:val="18"/>
              </w:rPr>
              <w:t>Management Presentation Slide</w:t>
            </w:r>
          </w:p>
        </w:tc>
        <w:tc>
          <w:tcPr>
            <w:tcW w:type="dxa" w:w="3456"/>
            <w:vAlign w:val="top"/>
          </w:tcPr>
          <w:p>
            <w:pPr>
              <w:spacing w:after="0" w:before="0"/>
            </w:pPr>
            <w:r>
              <w:rPr>
                <w:rFonts w:ascii="Calibri" w:hAnsi="Calibri"/>
                <w:sz w:val="18"/>
              </w:rPr>
            </w:r>
            <w:r>
              <w:rPr>
                <w:rFonts w:ascii="Calibri" w:hAnsi="Calibri"/>
                <w:b w:val="0"/>
                <w:sz w:val="18"/>
              </w:rPr>
              <w:t>How should this risk be prioritised in the matter strategy?</w:t>
            </w:r>
          </w:p>
        </w:tc>
      </w:tr>
    </w:tbl>
    <w:p>
      <w:pPr>
        <w:pStyle w:val="Heading1"/>
        <w:spacing w:before="120" w:after="80"/>
      </w:pPr>
      <w:r>
        <w:rPr>
          <w:rFonts w:ascii="Calibri" w:hAnsi="Calibri"/>
          <w:b/>
          <w:color w:val="1F2F42"/>
          <w:sz w:val="28"/>
        </w:rPr>
        <w:t>Clause and Fact Extraction Grid</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Item to extract</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Exhibit / clause / page</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Why it matters</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Action or follow-up</w:t>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bl>
    <w:p>
      <w:pPr>
        <w:pStyle w:val="Heading1"/>
        <w:spacing w:before="120" w:after="80"/>
      </w:pPr>
      <w:r>
        <w:rPr>
          <w:rFonts w:ascii="Calibri" w:hAnsi="Calibri"/>
          <w:b/>
          <w:color w:val="1F2F42"/>
          <w:sz w:val="28"/>
        </w:rPr>
        <w:t>Risk and Action Grid</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Risk category</w:t>
            </w:r>
          </w:p>
        </w:tc>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Evidence found</w:t>
            </w:r>
          </w:p>
        </w:tc>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Severity</w:t>
            </w:r>
          </w:p>
        </w:tc>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Recommended response</w:t>
            </w:r>
          </w:p>
        </w:tc>
      </w:tr>
      <w:tr>
        <w:tc>
          <w:tcPr>
            <w:tcW w:type="dxa" w:w="2592"/>
            <w:vAlign w:val="top"/>
          </w:tcPr>
          <w:p>
            <w:pPr>
              <w:spacing w:after="0" w:before="0"/>
            </w:pPr>
            <w:r>
              <w:rPr>
                <w:rFonts w:ascii="Calibri" w:hAnsi="Calibri"/>
                <w:sz w:val="19"/>
              </w:rPr>
            </w:r>
            <w:r>
              <w:rPr>
                <w:rFonts w:ascii="Calibri" w:hAnsi="Calibri"/>
                <w:b w:val="0"/>
                <w:sz w:val="19"/>
              </w:rPr>
              <w:t>Legal / contractual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Commercial / financial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Operational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Reputational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Ethics / professional judgment</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Evidence gaps</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Timing / deadline</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bl>
    <w:p>
      <w:r>
        <w:br w:type="page"/>
      </w:r>
    </w:p>
    <w:p>
      <w:pPr>
        <w:pStyle w:val="Heading1"/>
        <w:spacing w:before="120" w:after="80"/>
      </w:pPr>
      <w:r>
        <w:rPr>
          <w:rFonts w:ascii="Calibri" w:hAnsi="Calibri"/>
          <w:b/>
          <w:color w:val="1F2F42"/>
          <w:sz w:val="28"/>
        </w:rPr>
        <w:t>Exhibit 1: Buyer Instruction Email</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Date</w:t>
            </w:r>
          </w:p>
        </w:tc>
        <w:tc>
          <w:tcPr>
            <w:tcW w:type="dxa" w:w="5184"/>
            <w:vAlign w:val="top"/>
          </w:tcPr>
          <w:p>
            <w:pPr>
              <w:spacing w:after="0" w:before="0"/>
            </w:pPr>
            <w:r>
              <w:rPr>
                <w:rFonts w:ascii="Calibri" w:hAnsi="Calibri"/>
                <w:sz w:val="21"/>
              </w:rPr>
            </w:r>
            <w:r>
              <w:rPr>
                <w:rFonts w:ascii="Calibri" w:hAnsi="Calibri"/>
                <w:b w:val="0"/>
                <w:sz w:val="21"/>
              </w:rPr>
              <w:t>6 March</w:t>
            </w:r>
          </w:p>
        </w:tc>
      </w:tr>
      <w:tr>
        <w:tc>
          <w:tcPr>
            <w:tcW w:type="dxa" w:w="5184"/>
            <w:shd w:fill="E9EEF3"/>
            <w:vAlign w:val="top"/>
          </w:tcPr>
          <w:p>
            <w:pPr>
              <w:spacing w:after="0" w:before="0"/>
            </w:pPr>
            <w:r>
              <w:rPr>
                <w:rFonts w:ascii="Calibri" w:hAnsi="Calibri"/>
                <w:sz w:val="21"/>
              </w:rPr>
            </w:r>
            <w:r>
              <w:rPr>
                <w:rFonts w:ascii="Calibri" w:hAnsi="Calibri"/>
                <w:b/>
                <w:color w:val="1F2F42"/>
                <w:sz w:val="21"/>
              </w:rPr>
              <w:t>From</w:t>
            </w:r>
          </w:p>
        </w:tc>
        <w:tc>
          <w:tcPr>
            <w:tcW w:type="dxa" w:w="5184"/>
            <w:vAlign w:val="top"/>
          </w:tcPr>
          <w:p>
            <w:pPr>
              <w:spacing w:after="0" w:before="0"/>
            </w:pPr>
            <w:r>
              <w:rPr>
                <w:rFonts w:ascii="Calibri" w:hAnsi="Calibri"/>
                <w:sz w:val="21"/>
              </w:rPr>
            </w:r>
            <w:r>
              <w:rPr>
                <w:rFonts w:ascii="Calibri" w:hAnsi="Calibri"/>
                <w:b w:val="0"/>
                <w:sz w:val="21"/>
              </w:rPr>
              <w:t>Corporate Partner</w:t>
            </w:r>
          </w:p>
        </w:tc>
      </w:tr>
      <w:tr>
        <w:tc>
          <w:tcPr>
            <w:tcW w:type="dxa" w:w="5184"/>
            <w:shd w:fill="E9EEF3"/>
            <w:vAlign w:val="top"/>
          </w:tcPr>
          <w:p>
            <w:pPr>
              <w:spacing w:after="0" w:before="0"/>
            </w:pPr>
            <w:r>
              <w:rPr>
                <w:rFonts w:ascii="Calibri" w:hAnsi="Calibri"/>
                <w:sz w:val="21"/>
              </w:rPr>
            </w:r>
            <w:r>
              <w:rPr>
                <w:rFonts w:ascii="Calibri" w:hAnsi="Calibri"/>
                <w:b/>
                <w:color w:val="1F2F42"/>
                <w:sz w:val="21"/>
              </w:rPr>
              <w:t>To</w:t>
            </w:r>
          </w:p>
        </w:tc>
        <w:tc>
          <w:tcPr>
            <w:tcW w:type="dxa" w:w="5184"/>
            <w:vAlign w:val="top"/>
          </w:tcPr>
          <w:p>
            <w:pPr>
              <w:spacing w:after="0" w:before="0"/>
            </w:pPr>
            <w:r>
              <w:rPr>
                <w:rFonts w:ascii="Calibri" w:hAnsi="Calibri"/>
                <w:sz w:val="21"/>
              </w:rPr>
            </w:r>
            <w:r>
              <w:rPr>
                <w:rFonts w:ascii="Calibri" w:hAnsi="Calibri"/>
                <w:b w:val="0"/>
                <w:sz w:val="21"/>
              </w:rPr>
              <w:t>Student</w:t>
            </w:r>
          </w:p>
        </w:tc>
      </w:tr>
      <w:tr>
        <w:tc>
          <w:tcPr>
            <w:tcW w:type="dxa" w:w="5184"/>
            <w:shd w:fill="E9EEF3"/>
            <w:vAlign w:val="top"/>
          </w:tcPr>
          <w:p>
            <w:pPr>
              <w:spacing w:after="0" w:before="0"/>
            </w:pPr>
            <w:r>
              <w:rPr>
                <w:rFonts w:ascii="Calibri" w:hAnsi="Calibri"/>
                <w:sz w:val="21"/>
              </w:rPr>
            </w:r>
            <w:r>
              <w:rPr>
                <w:rFonts w:ascii="Calibri" w:hAnsi="Calibri"/>
                <w:b/>
                <w:color w:val="1F2F42"/>
                <w:sz w:val="21"/>
              </w:rPr>
              <w:t>Client</w:t>
            </w:r>
          </w:p>
        </w:tc>
        <w:tc>
          <w:tcPr>
            <w:tcW w:type="dxa" w:w="5184"/>
            <w:vAlign w:val="top"/>
          </w:tcPr>
          <w:p>
            <w:pPr>
              <w:spacing w:after="0" w:before="0"/>
            </w:pPr>
            <w:r>
              <w:rPr>
                <w:rFonts w:ascii="Calibri" w:hAnsi="Calibri"/>
                <w:sz w:val="21"/>
              </w:rPr>
            </w:r>
            <w:r>
              <w:rPr>
                <w:rFonts w:ascii="Calibri" w:hAnsi="Calibri"/>
                <w:b w:val="0"/>
                <w:sz w:val="21"/>
              </w:rPr>
              <w:t>Orion Holdings</w:t>
            </w:r>
          </w:p>
        </w:tc>
      </w:tr>
    </w:tbl>
    <w:p>
      <w:pPr>
        <w:spacing w:after="80" w:before="0" w:line="252" w:lineRule="auto"/>
      </w:pPr>
      <w:r>
        <w:rPr>
          <w:rFonts w:ascii="Calibri" w:hAnsi="Calibri"/>
          <w:b w:val="0"/>
          <w:i w:val="0"/>
          <w:sz w:val="24"/>
        </w:rPr>
        <w:t>Please review the due diligence extracts for the proposed acquisition of CloudNest Labs. The client is especially concerned that the value of the target depends on its software platform and key developer team. Prepare red flags and recommended protections.</w:t>
      </w:r>
    </w:p>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2: Term Sheet Extract</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Buyer</w:t>
            </w:r>
          </w:p>
        </w:tc>
        <w:tc>
          <w:tcPr>
            <w:tcW w:type="dxa" w:w="5184"/>
            <w:vAlign w:val="top"/>
          </w:tcPr>
          <w:p>
            <w:pPr>
              <w:spacing w:after="0" w:before="0"/>
            </w:pPr>
            <w:r>
              <w:rPr>
                <w:rFonts w:ascii="Calibri" w:hAnsi="Calibri"/>
                <w:sz w:val="21"/>
              </w:rPr>
            </w:r>
            <w:r>
              <w:rPr>
                <w:rFonts w:ascii="Calibri" w:hAnsi="Calibri"/>
                <w:b w:val="0"/>
                <w:sz w:val="21"/>
              </w:rPr>
              <w:t>Orion Holdings</w:t>
            </w:r>
          </w:p>
        </w:tc>
      </w:tr>
      <w:tr>
        <w:tc>
          <w:tcPr>
            <w:tcW w:type="dxa" w:w="5184"/>
            <w:shd w:fill="E9EEF3"/>
            <w:vAlign w:val="top"/>
          </w:tcPr>
          <w:p>
            <w:pPr>
              <w:spacing w:after="0" w:before="0"/>
            </w:pPr>
            <w:r>
              <w:rPr>
                <w:rFonts w:ascii="Calibri" w:hAnsi="Calibri"/>
                <w:sz w:val="21"/>
              </w:rPr>
            </w:r>
            <w:r>
              <w:rPr>
                <w:rFonts w:ascii="Calibri" w:hAnsi="Calibri"/>
                <w:b/>
                <w:color w:val="1F2F42"/>
                <w:sz w:val="21"/>
              </w:rPr>
              <w:t>Target</w:t>
            </w:r>
          </w:p>
        </w:tc>
        <w:tc>
          <w:tcPr>
            <w:tcW w:type="dxa" w:w="5184"/>
            <w:vAlign w:val="top"/>
          </w:tcPr>
          <w:p>
            <w:pPr>
              <w:spacing w:after="0" w:before="0"/>
            </w:pPr>
            <w:r>
              <w:rPr>
                <w:rFonts w:ascii="Calibri" w:hAnsi="Calibri"/>
                <w:sz w:val="21"/>
              </w:rPr>
            </w:r>
            <w:r>
              <w:rPr>
                <w:rFonts w:ascii="Calibri" w:hAnsi="Calibri"/>
                <w:b w:val="0"/>
                <w:sz w:val="21"/>
              </w:rPr>
              <w:t>CloudNest Labs</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Non-binding except stated clauses</w:t>
            </w:r>
          </w:p>
        </w:tc>
      </w:tr>
    </w:tbl>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Term</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Detail</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Analysis point</w:t>
            </w:r>
          </w:p>
        </w:tc>
      </w:tr>
      <w:tr>
        <w:tc>
          <w:tcPr>
            <w:tcW w:type="dxa" w:w="3456"/>
            <w:vAlign w:val="top"/>
          </w:tcPr>
          <w:p>
            <w:pPr>
              <w:spacing w:after="0" w:before="0"/>
            </w:pPr>
            <w:r>
              <w:rPr>
                <w:rFonts w:ascii="Calibri" w:hAnsi="Calibri"/>
                <w:sz w:val="18"/>
              </w:rPr>
            </w:r>
            <w:r>
              <w:rPr>
                <w:rFonts w:ascii="Calibri" w:hAnsi="Calibri"/>
                <w:b w:val="0"/>
                <w:sz w:val="18"/>
              </w:rPr>
              <w:t>Price</w:t>
            </w:r>
          </w:p>
        </w:tc>
        <w:tc>
          <w:tcPr>
            <w:tcW w:type="dxa" w:w="3456"/>
            <w:vAlign w:val="top"/>
          </w:tcPr>
          <w:p>
            <w:pPr>
              <w:spacing w:after="0" w:before="0"/>
            </w:pPr>
            <w:r>
              <w:rPr>
                <w:rFonts w:ascii="Calibri" w:hAnsi="Calibri"/>
                <w:sz w:val="18"/>
              </w:rPr>
            </w:r>
            <w:r>
              <w:rPr>
                <w:rFonts w:ascii="Calibri" w:hAnsi="Calibri"/>
                <w:b w:val="0"/>
                <w:sz w:val="18"/>
              </w:rPr>
              <w:t>85 million currency units</w:t>
            </w:r>
          </w:p>
        </w:tc>
        <w:tc>
          <w:tcPr>
            <w:tcW w:type="dxa" w:w="3456"/>
            <w:vAlign w:val="top"/>
          </w:tcPr>
          <w:p>
            <w:pPr>
              <w:spacing w:after="0" w:before="0"/>
            </w:pPr>
            <w:r>
              <w:rPr>
                <w:rFonts w:ascii="Calibri" w:hAnsi="Calibri"/>
                <w:sz w:val="18"/>
              </w:rPr>
            </w:r>
            <w:r>
              <w:rPr>
                <w:rFonts w:ascii="Calibri" w:hAnsi="Calibri"/>
                <w:b w:val="0"/>
                <w:sz w:val="18"/>
              </w:rPr>
              <w:t>Value depends on IP and recurring revenue</w:t>
            </w:r>
          </w:p>
        </w:tc>
      </w:tr>
      <w:tr>
        <w:tc>
          <w:tcPr>
            <w:tcW w:type="dxa" w:w="3456"/>
            <w:vAlign w:val="top"/>
          </w:tcPr>
          <w:p>
            <w:pPr>
              <w:spacing w:after="0" w:before="0"/>
            </w:pPr>
            <w:r>
              <w:rPr>
                <w:rFonts w:ascii="Calibri" w:hAnsi="Calibri"/>
                <w:sz w:val="18"/>
              </w:rPr>
            </w:r>
            <w:r>
              <w:rPr>
                <w:rFonts w:ascii="Calibri" w:hAnsi="Calibri"/>
                <w:b w:val="0"/>
                <w:sz w:val="18"/>
              </w:rPr>
              <w:t>Completion</w:t>
            </w:r>
          </w:p>
        </w:tc>
        <w:tc>
          <w:tcPr>
            <w:tcW w:type="dxa" w:w="3456"/>
            <w:vAlign w:val="top"/>
          </w:tcPr>
          <w:p>
            <w:pPr>
              <w:spacing w:after="0" w:before="0"/>
            </w:pPr>
            <w:r>
              <w:rPr>
                <w:rFonts w:ascii="Calibri" w:hAnsi="Calibri"/>
                <w:sz w:val="18"/>
              </w:rPr>
            </w:r>
            <w:r>
              <w:rPr>
                <w:rFonts w:ascii="Calibri" w:hAnsi="Calibri"/>
                <w:b w:val="0"/>
                <w:sz w:val="18"/>
              </w:rPr>
              <w:t>Subject to due diligence</w:t>
            </w:r>
          </w:p>
        </w:tc>
        <w:tc>
          <w:tcPr>
            <w:tcW w:type="dxa" w:w="3456"/>
            <w:vAlign w:val="top"/>
          </w:tcPr>
          <w:p>
            <w:pPr>
              <w:spacing w:after="0" w:before="0"/>
            </w:pPr>
            <w:r>
              <w:rPr>
                <w:rFonts w:ascii="Calibri" w:hAnsi="Calibri"/>
                <w:sz w:val="18"/>
              </w:rPr>
            </w:r>
            <w:r>
              <w:rPr>
                <w:rFonts w:ascii="Calibri" w:hAnsi="Calibri"/>
                <w:b w:val="0"/>
                <w:sz w:val="18"/>
              </w:rPr>
              <w:t>Protections available</w:t>
            </w:r>
          </w:p>
        </w:tc>
      </w:tr>
      <w:tr>
        <w:tc>
          <w:tcPr>
            <w:tcW w:type="dxa" w:w="3456"/>
            <w:vAlign w:val="top"/>
          </w:tcPr>
          <w:p>
            <w:pPr>
              <w:spacing w:after="0" w:before="0"/>
            </w:pPr>
            <w:r>
              <w:rPr>
                <w:rFonts w:ascii="Calibri" w:hAnsi="Calibri"/>
                <w:sz w:val="18"/>
              </w:rPr>
            </w:r>
            <w:r>
              <w:rPr>
                <w:rFonts w:ascii="Calibri" w:hAnsi="Calibri"/>
                <w:b w:val="0"/>
                <w:sz w:val="18"/>
              </w:rPr>
              <w:t>Assets</w:t>
            </w:r>
          </w:p>
        </w:tc>
        <w:tc>
          <w:tcPr>
            <w:tcW w:type="dxa" w:w="3456"/>
            <w:vAlign w:val="top"/>
          </w:tcPr>
          <w:p>
            <w:pPr>
              <w:spacing w:after="0" w:before="0"/>
            </w:pPr>
            <w:r>
              <w:rPr>
                <w:rFonts w:ascii="Calibri" w:hAnsi="Calibri"/>
                <w:sz w:val="18"/>
              </w:rPr>
            </w:r>
            <w:r>
              <w:rPr>
                <w:rFonts w:ascii="Calibri" w:hAnsi="Calibri"/>
                <w:b w:val="0"/>
                <w:sz w:val="18"/>
              </w:rPr>
              <w:t>Platform, customer contracts, IP</w:t>
            </w:r>
          </w:p>
        </w:tc>
        <w:tc>
          <w:tcPr>
            <w:tcW w:type="dxa" w:w="3456"/>
            <w:vAlign w:val="top"/>
          </w:tcPr>
          <w:p>
            <w:pPr>
              <w:spacing w:after="0" w:before="0"/>
            </w:pPr>
            <w:r>
              <w:rPr>
                <w:rFonts w:ascii="Calibri" w:hAnsi="Calibri"/>
                <w:sz w:val="18"/>
              </w:rPr>
            </w:r>
            <w:r>
              <w:rPr>
                <w:rFonts w:ascii="Calibri" w:hAnsi="Calibri"/>
                <w:b w:val="0"/>
                <w:sz w:val="18"/>
              </w:rPr>
              <w:t>Ownership must be proven</w:t>
            </w:r>
          </w:p>
        </w:tc>
      </w:tr>
      <w:tr>
        <w:tc>
          <w:tcPr>
            <w:tcW w:type="dxa" w:w="3456"/>
            <w:vAlign w:val="top"/>
          </w:tcPr>
          <w:p>
            <w:pPr>
              <w:spacing w:after="0" w:before="0"/>
            </w:pPr>
            <w:r>
              <w:rPr>
                <w:rFonts w:ascii="Calibri" w:hAnsi="Calibri"/>
                <w:sz w:val="18"/>
              </w:rPr>
            </w:r>
            <w:r>
              <w:rPr>
                <w:rFonts w:ascii="Calibri" w:hAnsi="Calibri"/>
                <w:b w:val="0"/>
                <w:sz w:val="18"/>
              </w:rPr>
              <w:t>Employees</w:t>
            </w:r>
          </w:p>
        </w:tc>
        <w:tc>
          <w:tcPr>
            <w:tcW w:type="dxa" w:w="3456"/>
            <w:vAlign w:val="top"/>
          </w:tcPr>
          <w:p>
            <w:pPr>
              <w:spacing w:after="0" w:before="0"/>
            </w:pPr>
            <w:r>
              <w:rPr>
                <w:rFonts w:ascii="Calibri" w:hAnsi="Calibri"/>
                <w:sz w:val="18"/>
              </w:rPr>
            </w:r>
            <w:r>
              <w:rPr>
                <w:rFonts w:ascii="Calibri" w:hAnsi="Calibri"/>
                <w:b w:val="0"/>
                <w:sz w:val="18"/>
              </w:rPr>
              <w:t>Key team to remain 12 months</w:t>
            </w:r>
          </w:p>
        </w:tc>
        <w:tc>
          <w:tcPr>
            <w:tcW w:type="dxa" w:w="3456"/>
            <w:vAlign w:val="top"/>
          </w:tcPr>
          <w:p>
            <w:pPr>
              <w:spacing w:after="0" w:before="0"/>
            </w:pPr>
            <w:r>
              <w:rPr>
                <w:rFonts w:ascii="Calibri" w:hAnsi="Calibri"/>
                <w:sz w:val="18"/>
              </w:rPr>
            </w:r>
            <w:r>
              <w:rPr>
                <w:rFonts w:ascii="Calibri" w:hAnsi="Calibri"/>
                <w:b w:val="0"/>
                <w:sz w:val="18"/>
              </w:rPr>
              <w:t>Retention risk</w:t>
            </w:r>
          </w:p>
        </w:tc>
      </w:tr>
      <w:tr>
        <w:tc>
          <w:tcPr>
            <w:tcW w:type="dxa" w:w="3456"/>
            <w:vAlign w:val="top"/>
          </w:tcPr>
          <w:p>
            <w:pPr>
              <w:spacing w:after="0" w:before="0"/>
            </w:pPr>
            <w:r>
              <w:rPr>
                <w:rFonts w:ascii="Calibri" w:hAnsi="Calibri"/>
                <w:sz w:val="18"/>
              </w:rPr>
            </w:r>
            <w:r>
              <w:rPr>
                <w:rFonts w:ascii="Calibri" w:hAnsi="Calibri"/>
                <w:b w:val="0"/>
                <w:sz w:val="18"/>
              </w:rPr>
              <w:t>Exclusivity</w:t>
            </w:r>
          </w:p>
        </w:tc>
        <w:tc>
          <w:tcPr>
            <w:tcW w:type="dxa" w:w="3456"/>
            <w:vAlign w:val="top"/>
          </w:tcPr>
          <w:p>
            <w:pPr>
              <w:spacing w:after="0" w:before="0"/>
            </w:pPr>
            <w:r>
              <w:rPr>
                <w:rFonts w:ascii="Calibri" w:hAnsi="Calibri"/>
                <w:sz w:val="18"/>
              </w:rPr>
            </w:r>
            <w:r>
              <w:rPr>
                <w:rFonts w:ascii="Calibri" w:hAnsi="Calibri"/>
                <w:b w:val="0"/>
                <w:sz w:val="18"/>
              </w:rPr>
              <w:t>30 days</w:t>
            </w:r>
          </w:p>
        </w:tc>
        <w:tc>
          <w:tcPr>
            <w:tcW w:type="dxa" w:w="3456"/>
            <w:vAlign w:val="top"/>
          </w:tcPr>
          <w:p>
            <w:pPr>
              <w:spacing w:after="0" w:before="0"/>
            </w:pPr>
            <w:r>
              <w:rPr>
                <w:rFonts w:ascii="Calibri" w:hAnsi="Calibri"/>
                <w:sz w:val="18"/>
              </w:rPr>
            </w:r>
            <w:r>
              <w:rPr>
                <w:rFonts w:ascii="Calibri" w:hAnsi="Calibri"/>
                <w:b w:val="0"/>
                <w:sz w:val="18"/>
              </w:rPr>
              <w:t>Diligence timing pressure</w:t>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3: IP Ownership Summary</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Prepared by</w:t>
            </w:r>
          </w:p>
        </w:tc>
        <w:tc>
          <w:tcPr>
            <w:tcW w:type="dxa" w:w="5184"/>
            <w:vAlign w:val="top"/>
          </w:tcPr>
          <w:p>
            <w:pPr>
              <w:spacing w:after="0" w:before="0"/>
            </w:pPr>
            <w:r>
              <w:rPr>
                <w:rFonts w:ascii="Calibri" w:hAnsi="Calibri"/>
                <w:sz w:val="21"/>
              </w:rPr>
            </w:r>
            <w:r>
              <w:rPr>
                <w:rFonts w:ascii="Calibri" w:hAnsi="Calibri"/>
                <w:b w:val="0"/>
                <w:sz w:val="21"/>
              </w:rPr>
              <w:t>Target CFO</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Management response</w:t>
            </w:r>
          </w:p>
        </w:tc>
      </w:tr>
    </w:tbl>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Asset/source</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Position stated</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Red flag</w:t>
            </w:r>
          </w:p>
        </w:tc>
      </w:tr>
      <w:tr>
        <w:tc>
          <w:tcPr>
            <w:tcW w:type="dxa" w:w="3456"/>
            <w:vAlign w:val="top"/>
          </w:tcPr>
          <w:p>
            <w:pPr>
              <w:spacing w:after="0" w:before="0"/>
            </w:pPr>
            <w:r>
              <w:rPr>
                <w:rFonts w:ascii="Calibri" w:hAnsi="Calibri"/>
                <w:sz w:val="18"/>
              </w:rPr>
            </w:r>
            <w:r>
              <w:rPr>
                <w:rFonts w:ascii="Calibri" w:hAnsi="Calibri"/>
                <w:b w:val="0"/>
                <w:sz w:val="18"/>
              </w:rPr>
              <w:t>Core source code</w:t>
            </w:r>
          </w:p>
        </w:tc>
        <w:tc>
          <w:tcPr>
            <w:tcW w:type="dxa" w:w="3456"/>
            <w:vAlign w:val="top"/>
          </w:tcPr>
          <w:p>
            <w:pPr>
              <w:spacing w:after="0" w:before="0"/>
            </w:pPr>
            <w:r>
              <w:rPr>
                <w:rFonts w:ascii="Calibri" w:hAnsi="Calibri"/>
                <w:sz w:val="18"/>
              </w:rPr>
            </w:r>
            <w:r>
              <w:rPr>
                <w:rFonts w:ascii="Calibri" w:hAnsi="Calibri"/>
                <w:b w:val="0"/>
                <w:sz w:val="18"/>
              </w:rPr>
              <w:t>Owned by target</w:t>
            </w:r>
          </w:p>
        </w:tc>
        <w:tc>
          <w:tcPr>
            <w:tcW w:type="dxa" w:w="3456"/>
            <w:vAlign w:val="top"/>
          </w:tcPr>
          <w:p>
            <w:pPr>
              <w:spacing w:after="0" w:before="0"/>
            </w:pPr>
            <w:r>
              <w:rPr>
                <w:rFonts w:ascii="Calibri" w:hAnsi="Calibri"/>
                <w:sz w:val="18"/>
              </w:rPr>
            </w:r>
            <w:r>
              <w:rPr>
                <w:rFonts w:ascii="Calibri" w:hAnsi="Calibri"/>
                <w:b w:val="0"/>
                <w:sz w:val="18"/>
              </w:rPr>
              <w:t>Early employment contracts unclear</w:t>
            </w:r>
          </w:p>
        </w:tc>
      </w:tr>
      <w:tr>
        <w:tc>
          <w:tcPr>
            <w:tcW w:type="dxa" w:w="3456"/>
            <w:vAlign w:val="top"/>
          </w:tcPr>
          <w:p>
            <w:pPr>
              <w:spacing w:after="0" w:before="0"/>
            </w:pPr>
            <w:r>
              <w:rPr>
                <w:rFonts w:ascii="Calibri" w:hAnsi="Calibri"/>
                <w:sz w:val="18"/>
              </w:rPr>
            </w:r>
            <w:r>
              <w:rPr>
                <w:rFonts w:ascii="Calibri" w:hAnsi="Calibri"/>
                <w:b w:val="0"/>
                <w:sz w:val="18"/>
              </w:rPr>
              <w:t>Contractor modules</w:t>
            </w:r>
          </w:p>
        </w:tc>
        <w:tc>
          <w:tcPr>
            <w:tcW w:type="dxa" w:w="3456"/>
            <w:vAlign w:val="top"/>
          </w:tcPr>
          <w:p>
            <w:pPr>
              <w:spacing w:after="0" w:before="0"/>
            </w:pPr>
            <w:r>
              <w:rPr>
                <w:rFonts w:ascii="Calibri" w:hAnsi="Calibri"/>
                <w:sz w:val="18"/>
              </w:rPr>
            </w:r>
            <w:r>
              <w:rPr>
                <w:rFonts w:ascii="Calibri" w:hAnsi="Calibri"/>
                <w:b w:val="0"/>
                <w:sz w:val="18"/>
              </w:rPr>
              <w:t>Contractors paid fixed fee</w:t>
            </w:r>
          </w:p>
        </w:tc>
        <w:tc>
          <w:tcPr>
            <w:tcW w:type="dxa" w:w="3456"/>
            <w:vAlign w:val="top"/>
          </w:tcPr>
          <w:p>
            <w:pPr>
              <w:spacing w:after="0" w:before="0"/>
            </w:pPr>
            <w:r>
              <w:rPr>
                <w:rFonts w:ascii="Calibri" w:hAnsi="Calibri"/>
                <w:sz w:val="18"/>
              </w:rPr>
            </w:r>
            <w:r>
              <w:rPr>
                <w:rFonts w:ascii="Calibri" w:hAnsi="Calibri"/>
                <w:b w:val="0"/>
                <w:sz w:val="18"/>
              </w:rPr>
              <w:t>No assignment documents found</w:t>
            </w:r>
          </w:p>
        </w:tc>
      </w:tr>
      <w:tr>
        <w:tc>
          <w:tcPr>
            <w:tcW w:type="dxa" w:w="3456"/>
            <w:vAlign w:val="top"/>
          </w:tcPr>
          <w:p>
            <w:pPr>
              <w:spacing w:after="0" w:before="0"/>
            </w:pPr>
            <w:r>
              <w:rPr>
                <w:rFonts w:ascii="Calibri" w:hAnsi="Calibri"/>
                <w:sz w:val="18"/>
              </w:rPr>
            </w:r>
            <w:r>
              <w:rPr>
                <w:rFonts w:ascii="Calibri" w:hAnsi="Calibri"/>
                <w:b w:val="0"/>
                <w:sz w:val="18"/>
              </w:rPr>
              <w:t>AI recommendation engine</w:t>
            </w:r>
          </w:p>
        </w:tc>
        <w:tc>
          <w:tcPr>
            <w:tcW w:type="dxa" w:w="3456"/>
            <w:vAlign w:val="top"/>
          </w:tcPr>
          <w:p>
            <w:pPr>
              <w:spacing w:after="0" w:before="0"/>
            </w:pPr>
            <w:r>
              <w:rPr>
                <w:rFonts w:ascii="Calibri" w:hAnsi="Calibri"/>
                <w:sz w:val="18"/>
              </w:rPr>
            </w:r>
            <w:r>
              <w:rPr>
                <w:rFonts w:ascii="Calibri" w:hAnsi="Calibri"/>
                <w:b w:val="0"/>
                <w:sz w:val="18"/>
              </w:rPr>
              <w:t>Built by former consultant</w:t>
            </w:r>
          </w:p>
        </w:tc>
        <w:tc>
          <w:tcPr>
            <w:tcW w:type="dxa" w:w="3456"/>
            <w:vAlign w:val="top"/>
          </w:tcPr>
          <w:p>
            <w:pPr>
              <w:spacing w:after="0" w:before="0"/>
            </w:pPr>
            <w:r>
              <w:rPr>
                <w:rFonts w:ascii="Calibri" w:hAnsi="Calibri"/>
                <w:sz w:val="18"/>
              </w:rPr>
            </w:r>
            <w:r>
              <w:rPr>
                <w:rFonts w:ascii="Calibri" w:hAnsi="Calibri"/>
                <w:b w:val="0"/>
                <w:sz w:val="18"/>
              </w:rPr>
              <w:t>Consultant dispute possible</w:t>
            </w:r>
          </w:p>
        </w:tc>
      </w:tr>
      <w:tr>
        <w:tc>
          <w:tcPr>
            <w:tcW w:type="dxa" w:w="3456"/>
            <w:vAlign w:val="top"/>
          </w:tcPr>
          <w:p>
            <w:pPr>
              <w:spacing w:after="0" w:before="0"/>
            </w:pPr>
            <w:r>
              <w:rPr>
                <w:rFonts w:ascii="Calibri" w:hAnsi="Calibri"/>
                <w:sz w:val="18"/>
              </w:rPr>
            </w:r>
            <w:r>
              <w:rPr>
                <w:rFonts w:ascii="Calibri" w:hAnsi="Calibri"/>
                <w:b w:val="0"/>
                <w:sz w:val="18"/>
              </w:rPr>
              <w:t>Brand assets</w:t>
            </w:r>
          </w:p>
        </w:tc>
        <w:tc>
          <w:tcPr>
            <w:tcW w:type="dxa" w:w="3456"/>
            <w:vAlign w:val="top"/>
          </w:tcPr>
          <w:p>
            <w:pPr>
              <w:spacing w:after="0" w:before="0"/>
            </w:pPr>
            <w:r>
              <w:rPr>
                <w:rFonts w:ascii="Calibri" w:hAnsi="Calibri"/>
                <w:sz w:val="18"/>
              </w:rPr>
            </w:r>
            <w:r>
              <w:rPr>
                <w:rFonts w:ascii="Calibri" w:hAnsi="Calibri"/>
                <w:b w:val="0"/>
                <w:sz w:val="18"/>
              </w:rPr>
              <w:t>Marketing agency created</w:t>
            </w:r>
          </w:p>
        </w:tc>
        <w:tc>
          <w:tcPr>
            <w:tcW w:type="dxa" w:w="3456"/>
            <w:vAlign w:val="top"/>
          </w:tcPr>
          <w:p>
            <w:pPr>
              <w:spacing w:after="0" w:before="0"/>
            </w:pPr>
            <w:r>
              <w:rPr>
                <w:rFonts w:ascii="Calibri" w:hAnsi="Calibri"/>
                <w:sz w:val="18"/>
              </w:rPr>
            </w:r>
            <w:r>
              <w:rPr>
                <w:rFonts w:ascii="Calibri" w:hAnsi="Calibri"/>
                <w:b w:val="0"/>
                <w:sz w:val="18"/>
              </w:rPr>
              <w:t>Licence not ownership?</w:t>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4: Open-Source Scan</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Prepared by</w:t>
            </w:r>
          </w:p>
        </w:tc>
        <w:tc>
          <w:tcPr>
            <w:tcW w:type="dxa" w:w="5184"/>
            <w:vAlign w:val="top"/>
          </w:tcPr>
          <w:p>
            <w:pPr>
              <w:spacing w:after="0" w:before="0"/>
            </w:pPr>
            <w:r>
              <w:rPr>
                <w:rFonts w:ascii="Calibri" w:hAnsi="Calibri"/>
                <w:sz w:val="21"/>
              </w:rPr>
            </w:r>
            <w:r>
              <w:rPr>
                <w:rFonts w:ascii="Calibri" w:hAnsi="Calibri"/>
                <w:b w:val="0"/>
                <w:sz w:val="21"/>
              </w:rPr>
              <w:t>Technical diligence provider</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Summary</w:t>
            </w:r>
          </w:p>
        </w:tc>
      </w:tr>
    </w:tbl>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Component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Use</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Risk</w:t>
            </w:r>
          </w:p>
        </w:tc>
      </w:tr>
      <w:tr>
        <w:tc>
          <w:tcPr>
            <w:tcW w:type="dxa" w:w="3456"/>
            <w:vAlign w:val="top"/>
          </w:tcPr>
          <w:p>
            <w:pPr>
              <w:spacing w:after="0" w:before="0"/>
            </w:pPr>
            <w:r>
              <w:rPr>
                <w:rFonts w:ascii="Calibri" w:hAnsi="Calibri"/>
                <w:sz w:val="18"/>
              </w:rPr>
            </w:r>
            <w:r>
              <w:rPr>
                <w:rFonts w:ascii="Calibri" w:hAnsi="Calibri"/>
                <w:b w:val="0"/>
                <w:sz w:val="18"/>
              </w:rPr>
              <w:t>Analytics library</w:t>
            </w:r>
          </w:p>
        </w:tc>
        <w:tc>
          <w:tcPr>
            <w:tcW w:type="dxa" w:w="3456"/>
            <w:vAlign w:val="top"/>
          </w:tcPr>
          <w:p>
            <w:pPr>
              <w:spacing w:after="0" w:before="0"/>
            </w:pPr>
            <w:r>
              <w:rPr>
                <w:rFonts w:ascii="Calibri" w:hAnsi="Calibri"/>
                <w:sz w:val="18"/>
              </w:rPr>
            </w:r>
            <w:r>
              <w:rPr>
                <w:rFonts w:ascii="Calibri" w:hAnsi="Calibri"/>
                <w:b w:val="0"/>
                <w:sz w:val="18"/>
              </w:rPr>
              <w:t>Embedded in dashboard</w:t>
            </w:r>
          </w:p>
        </w:tc>
        <w:tc>
          <w:tcPr>
            <w:tcW w:type="dxa" w:w="3456"/>
            <w:vAlign w:val="top"/>
          </w:tcPr>
          <w:p>
            <w:pPr>
              <w:spacing w:after="0" w:before="0"/>
            </w:pPr>
            <w:r>
              <w:rPr>
                <w:rFonts w:ascii="Calibri" w:hAnsi="Calibri"/>
                <w:sz w:val="18"/>
              </w:rPr>
            </w:r>
            <w:r>
              <w:rPr>
                <w:rFonts w:ascii="Calibri" w:hAnsi="Calibri"/>
                <w:b w:val="0"/>
                <w:sz w:val="18"/>
              </w:rPr>
              <w:t>Licence review needed</w:t>
            </w:r>
          </w:p>
        </w:tc>
      </w:tr>
      <w:tr>
        <w:tc>
          <w:tcPr>
            <w:tcW w:type="dxa" w:w="3456"/>
            <w:vAlign w:val="top"/>
          </w:tcPr>
          <w:p>
            <w:pPr>
              <w:spacing w:after="0" w:before="0"/>
            </w:pPr>
            <w:r>
              <w:rPr>
                <w:rFonts w:ascii="Calibri" w:hAnsi="Calibri"/>
                <w:sz w:val="18"/>
              </w:rPr>
            </w:r>
            <w:r>
              <w:rPr>
                <w:rFonts w:ascii="Calibri" w:hAnsi="Calibri"/>
                <w:b w:val="0"/>
                <w:sz w:val="18"/>
              </w:rPr>
              <w:t>Encryption package</w:t>
            </w:r>
          </w:p>
        </w:tc>
        <w:tc>
          <w:tcPr>
            <w:tcW w:type="dxa" w:w="3456"/>
            <w:vAlign w:val="top"/>
          </w:tcPr>
          <w:p>
            <w:pPr>
              <w:spacing w:after="0" w:before="0"/>
            </w:pPr>
            <w:r>
              <w:rPr>
                <w:rFonts w:ascii="Calibri" w:hAnsi="Calibri"/>
                <w:sz w:val="18"/>
              </w:rPr>
            </w:r>
            <w:r>
              <w:rPr>
                <w:rFonts w:ascii="Calibri" w:hAnsi="Calibri"/>
                <w:b w:val="0"/>
                <w:sz w:val="18"/>
              </w:rPr>
              <w:t>Server-side dependency</w:t>
            </w:r>
          </w:p>
        </w:tc>
        <w:tc>
          <w:tcPr>
            <w:tcW w:type="dxa" w:w="3456"/>
            <w:vAlign w:val="top"/>
          </w:tcPr>
          <w:p>
            <w:pPr>
              <w:spacing w:after="0" w:before="0"/>
            </w:pPr>
            <w:r>
              <w:rPr>
                <w:rFonts w:ascii="Calibri" w:hAnsi="Calibri"/>
                <w:sz w:val="18"/>
              </w:rPr>
            </w:r>
            <w:r>
              <w:rPr>
                <w:rFonts w:ascii="Calibri" w:hAnsi="Calibri"/>
                <w:b w:val="0"/>
                <w:sz w:val="18"/>
              </w:rPr>
              <w:t>Version outdated</w:t>
            </w:r>
          </w:p>
        </w:tc>
      </w:tr>
      <w:tr>
        <w:tc>
          <w:tcPr>
            <w:tcW w:type="dxa" w:w="3456"/>
            <w:vAlign w:val="top"/>
          </w:tcPr>
          <w:p>
            <w:pPr>
              <w:spacing w:after="0" w:before="0"/>
            </w:pPr>
            <w:r>
              <w:rPr>
                <w:rFonts w:ascii="Calibri" w:hAnsi="Calibri"/>
                <w:sz w:val="18"/>
              </w:rPr>
            </w:r>
            <w:r>
              <w:rPr>
                <w:rFonts w:ascii="Calibri" w:hAnsi="Calibri"/>
                <w:b w:val="0"/>
                <w:sz w:val="18"/>
              </w:rPr>
              <w:t>Template UI kit</w:t>
            </w:r>
          </w:p>
        </w:tc>
        <w:tc>
          <w:tcPr>
            <w:tcW w:type="dxa" w:w="3456"/>
            <w:vAlign w:val="top"/>
          </w:tcPr>
          <w:p>
            <w:pPr>
              <w:spacing w:after="0" w:before="0"/>
            </w:pPr>
            <w:r>
              <w:rPr>
                <w:rFonts w:ascii="Calibri" w:hAnsi="Calibri"/>
                <w:sz w:val="18"/>
              </w:rPr>
            </w:r>
            <w:r>
              <w:rPr>
                <w:rFonts w:ascii="Calibri" w:hAnsi="Calibri"/>
                <w:b w:val="0"/>
                <w:sz w:val="18"/>
              </w:rPr>
              <w:t>Customer interface</w:t>
            </w:r>
          </w:p>
        </w:tc>
        <w:tc>
          <w:tcPr>
            <w:tcW w:type="dxa" w:w="3456"/>
            <w:vAlign w:val="top"/>
          </w:tcPr>
          <w:p>
            <w:pPr>
              <w:spacing w:after="0" w:before="0"/>
            </w:pPr>
            <w:r>
              <w:rPr>
                <w:rFonts w:ascii="Calibri" w:hAnsi="Calibri"/>
                <w:sz w:val="18"/>
              </w:rPr>
            </w:r>
            <w:r>
              <w:rPr>
                <w:rFonts w:ascii="Calibri" w:hAnsi="Calibri"/>
                <w:b w:val="0"/>
                <w:sz w:val="18"/>
              </w:rPr>
              <w:t>Commercial use restriction possible</w:t>
            </w:r>
          </w:p>
        </w:tc>
      </w:tr>
      <w:tr>
        <w:tc>
          <w:tcPr>
            <w:tcW w:type="dxa" w:w="3456"/>
            <w:vAlign w:val="top"/>
          </w:tcPr>
          <w:p>
            <w:pPr>
              <w:spacing w:after="0" w:before="0"/>
            </w:pPr>
            <w:r>
              <w:rPr>
                <w:rFonts w:ascii="Calibri" w:hAnsi="Calibri"/>
                <w:sz w:val="18"/>
              </w:rPr>
            </w:r>
            <w:r>
              <w:rPr>
                <w:rFonts w:ascii="Calibri" w:hAnsi="Calibri"/>
                <w:b w:val="0"/>
                <w:sz w:val="18"/>
              </w:rPr>
              <w:t>AI model wrapper</w:t>
            </w:r>
          </w:p>
        </w:tc>
        <w:tc>
          <w:tcPr>
            <w:tcW w:type="dxa" w:w="3456"/>
            <w:vAlign w:val="top"/>
          </w:tcPr>
          <w:p>
            <w:pPr>
              <w:spacing w:after="0" w:before="0"/>
            </w:pPr>
            <w:r>
              <w:rPr>
                <w:rFonts w:ascii="Calibri" w:hAnsi="Calibri"/>
                <w:sz w:val="18"/>
              </w:rPr>
            </w:r>
            <w:r>
              <w:rPr>
                <w:rFonts w:ascii="Calibri" w:hAnsi="Calibri"/>
                <w:b w:val="0"/>
                <w:sz w:val="18"/>
              </w:rPr>
              <w:t>Recommendation engine</w:t>
            </w:r>
          </w:p>
        </w:tc>
        <w:tc>
          <w:tcPr>
            <w:tcW w:type="dxa" w:w="3456"/>
            <w:vAlign w:val="top"/>
          </w:tcPr>
          <w:p>
            <w:pPr>
              <w:spacing w:after="0" w:before="0"/>
            </w:pPr>
            <w:r>
              <w:rPr>
                <w:rFonts w:ascii="Calibri" w:hAnsi="Calibri"/>
                <w:sz w:val="18"/>
              </w:rPr>
            </w:r>
            <w:r>
              <w:rPr>
                <w:rFonts w:ascii="Calibri" w:hAnsi="Calibri"/>
                <w:b w:val="0"/>
                <w:sz w:val="18"/>
              </w:rPr>
              <w:t>Terms unknown</w:t>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5: Regulatory Investigation Note</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Prepared by</w:t>
            </w:r>
          </w:p>
        </w:tc>
        <w:tc>
          <w:tcPr>
            <w:tcW w:type="dxa" w:w="5184"/>
            <w:vAlign w:val="top"/>
          </w:tcPr>
          <w:p>
            <w:pPr>
              <w:spacing w:after="0" w:before="0"/>
            </w:pPr>
            <w:r>
              <w:rPr>
                <w:rFonts w:ascii="Calibri" w:hAnsi="Calibri"/>
                <w:sz w:val="21"/>
              </w:rPr>
            </w:r>
            <w:r>
              <w:rPr>
                <w:rFonts w:ascii="Calibri" w:hAnsi="Calibri"/>
                <w:b w:val="0"/>
                <w:sz w:val="21"/>
              </w:rPr>
              <w:t>Target legal team</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Disclosure schedule extract</w:t>
            </w:r>
          </w:p>
        </w:tc>
      </w:tr>
    </w:tbl>
    <w:p>
      <w:pPr>
        <w:spacing w:after="80" w:before="0" w:line="252" w:lineRule="auto"/>
      </w:pPr>
      <w:r>
        <w:rPr>
          <w:rFonts w:ascii="Calibri" w:hAnsi="Calibri"/>
          <w:b w:val="0"/>
          <w:i w:val="0"/>
          <w:sz w:val="24"/>
        </w:rPr>
        <w:t>The target has received two regulator information requests concerning data retention and customer deletion requests. Management believes no enforcement action will follow but has not provided the correspondence bundle.</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Check item</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Evidence in exhibit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Student note</w:t>
            </w:r>
          </w:p>
        </w:tc>
      </w:tr>
      <w:tr>
        <w:tc>
          <w:tcPr>
            <w:tcW w:type="dxa" w:w="3456"/>
            <w:vAlign w:val="top"/>
          </w:tcPr>
          <w:p>
            <w:pPr>
              <w:spacing w:after="0" w:before="0"/>
            </w:pPr>
            <w:r>
              <w:rPr>
                <w:rFonts w:ascii="Calibri" w:hAnsi="Calibri"/>
                <w:sz w:val="18"/>
              </w:rPr>
            </w:r>
            <w:r>
              <w:rPr>
                <w:rFonts w:ascii="Calibri" w:hAnsi="Calibri"/>
                <w:b w:val="0"/>
                <w:sz w:val="18"/>
              </w:rPr>
              <w:t>What exactly was requested?</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What deadlines apply?</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Could remediation costs affect value?</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Should completion be conditional?</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6: Employment Contract Extract</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Sample early employee contract</w:t>
            </w:r>
          </w:p>
        </w:tc>
      </w:tr>
      <w:tr>
        <w:tc>
          <w:tcPr>
            <w:tcW w:type="dxa" w:w="5184"/>
            <w:shd w:fill="E9EEF3"/>
            <w:vAlign w:val="top"/>
          </w:tcPr>
          <w:p>
            <w:pPr>
              <w:spacing w:after="0" w:before="0"/>
            </w:pPr>
            <w:r>
              <w:rPr>
                <w:rFonts w:ascii="Calibri" w:hAnsi="Calibri"/>
                <w:sz w:val="21"/>
              </w:rPr>
            </w:r>
            <w:r>
              <w:rPr>
                <w:rFonts w:ascii="Calibri" w:hAnsi="Calibri"/>
                <w:b/>
                <w:color w:val="1F2F42"/>
                <w:sz w:val="21"/>
              </w:rPr>
              <w:t>Issue</w:t>
            </w:r>
          </w:p>
        </w:tc>
        <w:tc>
          <w:tcPr>
            <w:tcW w:type="dxa" w:w="5184"/>
            <w:vAlign w:val="top"/>
          </w:tcPr>
          <w:p>
            <w:pPr>
              <w:spacing w:after="0" w:before="0"/>
            </w:pPr>
            <w:r>
              <w:rPr>
                <w:rFonts w:ascii="Calibri" w:hAnsi="Calibri"/>
                <w:sz w:val="21"/>
              </w:rPr>
            </w:r>
            <w:r>
              <w:rPr>
                <w:rFonts w:ascii="Calibri" w:hAnsi="Calibri"/>
                <w:b w:val="0"/>
                <w:sz w:val="21"/>
              </w:rPr>
              <w:t>IP and retention</w:t>
            </w:r>
          </w:p>
        </w:tc>
      </w:tr>
    </w:tbl>
    <w:p>
      <w:pPr>
        <w:spacing w:after="80" w:before="0" w:line="252" w:lineRule="auto"/>
      </w:pPr>
      <w:r>
        <w:rPr>
          <w:rFonts w:ascii="Calibri" w:hAnsi="Calibri"/>
          <w:b w:val="0"/>
          <w:i w:val="0"/>
          <w:sz w:val="24"/>
        </w:rPr>
        <w:t>Employees retain rights to independently developed materials unless expressly assigned in writing. The contract contains confidentiality obligations but no post-termination restrictions. Bonus arrangements are discretionary.</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Check item</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Evidence in exhibit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Student note</w:t>
            </w:r>
          </w:p>
        </w:tc>
      </w:tr>
      <w:tr>
        <w:tc>
          <w:tcPr>
            <w:tcW w:type="dxa" w:w="3456"/>
            <w:vAlign w:val="top"/>
          </w:tcPr>
          <w:p>
            <w:pPr>
              <w:spacing w:after="0" w:before="0"/>
            </w:pPr>
            <w:r>
              <w:rPr>
                <w:rFonts w:ascii="Calibri" w:hAnsi="Calibri"/>
                <w:sz w:val="18"/>
              </w:rPr>
            </w:r>
            <w:r>
              <w:rPr>
                <w:rFonts w:ascii="Calibri" w:hAnsi="Calibri"/>
                <w:b w:val="0"/>
                <w:sz w:val="18"/>
              </w:rPr>
              <w:t>Are later contracts stronger?</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Which employees wrote core code?</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Can retention be secured?</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7: Management Presentation Slide</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Investor-style slide</w:t>
            </w:r>
          </w:p>
        </w:tc>
      </w:tr>
      <w:tr>
        <w:tc>
          <w:tcPr>
            <w:tcW w:type="dxa" w:w="5184"/>
            <w:shd w:fill="E9EEF3"/>
            <w:vAlign w:val="top"/>
          </w:tcPr>
          <w:p>
            <w:pPr>
              <w:spacing w:after="0" w:before="0"/>
            </w:pPr>
            <w:r>
              <w:rPr>
                <w:rFonts w:ascii="Calibri" w:hAnsi="Calibri"/>
                <w:sz w:val="21"/>
              </w:rPr>
            </w:r>
            <w:r>
              <w:rPr>
                <w:rFonts w:ascii="Calibri" w:hAnsi="Calibri"/>
                <w:b/>
                <w:color w:val="1F2F42"/>
                <w:sz w:val="21"/>
              </w:rPr>
              <w:t>Purpose</w:t>
            </w:r>
          </w:p>
        </w:tc>
        <w:tc>
          <w:tcPr>
            <w:tcW w:type="dxa" w:w="5184"/>
            <w:vAlign w:val="top"/>
          </w:tcPr>
          <w:p>
            <w:pPr>
              <w:spacing w:after="0" w:before="0"/>
            </w:pPr>
            <w:r>
              <w:rPr>
                <w:rFonts w:ascii="Calibri" w:hAnsi="Calibri"/>
                <w:sz w:val="21"/>
              </w:rPr>
            </w:r>
            <w:r>
              <w:rPr>
                <w:rFonts w:ascii="Calibri" w:hAnsi="Calibri"/>
                <w:b w:val="0"/>
                <w:sz w:val="21"/>
              </w:rPr>
              <w:t>Commercial claims</w:t>
            </w:r>
          </w:p>
        </w:tc>
      </w:tr>
    </w:tbl>
    <w:p>
      <w:pPr>
        <w:spacing w:after="80" w:before="0" w:line="252" w:lineRule="auto"/>
      </w:pPr>
      <w:r>
        <w:rPr>
          <w:rFonts w:ascii="Calibri" w:hAnsi="Calibri"/>
          <w:b w:val="0"/>
          <w:i w:val="0"/>
          <w:sz w:val="24"/>
        </w:rPr>
        <w:t>CloudNest owns a proprietary AI engine and has no material legal issues. All code is internally developed and fully controlled by the company.</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Check item</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Evidence in exhibit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Student note</w:t>
            </w:r>
          </w:p>
        </w:tc>
      </w:tr>
      <w:tr>
        <w:tc>
          <w:tcPr>
            <w:tcW w:type="dxa" w:w="3456"/>
            <w:vAlign w:val="top"/>
          </w:tcPr>
          <w:p>
            <w:pPr>
              <w:spacing w:after="0" w:before="0"/>
            </w:pPr>
            <w:r>
              <w:rPr>
                <w:rFonts w:ascii="Calibri" w:hAnsi="Calibri"/>
                <w:sz w:val="18"/>
              </w:rPr>
            </w:r>
            <w:r>
              <w:rPr>
                <w:rFonts w:ascii="Calibri" w:hAnsi="Calibri"/>
                <w:b w:val="0"/>
                <w:sz w:val="18"/>
              </w:rPr>
              <w:t>Does diligence support this statement?</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Which claims require warranty protection?</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Final Student Submission Checklist</w:t>
      </w:r>
    </w:p>
    <w:p>
      <w:pPr>
        <w:spacing w:after="80" w:before="0" w:line="252" w:lineRule="auto"/>
      </w:pPr>
      <w:r>
        <w:rPr>
          <w:rFonts w:ascii="Calibri" w:hAnsi="Calibri"/>
          <w:b w:val="0"/>
          <w:i w:val="0"/>
          <w:sz w:val="24"/>
        </w:rPr>
        <w:t>☐ I have identified the relevant clauses, documents and factual evidence.</w:t>
      </w:r>
    </w:p>
    <w:p>
      <w:pPr>
        <w:spacing w:after="80" w:before="0" w:line="252" w:lineRule="auto"/>
      </w:pPr>
      <w:r>
        <w:rPr>
          <w:rFonts w:ascii="Calibri" w:hAnsi="Calibri"/>
          <w:b w:val="0"/>
          <w:i w:val="0"/>
          <w:sz w:val="24"/>
        </w:rPr>
        <w:t>☐ I have distinguished agreed facts from disputed facts.</w:t>
      </w:r>
    </w:p>
    <w:p>
      <w:pPr>
        <w:spacing w:after="80" w:before="0" w:line="252" w:lineRule="auto"/>
      </w:pPr>
      <w:r>
        <w:rPr>
          <w:rFonts w:ascii="Calibri" w:hAnsi="Calibri"/>
          <w:b w:val="0"/>
          <w:i w:val="0"/>
          <w:sz w:val="24"/>
        </w:rPr>
        <w:t>☐ I have identified missing information and practical follow-up questions.</w:t>
      </w:r>
    </w:p>
    <w:p>
      <w:pPr>
        <w:spacing w:after="80" w:before="0" w:line="252" w:lineRule="auto"/>
      </w:pPr>
      <w:r>
        <w:rPr>
          <w:rFonts w:ascii="Calibri" w:hAnsi="Calibri"/>
          <w:b w:val="0"/>
          <w:i w:val="0"/>
          <w:sz w:val="24"/>
        </w:rPr>
        <w:t>☐ I have considered commercial, ethical, client-care and reputational risks.</w:t>
      </w:r>
    </w:p>
    <w:p>
      <w:pPr>
        <w:spacing w:after="80" w:before="0" w:line="252" w:lineRule="auto"/>
      </w:pPr>
      <w:r>
        <w:rPr>
          <w:rFonts w:ascii="Calibri" w:hAnsi="Calibri"/>
          <w:b w:val="0"/>
          <w:i w:val="0"/>
          <w:sz w:val="24"/>
        </w:rPr>
        <w:t>☐ I have avoided giving applicable law conclusions without checking the applicable legal framework.</w:t>
      </w:r>
    </w:p>
    <w:p>
      <w:pPr>
        <w:spacing w:after="80" w:before="0" w:line="252" w:lineRule="auto"/>
      </w:pPr>
      <w:r>
        <w:rPr>
          <w:rFonts w:ascii="Calibri" w:hAnsi="Calibri"/>
          <w:b w:val="0"/>
          <w:i w:val="0"/>
          <w:sz w:val="24"/>
        </w:rPr>
        <w:t>☐ I have prepared a concise, practical and professional output.</w:t>
      </w:r>
    </w:p>
    <w:p>
      <w:pPr>
        <w:pStyle w:val="Heading1"/>
        <w:spacing w:before="120" w:after="80"/>
      </w:pPr>
      <w:r>
        <w:rPr>
          <w:rFonts w:ascii="Calibri" w:hAnsi="Calibri"/>
          <w:b/>
          <w:color w:val="1F2F42"/>
          <w:sz w:val="28"/>
        </w:rPr>
        <w:t>Reflection Questions</w:t>
      </w:r>
    </w:p>
    <w:p>
      <w:pPr>
        <w:pStyle w:val="ListBullet"/>
        <w:spacing w:after="40"/>
        <w:ind w:left="288"/>
      </w:pPr>
      <w:r>
        <w:rPr>
          <w:rFonts w:ascii="Calibri" w:hAnsi="Calibri"/>
          <w:sz w:val="24"/>
        </w:rPr>
        <w:t>Which exhibit changed your initial view of the case the most?</w:t>
      </w:r>
    </w:p>
    <w:p>
      <w:pPr>
        <w:pStyle w:val="ListBullet"/>
        <w:spacing w:after="40"/>
        <w:ind w:left="288"/>
      </w:pPr>
      <w:r>
        <w:rPr>
          <w:rFonts w:ascii="Calibri" w:hAnsi="Calibri"/>
          <w:sz w:val="24"/>
        </w:rPr>
        <w:t>Which clause or document was easiest to miss?</w:t>
      </w:r>
    </w:p>
    <w:p>
      <w:pPr>
        <w:pStyle w:val="ListBullet"/>
        <w:spacing w:after="40"/>
        <w:ind w:left="288"/>
      </w:pPr>
      <w:r>
        <w:rPr>
          <w:rFonts w:ascii="Calibri" w:hAnsi="Calibri"/>
          <w:sz w:val="24"/>
        </w:rPr>
        <w:t>What information would you request before advising the client?</w:t>
      </w:r>
    </w:p>
    <w:p>
      <w:pPr>
        <w:pStyle w:val="ListBullet"/>
        <w:spacing w:after="40"/>
        <w:ind w:left="288"/>
      </w:pPr>
      <w:r>
        <w:rPr>
          <w:rFonts w:ascii="Calibri" w:hAnsi="Calibri"/>
          <w:sz w:val="24"/>
        </w:rPr>
        <w:t>What would you escalate to a supervisor and why?</w:t>
      </w:r>
    </w:p>
    <w:p>
      <w:pPr>
        <w:pStyle w:val="ListBullet"/>
        <w:spacing w:after="40"/>
        <w:ind w:left="288"/>
      </w:pPr>
      <w:r>
        <w:rPr>
          <w:rFonts w:ascii="Calibri" w:hAnsi="Calibri"/>
          <w:sz w:val="24"/>
        </w:rPr>
        <w:t>How would your approach change if the client had urgent commercial pressure?</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80" w:before="0" w:line="252" w:lineRule="auto"/>
      </w:pPr>
      <w:r>
        <w:rPr>
          <w:rFonts w:ascii="Calibri" w:hAnsi="Calibri"/>
          <w:b w:val="0"/>
          <w:i/>
          <w:sz w:val="24"/>
        </w:rPr>
        <w:t>LawBridge Practical Skills Course | Case 13 | Student Exhibit Pack v4</w:t>
      </w:r>
    </w:p>
    <w:sectPr w:rsidR="00FC693F" w:rsidRPr="0006063C" w:rsidSect="00034616">
      <w:headerReference w:type="default" r:id="rId9"/>
      <w:footerReference w:type="default" r:id="rId10"/>
      <w:pgSz w:w="12240" w:h="15840"/>
      <w:pgMar w:top="2376" w:right="936" w:bottom="1584" w:left="936" w:header="72" w:footer="7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drawing>
        <wp:inline xmlns:a="http://schemas.openxmlformats.org/drawingml/2006/main" xmlns:pic="http://schemas.openxmlformats.org/drawingml/2006/picture">
          <wp:extent cx="6126480" cy="1171689"/>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6126480" cy="1171689"/>
                  </a:xfrm>
                  <a:prstGeom prst="rect"/>
                </pic:spPr>
              </pic:pic>
            </a:graphicData>
          </a:graphic>
        </wp:inline>
      </w:drawing>
    </w:r>
  </w:p>
  <w:p>
    <w:pPr>
      <w:spacing w:before="0" w:after="0"/>
      <w:jc w:val="center"/>
    </w:pPr>
    <w:r>
      <w:rPr>
        <w:rFonts w:ascii="Calibri" w:hAnsi="Calibri" w:eastAsia="Calibri"/>
        <w:sz w:val="14"/>
      </w:rPr>
      <w:t>CMA-01 | Case and Matter Analysis | LawBridge Practical Skills Course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drawing>
        <wp:inline xmlns:a="http://schemas.openxmlformats.org/drawingml/2006/main" xmlns:pic="http://schemas.openxmlformats.org/drawingml/2006/picture">
          <wp:extent cx="6126480" cy="1252099"/>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6126480" cy="1252099"/>
                  </a:xfrm>
                  <a:prstGeom prst="rect"/>
                </pic:spPr>
              </pic:pic>
            </a:graphicData>
          </a:graphic>
        </wp:inline>
      </w:drawing>
    </w:r>
  </w:p>
  <w:tbl>
    <w:tblPr>
      <w:tblW w:type="auto" w:w="0"/>
      <w:jc w:val="center"/>
      <w:tblLayout w:type="autofit"/>
      <w:tblLook w:firstColumn="1" w:firstRow="1" w:lastColumn="0" w:lastRow="0" w:noHBand="0" w:noVBand="1" w:val="04A0"/>
    </w:tblPr>
    <w:tblGrid>
      <w:gridCol w:w="9648"/>
    </w:tblGrid>
    <w:tr>
      <w:tc>
        <w:tcPr>
          <w:tcW w:type="dxa" w:w="9648"/>
          <w:vAlign w:val="center"/>
          <w:tcBorders>
            <w:top w:sz="2" w:val="single" w:color="C9D3C0"/>
            <w:left w:sz="2" w:val="single" w:color="C9D3C0"/>
            <w:bottom w:sz="2" w:val="single" w:color="C9D3C0"/>
            <w:right w:sz="2" w:val="single" w:color="C9D3C0"/>
          </w:tcBorders>
        </w:tcPr>
        <w:p>
          <w:pPr>
            <w:spacing w:after="0" w:before="0"/>
            <w:jc w:val="center"/>
          </w:pPr>
          <w:r/>
          <w:r>
            <w:rPr>
              <w:rFonts w:ascii="Calibri" w:hAnsi="Calibri" w:eastAsia="Calibri"/>
              <w:b/>
              <w:sz w:val="17"/>
            </w:rPr>
            <w:t>LawBridge Practical Skills Course | Worksheet: CMA-01 | Skill: Case and Matter Analysis | Student Version | v4</w:t>
          </w:r>
        </w:p>
      </w:tc>
    </w:tr>
    <w:tr>
      <w:tc>
        <w:tcPr>
          <w:tcW w:type="dxa" w:w="9648"/>
          <w:vAlign w:val="center"/>
          <w:tcBorders>
            <w:top w:sz="2" w:val="single" w:color="C9D3C0"/>
            <w:left w:sz="2" w:val="single" w:color="C9D3C0"/>
            <w:bottom w:sz="2" w:val="single" w:color="C9D3C0"/>
            <w:right w:sz="2" w:val="single" w:color="C9D3C0"/>
          </w:tcBorders>
        </w:tcPr>
        <w:p>
          <w:pPr>
            <w:spacing w:after="0" w:before="0"/>
            <w:jc w:val="center"/>
          </w:pPr>
          <w:r/>
          <w:r>
            <w:rPr>
              <w:rFonts w:ascii="Calibri" w:hAnsi="Calibri" w:eastAsia="Calibri"/>
              <w:sz w:val="15"/>
            </w:rPr>
            <w:t>Scenario: Analysing Red Flags in a Tech Company Acquisition | Matter type: Technology M&amp;A due diligence | Difficulty: Intermediate to Advanced</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F4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F4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F42"/>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2F42"/>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