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eastAsia="Calibri"/>
          <w:b/>
          <w:sz w:val="28"/>
        </w:rPr>
        <w:t>LawBridge Practical Skills Course</w:t>
        <w:br/>
        <w:t>Case Simulation 18 | CLA-02</w:t>
        <w:br/>
        <w:t>Advising on a Failed FinTech Pilot</w:t>
      </w:r>
    </w:p>
    <w:p>
      <w:pPr>
        <w:spacing w:after="120"/>
      </w:pPr>
      <w:r>
        <w:rPr>
          <w:rFonts w:ascii="Calibri" w:hAnsi="Calibri" w:eastAsia="Calibri"/>
          <w:i/>
          <w:sz w:val="24"/>
        </w:rPr>
        <w:t>Detailed Exhibit Pack and Practice Tasks | Student Pack | v1</w:t>
      </w:r>
    </w:p>
    <w:tbl>
      <w:tblPr>
        <w:tblStyle w:val="TableGrid"/>
        <w:tblW w:type="auto" w:w="0"/>
        <w:jc w:val="center"/>
        <w:tblLook w:firstColumn="1" w:firstRow="1" w:lastColumn="0" w:lastRow="0" w:noHBand="0" w:noVBand="1" w:val="04A0"/>
      </w:tblPr>
      <w:tblGrid>
        <w:gridCol w:w="5141"/>
        <w:gridCol w:w="5141"/>
      </w:tblGrid>
      <w:tr>
        <w:tc>
          <w:tcPr>
            <w:tcW w:type="dxa" w:w="2736"/>
            <w:vAlign w:val="top"/>
            <w:shd w:fill="DDD3C6"/>
          </w:tcPr>
          <w:p>
            <w:pPr>
              <w:spacing w:after="0" w:before="0"/>
            </w:pPr>
            <w:r/>
            <w:r>
              <w:rPr>
                <w:rFonts w:ascii="Calibri" w:hAnsi="Calibri" w:eastAsia="Calibri"/>
                <w:b/>
                <w:sz w:val="21"/>
              </w:rPr>
              <w:t>Field</w:t>
            </w:r>
          </w:p>
        </w:tc>
        <w:tc>
          <w:tcPr>
            <w:tcW w:type="dxa" w:w="6912"/>
            <w:vAlign w:val="top"/>
            <w:shd w:fill="DDD3C6"/>
          </w:tcPr>
          <w:p>
            <w:pPr>
              <w:spacing w:after="0" w:before="0"/>
            </w:pPr>
            <w:r/>
            <w:r>
              <w:rPr>
                <w:rFonts w:ascii="Calibri" w:hAnsi="Calibri" w:eastAsia="Calibri"/>
                <w:b/>
                <w:sz w:val="21"/>
              </w:rPr>
              <w:t>Details</w:t>
            </w:r>
          </w:p>
        </w:tc>
      </w:tr>
      <w:tr>
        <w:tc>
          <w:tcPr>
            <w:tcW w:type="dxa" w:w="2736"/>
            <w:vAlign w:val="top"/>
          </w:tcPr>
          <w:p>
            <w:pPr>
              <w:spacing w:after="0" w:before="0"/>
            </w:pPr>
            <w:r/>
            <w:r>
              <w:rPr>
                <w:rFonts w:ascii="Calibri" w:hAnsi="Calibri" w:eastAsia="Calibri"/>
                <w:b w:val="0"/>
                <w:sz w:val="21"/>
              </w:rPr>
              <w:t>Skill focus</w:t>
            </w:r>
          </w:p>
        </w:tc>
        <w:tc>
          <w:tcPr>
            <w:tcW w:type="dxa" w:w="6912"/>
            <w:vAlign w:val="top"/>
          </w:tcPr>
          <w:p>
            <w:pPr>
              <w:spacing w:after="0" w:before="0"/>
            </w:pPr>
            <w:r/>
            <w:r>
              <w:rPr>
                <w:rFonts w:ascii="Calibri" w:hAnsi="Calibri" w:eastAsia="Calibri"/>
                <w:b w:val="0"/>
                <w:sz w:val="21"/>
              </w:rPr>
              <w:t>Commercial Legal Analysis</w:t>
            </w:r>
          </w:p>
        </w:tc>
      </w:tr>
      <w:tr>
        <w:tc>
          <w:tcPr>
            <w:tcW w:type="dxa" w:w="2736"/>
            <w:vAlign w:val="top"/>
          </w:tcPr>
          <w:p>
            <w:pPr>
              <w:spacing w:after="0" w:before="0"/>
            </w:pPr>
            <w:r/>
            <w:r>
              <w:rPr>
                <w:rFonts w:ascii="Calibri" w:hAnsi="Calibri" w:eastAsia="Calibri"/>
                <w:b w:val="0"/>
                <w:sz w:val="21"/>
              </w:rPr>
              <w:t>Matter type</w:t>
            </w:r>
          </w:p>
        </w:tc>
        <w:tc>
          <w:tcPr>
            <w:tcW w:type="dxa" w:w="6912"/>
            <w:vAlign w:val="top"/>
          </w:tcPr>
          <w:p>
            <w:pPr>
              <w:spacing w:after="0" w:before="0"/>
            </w:pPr>
            <w:r/>
            <w:r>
              <w:rPr>
                <w:rFonts w:ascii="Calibri" w:hAnsi="Calibri" w:eastAsia="Calibri"/>
                <w:b w:val="0"/>
                <w:sz w:val="21"/>
              </w:rPr>
              <w:t>Technology pilot failure and commercial options</w:t>
            </w:r>
          </w:p>
        </w:tc>
      </w:tr>
      <w:tr>
        <w:tc>
          <w:tcPr>
            <w:tcW w:type="dxa" w:w="2736"/>
            <w:vAlign w:val="top"/>
          </w:tcPr>
          <w:p>
            <w:pPr>
              <w:spacing w:after="0" w:before="0"/>
            </w:pPr>
            <w:r/>
            <w:r>
              <w:rPr>
                <w:rFonts w:ascii="Calibri" w:hAnsi="Calibri" w:eastAsia="Calibri"/>
                <w:b w:val="0"/>
                <w:sz w:val="21"/>
              </w:rPr>
              <w:t>Difficulty level</w:t>
            </w:r>
          </w:p>
        </w:tc>
        <w:tc>
          <w:tcPr>
            <w:tcW w:type="dxa" w:w="6912"/>
            <w:vAlign w:val="top"/>
          </w:tcPr>
          <w:p>
            <w:pPr>
              <w:spacing w:after="0" w:before="0"/>
            </w:pPr>
            <w:r/>
            <w:r>
              <w:rPr>
                <w:rFonts w:ascii="Calibri" w:hAnsi="Calibri" w:eastAsia="Calibri"/>
                <w:b w:val="0"/>
                <w:sz w:val="21"/>
              </w:rPr>
              <w:t>Intermediate</w:t>
            </w:r>
          </w:p>
        </w:tc>
      </w:tr>
      <w:tr>
        <w:tc>
          <w:tcPr>
            <w:tcW w:type="dxa" w:w="2736"/>
            <w:vAlign w:val="top"/>
          </w:tcPr>
          <w:p>
            <w:pPr>
              <w:spacing w:after="0" w:before="0"/>
            </w:pPr>
            <w:r/>
            <w:r>
              <w:rPr>
                <w:rFonts w:ascii="Calibri" w:hAnsi="Calibri" w:eastAsia="Calibri"/>
                <w:b w:val="0"/>
                <w:sz w:val="21"/>
              </w:rPr>
              <w:t>Student role</w:t>
            </w:r>
          </w:p>
        </w:tc>
        <w:tc>
          <w:tcPr>
            <w:tcW w:type="dxa" w:w="6912"/>
            <w:vAlign w:val="top"/>
          </w:tcPr>
          <w:p>
            <w:pPr>
              <w:spacing w:after="0" w:before="0"/>
            </w:pPr>
            <w:r/>
            <w:r>
              <w:rPr>
                <w:rFonts w:ascii="Calibri" w:hAnsi="Calibri" w:eastAsia="Calibri"/>
                <w:b w:val="0"/>
                <w:sz w:val="21"/>
              </w:rPr>
              <w:t>Junior lawyer analysing legal and commercial options after a pilot failure</w:t>
            </w:r>
          </w:p>
        </w:tc>
      </w:tr>
      <w:tr>
        <w:tc>
          <w:tcPr>
            <w:tcW w:type="dxa" w:w="2736"/>
            <w:vAlign w:val="top"/>
          </w:tcPr>
          <w:p>
            <w:pPr>
              <w:spacing w:after="0" w:before="0"/>
            </w:pPr>
            <w:r/>
            <w:r>
              <w:rPr>
                <w:rFonts w:ascii="Calibri" w:hAnsi="Calibri" w:eastAsia="Calibri"/>
                <w:b w:val="0"/>
                <w:sz w:val="21"/>
              </w:rPr>
              <w:t>Recommended time</w:t>
            </w:r>
          </w:p>
        </w:tc>
        <w:tc>
          <w:tcPr>
            <w:tcW w:type="dxa" w:w="6912"/>
            <w:vAlign w:val="top"/>
          </w:tcPr>
          <w:p>
            <w:pPr>
              <w:spacing w:after="0" w:before="0"/>
            </w:pPr>
            <w:r/>
            <w:r>
              <w:rPr>
                <w:rFonts w:ascii="Calibri" w:hAnsi="Calibri" w:eastAsia="Calibri"/>
                <w:b w:val="0"/>
                <w:sz w:val="21"/>
              </w:rPr>
              <w:t>90-110 minutes</w:t>
            </w:r>
          </w:p>
        </w:tc>
      </w:tr>
      <w:tr>
        <w:tc>
          <w:tcPr>
            <w:tcW w:type="dxa" w:w="2736"/>
            <w:vAlign w:val="top"/>
          </w:tcPr>
          <w:p>
            <w:pPr>
              <w:spacing w:after="0" w:before="0"/>
            </w:pPr>
            <w:r/>
            <w:r>
              <w:rPr>
                <w:rFonts w:ascii="Calibri" w:hAnsi="Calibri" w:eastAsia="Calibri"/>
                <w:b w:val="0"/>
                <w:sz w:val="21"/>
              </w:rPr>
              <w:t>Applicable legal framework note</w:t>
            </w:r>
          </w:p>
        </w:tc>
        <w:tc>
          <w:tcPr>
            <w:tcW w:type="dxa" w:w="6912"/>
            <w:vAlign w:val="top"/>
          </w:tcPr>
          <w:p>
            <w:pPr>
              <w:spacing w:after="0" w:before="0"/>
            </w:pPr>
            <w:r/>
            <w:r>
              <w:rPr>
                <w:rFonts w:ascii="Calibri" w:hAnsi="Calibri" w:eastAsia="Calibri"/>
                <w:b w:val="0"/>
                <w:sz w:val="21"/>
              </w:rPr>
              <w:t>Framework-neutral. Identify points that require legal verification; do not assume a specific jurisdiction.</w:t>
            </w:r>
          </w:p>
        </w:tc>
      </w:tr>
      <w:tr>
        <w:tc>
          <w:tcPr>
            <w:tcW w:type="dxa" w:w="2736"/>
            <w:vAlign w:val="top"/>
          </w:tcPr>
          <w:p>
            <w:pPr>
              <w:spacing w:after="0" w:before="0"/>
            </w:pPr>
            <w:r/>
            <w:r>
              <w:rPr>
                <w:rFonts w:ascii="Calibri" w:hAnsi="Calibri" w:eastAsia="Calibri"/>
                <w:b w:val="0"/>
                <w:sz w:val="21"/>
              </w:rPr>
              <w:t>Version</w:t>
            </w:r>
          </w:p>
        </w:tc>
        <w:tc>
          <w:tcPr>
            <w:tcW w:type="dxa" w:w="6912"/>
            <w:vAlign w:val="top"/>
          </w:tcPr>
          <w:p>
            <w:pPr>
              <w:spacing w:after="0" w:before="0"/>
            </w:pPr>
            <w:r/>
            <w:r>
              <w:rPr>
                <w:rFonts w:ascii="Calibri" w:hAnsi="Calibri" w:eastAsia="Calibri"/>
                <w:b w:val="0"/>
                <w:sz w:val="21"/>
              </w:rPr>
              <w:t>v1 - accessible plain-English LawBridge training pack</w:t>
            </w:r>
          </w:p>
        </w:tc>
      </w:tr>
    </w:tbl>
    <w:p/>
    <w:tbl>
      <w:tblPr>
        <w:tblStyle w:val="TableGrid"/>
        <w:tblW w:type="auto" w:w="0"/>
        <w:jc w:val="center"/>
        <w:tblLook w:firstColumn="1" w:firstRow="1" w:lastColumn="0" w:lastRow="0" w:noHBand="0" w:noVBand="1" w:val="04A0"/>
      </w:tblPr>
      <w:tblGrid>
        <w:gridCol w:w="10282"/>
      </w:tblGrid>
      <w:tr>
        <w:tc>
          <w:tcPr>
            <w:tcW w:type="dxa" w:w="10282"/>
            <w:shd w:fill="DDD3C6"/>
          </w:tcPr>
          <w:p>
            <w:pPr>
              <w:spacing w:after="0" w:before="0"/>
            </w:pPr>
            <w:r/>
            <w:r>
              <w:rPr>
                <w:rFonts w:ascii="Calibri" w:hAnsi="Calibri" w:eastAsia="Calibri"/>
                <w:b/>
                <w:sz w:val="21"/>
              </w:rPr>
              <w:t>Important disclaimer</w:t>
            </w:r>
          </w:p>
        </w:tc>
      </w:tr>
      <w:tr>
        <w:tc>
          <w:tcPr>
            <w:tcW w:type="dxa" w:w="10282"/>
          </w:tcPr>
          <w:p>
            <w:pPr>
              <w:spacing w:after="0" w:before="0"/>
            </w:pPr>
            <w:r>
              <w:rPr>
                <w:sz w:val="21"/>
              </w:rPr>
            </w:r>
            <w:r>
              <w:rPr>
                <w:rFonts w:ascii="Calibri" w:hAnsi="Calibri" w:eastAsia="Calibri"/>
                <w:b w:val="0"/>
                <w:sz w:val="21"/>
              </w:rPr>
              <w:t>Educational and training use only. This pack is not legal advice. It is not intended as a guide to any particular jurisdiction, legal system, regulator, court, firm policy or client matter. The scenario is fictional and framework-neutral. Students must not rely on this material to advise real clients. Any real legal issue must be checked against the applicable law, professional rules and supervisor guidance.</w:t>
            </w:r>
          </w:p>
        </w:tc>
      </w:tr>
    </w:tbl>
    <w:p/>
    <w:tbl>
      <w:tblPr>
        <w:tblStyle w:val="TableGrid"/>
        <w:tblW w:type="auto" w:w="0"/>
        <w:tblLook w:firstColumn="1" w:firstRow="1" w:lastColumn="0" w:lastRow="0" w:noHBand="0" w:noVBand="1" w:val="04A0"/>
      </w:tblPr>
      <w:tblGrid>
        <w:gridCol w:w="10282"/>
      </w:tblGrid>
      <w:tr>
        <w:tc>
          <w:tcPr>
            <w:tcW w:type="dxa" w:w="10282"/>
            <w:shd w:fill="EDE7DF"/>
          </w:tcPr>
          <w:p>
            <w:pPr>
              <w:spacing w:after="0" w:before="0"/>
            </w:pPr>
            <w:r/>
            <w:r>
              <w:rPr>
                <w:rFonts w:ascii="Calibri" w:hAnsi="Calibri" w:eastAsia="Calibri"/>
                <w:b/>
                <w:sz w:val="21"/>
              </w:rPr>
              <w:t>Accessibility and plain English note</w:t>
            </w:r>
          </w:p>
        </w:tc>
      </w:tr>
      <w:tr>
        <w:tc>
          <w:tcPr>
            <w:tcW w:type="dxa" w:w="10282"/>
          </w:tcPr>
          <w:p>
            <w:pPr>
              <w:spacing w:after="0" w:before="0"/>
            </w:pPr>
            <w:r>
              <w:rPr>
                <w:sz w:val="21"/>
              </w:rPr>
            </w:r>
            <w:r>
              <w:rPr>
                <w:rFonts w:ascii="Calibri" w:hAnsi="Calibri" w:eastAsia="Calibri"/>
                <w:b w:val="0"/>
                <w:sz w:val="21"/>
              </w:rPr>
              <w:t>This pack uses plain English and practical examples. Students may answer in clear, simple language. The aim is professional judgment, structure and evidence use, not complicated vocabulary.</w:t>
            </w:r>
          </w:p>
        </w:tc>
      </w:tr>
    </w:tbl>
    <w:p/>
    <w:p>
      <w:pPr>
        <w:spacing w:before="160" w:after="60"/>
      </w:pPr>
      <w:r>
        <w:rPr>
          <w:rFonts w:ascii="Calibri" w:hAnsi="Calibri" w:eastAsia="Calibri"/>
          <w:b/>
          <w:sz w:val="28"/>
        </w:rPr>
        <w:t>How to Use This Simulation</w:t>
      </w:r>
    </w:p>
    <w:p>
      <w:pPr>
        <w:spacing w:after="40"/>
        <w:ind w:left="360" w:hanging="216"/>
      </w:pPr>
      <w:r>
        <w:rPr>
          <w:rFonts w:ascii="Calibri" w:hAnsi="Calibri" w:eastAsia="Calibri"/>
          <w:sz w:val="24"/>
        </w:rPr>
        <w:t xml:space="preserve">• </w:t>
      </w:r>
      <w:r>
        <w:rPr>
          <w:rFonts w:ascii="Calibri" w:hAnsi="Calibri" w:eastAsia="Calibri"/>
          <w:sz w:val="24"/>
        </w:rPr>
        <w:t>Read the scenario and exhibits as if this is a training file, not a real client matter.</w:t>
      </w:r>
    </w:p>
    <w:p>
      <w:pPr>
        <w:spacing w:after="40"/>
        <w:ind w:left="360" w:hanging="216"/>
      </w:pPr>
      <w:r>
        <w:rPr>
          <w:rFonts w:ascii="Calibri" w:hAnsi="Calibri" w:eastAsia="Calibri"/>
          <w:sz w:val="24"/>
        </w:rPr>
        <w:t xml:space="preserve">• </w:t>
      </w:r>
      <w:r>
        <w:rPr>
          <w:rFonts w:ascii="Calibri" w:hAnsi="Calibri" w:eastAsia="Calibri"/>
          <w:sz w:val="24"/>
        </w:rPr>
        <w:t>Do not rely on headings as the answer. Extract the important facts, risks and missing information yourself.</w:t>
      </w:r>
    </w:p>
    <w:p>
      <w:pPr>
        <w:spacing w:after="40"/>
        <w:ind w:left="360" w:hanging="216"/>
      </w:pPr>
      <w:r>
        <w:rPr>
          <w:rFonts w:ascii="Calibri" w:hAnsi="Calibri" w:eastAsia="Calibri"/>
          <w:sz w:val="24"/>
        </w:rPr>
        <w:t xml:space="preserve">• </w:t>
      </w:r>
      <w:r>
        <w:rPr>
          <w:rFonts w:ascii="Calibri" w:hAnsi="Calibri" w:eastAsia="Calibri"/>
          <w:sz w:val="24"/>
        </w:rPr>
        <w:t>Use short, clear sentences. Plain English is preferred.</w:t>
      </w:r>
    </w:p>
    <w:p>
      <w:pPr>
        <w:spacing w:after="40"/>
        <w:ind w:left="360" w:hanging="216"/>
      </w:pPr>
      <w:r>
        <w:rPr>
          <w:rFonts w:ascii="Calibri" w:hAnsi="Calibri" w:eastAsia="Calibri"/>
          <w:sz w:val="24"/>
        </w:rPr>
        <w:t xml:space="preserve">• </w:t>
      </w:r>
      <w:r>
        <w:rPr>
          <w:rFonts w:ascii="Calibri" w:hAnsi="Calibri" w:eastAsia="Calibri"/>
          <w:sz w:val="24"/>
        </w:rPr>
        <w:t>Separate what is known, what is assumed, what is disputed and what still needs checking.</w:t>
      </w:r>
    </w:p>
    <w:p>
      <w:pPr>
        <w:spacing w:after="40"/>
        <w:ind w:left="360" w:hanging="216"/>
      </w:pPr>
      <w:r>
        <w:rPr>
          <w:rFonts w:ascii="Calibri" w:hAnsi="Calibri" w:eastAsia="Calibri"/>
          <w:sz w:val="24"/>
        </w:rPr>
        <w:t xml:space="preserve">• </w:t>
      </w:r>
      <w:r>
        <w:rPr>
          <w:rFonts w:ascii="Calibri" w:hAnsi="Calibri" w:eastAsia="Calibri"/>
          <w:sz w:val="24"/>
        </w:rPr>
        <w:t>Prepare a practical output for a supervisor, client or mentor using only the information in the file.</w:t>
      </w:r>
    </w:p>
    <w:p>
      <w:pPr>
        <w:spacing w:after="40"/>
        <w:ind w:left="360" w:hanging="216"/>
      </w:pPr>
      <w:r>
        <w:rPr>
          <w:rFonts w:ascii="Calibri" w:hAnsi="Calibri" w:eastAsia="Calibri"/>
          <w:sz w:val="24"/>
        </w:rPr>
        <w:t xml:space="preserve">• </w:t>
      </w:r>
      <w:r>
        <w:rPr>
          <w:rFonts w:ascii="Calibri" w:hAnsi="Calibri" w:eastAsia="Calibri"/>
          <w:sz w:val="24"/>
        </w:rPr>
        <w:t>Do not give a final legal conclusion without checking the applicable legal framework.</w:t>
      </w:r>
    </w:p>
    <w:p>
      <w:pPr>
        <w:spacing w:before="160" w:after="60"/>
      </w:pPr>
      <w:r>
        <w:rPr>
          <w:rFonts w:ascii="Calibri" w:hAnsi="Calibri" w:eastAsia="Calibri"/>
          <w:b/>
          <w:sz w:val="28"/>
        </w:rPr>
        <w:t>Learning Outcomes</w:t>
      </w:r>
    </w:p>
    <w:p>
      <w:pPr>
        <w:spacing w:after="40"/>
        <w:ind w:left="360" w:hanging="216"/>
      </w:pPr>
      <w:r>
        <w:rPr>
          <w:rFonts w:ascii="Calibri" w:hAnsi="Calibri" w:eastAsia="Calibri"/>
          <w:sz w:val="24"/>
        </w:rPr>
        <w:t xml:space="preserve">• </w:t>
      </w:r>
      <w:r>
        <w:rPr>
          <w:rFonts w:ascii="Calibri" w:hAnsi="Calibri" w:eastAsia="Calibri"/>
          <w:sz w:val="24"/>
        </w:rPr>
        <w:t>Analyse legal issues alongside commercial results.</w:t>
      </w:r>
    </w:p>
    <w:p>
      <w:pPr>
        <w:spacing w:after="40"/>
        <w:ind w:left="360" w:hanging="216"/>
      </w:pPr>
      <w:r>
        <w:rPr>
          <w:rFonts w:ascii="Calibri" w:hAnsi="Calibri" w:eastAsia="Calibri"/>
          <w:sz w:val="24"/>
        </w:rPr>
        <w:t xml:space="preserve">• </w:t>
      </w:r>
      <w:r>
        <w:rPr>
          <w:rFonts w:ascii="Calibri" w:hAnsi="Calibri" w:eastAsia="Calibri"/>
          <w:sz w:val="24"/>
        </w:rPr>
        <w:t>Identify customer, operational and reputational risk.</w:t>
      </w:r>
    </w:p>
    <w:p>
      <w:pPr>
        <w:spacing w:after="40"/>
        <w:ind w:left="360" w:hanging="216"/>
      </w:pPr>
      <w:r>
        <w:rPr>
          <w:rFonts w:ascii="Calibri" w:hAnsi="Calibri" w:eastAsia="Calibri"/>
          <w:sz w:val="24"/>
        </w:rPr>
        <w:t xml:space="preserve">• </w:t>
      </w:r>
      <w:r>
        <w:rPr>
          <w:rFonts w:ascii="Calibri" w:hAnsi="Calibri" w:eastAsia="Calibri"/>
          <w:sz w:val="24"/>
        </w:rPr>
        <w:t>Prepare options rather than a single conclusion.</w:t>
      </w:r>
    </w:p>
    <w:p>
      <w:pPr>
        <w:spacing w:after="40"/>
        <w:ind w:left="360" w:hanging="216"/>
      </w:pPr>
      <w:r>
        <w:rPr>
          <w:rFonts w:ascii="Calibri" w:hAnsi="Calibri" w:eastAsia="Calibri"/>
          <w:sz w:val="24"/>
        </w:rPr>
        <w:t xml:space="preserve">• </w:t>
      </w:r>
      <w:r>
        <w:rPr>
          <w:rFonts w:ascii="Calibri" w:hAnsi="Calibri" w:eastAsia="Calibri"/>
          <w:sz w:val="24"/>
        </w:rPr>
        <w:t>Use evidence carefully when results are mixed.</w:t>
      </w:r>
    </w:p>
    <w:p>
      <w:pPr>
        <w:spacing w:after="40"/>
        <w:ind w:left="360" w:hanging="216"/>
      </w:pPr>
      <w:r>
        <w:rPr>
          <w:rFonts w:ascii="Calibri" w:hAnsi="Calibri" w:eastAsia="Calibri"/>
          <w:sz w:val="24"/>
        </w:rPr>
        <w:t xml:space="preserve">• </w:t>
      </w:r>
      <w:r>
        <w:rPr>
          <w:rFonts w:ascii="Calibri" w:hAnsi="Calibri" w:eastAsia="Calibri"/>
          <w:sz w:val="24"/>
        </w:rPr>
        <w:t>Explain uncertainty in a client-friendly way.</w:t>
      </w:r>
    </w:p>
    <w:p>
      <w:pPr>
        <w:spacing w:before="160" w:after="60"/>
      </w:pPr>
      <w:r>
        <w:rPr>
          <w:rFonts w:ascii="Calibri" w:hAnsi="Calibri" w:eastAsia="Calibri"/>
          <w:b/>
          <w:sz w:val="28"/>
        </w:rPr>
        <w:t>Student Task Brief</w:t>
      </w:r>
    </w:p>
    <w:p>
      <w:pPr>
        <w:spacing w:after="80" w:line="259" w:lineRule="auto"/>
      </w:pPr>
      <w:r>
        <w:rPr>
          <w:rFonts w:ascii="Calibri" w:hAnsi="Calibri" w:eastAsia="Calibri"/>
          <w:b w:val="0"/>
          <w:i w:val="0"/>
          <w:sz w:val="24"/>
        </w:rPr>
        <w:t>A bank piloted a customer onboarding tool. The tool reduced processing time for some users but created accessibility complaints and error rates for others. The business must decide whether to extend, pause or terminate the pilot.</w:t>
      </w:r>
    </w:p>
    <w:p>
      <w:pPr>
        <w:spacing w:before="160" w:after="60"/>
      </w:pPr>
      <w:r>
        <w:rPr>
          <w:rFonts w:ascii="Calibri" w:hAnsi="Calibri" w:eastAsia="Calibri"/>
          <w:b/>
          <w:sz w:val="28"/>
        </w:rPr>
        <w:t>Required Submission Bundle</w:t>
      </w:r>
    </w:p>
    <w:tbl>
      <w:tblPr>
        <w:tblStyle w:val="TableGrid"/>
        <w:tblW w:type="auto" w:w="0"/>
        <w:jc w:val="center"/>
        <w:tblLook w:firstColumn="1" w:firstRow="1" w:lastColumn="0" w:lastRow="0" w:noHBand="0" w:noVBand="1" w:val="04A0"/>
      </w:tblPr>
      <w:tblGrid>
        <w:gridCol w:w="3427"/>
        <w:gridCol w:w="3427"/>
        <w:gridCol w:w="3427"/>
      </w:tblGrid>
      <w:tr>
        <w:tc>
          <w:tcPr>
            <w:tcW w:type="dxa" w:w="2448"/>
            <w:vAlign w:val="top"/>
            <w:shd w:fill="DDD3C6"/>
          </w:tcPr>
          <w:p>
            <w:pPr>
              <w:spacing w:after="0" w:before="0"/>
            </w:pPr>
            <w:r/>
            <w:r>
              <w:rPr>
                <w:rFonts w:ascii="Calibri" w:hAnsi="Calibri" w:eastAsia="Calibri"/>
                <w:b/>
                <w:sz w:val="21"/>
              </w:rPr>
              <w:t>Output</w:t>
            </w:r>
          </w:p>
        </w:tc>
        <w:tc>
          <w:tcPr>
            <w:tcW w:type="dxa" w:w="4608"/>
            <w:vAlign w:val="top"/>
            <w:shd w:fill="DDD3C6"/>
          </w:tcPr>
          <w:p>
            <w:pPr>
              <w:spacing w:after="0" w:before="0"/>
            </w:pPr>
            <w:r/>
            <w:r>
              <w:rPr>
                <w:rFonts w:ascii="Calibri" w:hAnsi="Calibri" w:eastAsia="Calibri"/>
                <w:b/>
                <w:sz w:val="21"/>
              </w:rPr>
              <w:t>What it must include</w:t>
            </w:r>
          </w:p>
        </w:tc>
        <w:tc>
          <w:tcPr>
            <w:tcW w:type="dxa" w:w="2880"/>
            <w:vAlign w:val="top"/>
            <w:shd w:fill="DDD3C6"/>
          </w:tcPr>
          <w:p>
            <w:pPr>
              <w:spacing w:after="0" w:before="0"/>
            </w:pPr>
            <w:r/>
            <w:r>
              <w:rPr>
                <w:rFonts w:ascii="Calibri" w:hAnsi="Calibri" w:eastAsia="Calibri"/>
                <w:b/>
                <w:sz w:val="21"/>
              </w:rPr>
              <w:t>Evidence standard</w:t>
            </w:r>
          </w:p>
        </w:tc>
      </w:tr>
      <w:tr>
        <w:tc>
          <w:tcPr>
            <w:tcW w:type="dxa" w:w="2448"/>
            <w:vAlign w:val="top"/>
          </w:tcPr>
          <w:p>
            <w:pPr>
              <w:spacing w:after="0" w:before="0"/>
            </w:pPr>
            <w:r/>
            <w:r>
              <w:rPr>
                <w:rFonts w:ascii="Calibri" w:hAnsi="Calibri" w:eastAsia="Calibri"/>
                <w:b w:val="0"/>
                <w:sz w:val="21"/>
              </w:rPr>
              <w:t>Options analysis note</w:t>
            </w:r>
          </w:p>
        </w:tc>
        <w:tc>
          <w:tcPr>
            <w:tcW w:type="dxa" w:w="4608"/>
            <w:vAlign w:val="top"/>
          </w:tcPr>
          <w:p>
            <w:pPr>
              <w:spacing w:after="0" w:before="0"/>
            </w:pPr>
            <w:r/>
            <w:r>
              <w:rPr>
                <w:rFonts w:ascii="Calibri" w:hAnsi="Calibri" w:eastAsia="Calibri"/>
                <w:b w:val="0"/>
                <w:sz w:val="21"/>
              </w:rPr>
              <w:t>Extend, pause, renegotiate or terminate, with risks and conditions.</w:t>
            </w:r>
          </w:p>
        </w:tc>
        <w:tc>
          <w:tcPr>
            <w:tcW w:type="dxa" w:w="2880"/>
            <w:vAlign w:val="top"/>
          </w:tcPr>
          <w:p>
            <w:pPr>
              <w:spacing w:after="0" w:before="0"/>
            </w:pPr>
            <w:r/>
            <w:r>
              <w:rPr>
                <w:rFonts w:ascii="Calibri" w:hAnsi="Calibri" w:eastAsia="Calibri"/>
                <w:b w:val="0"/>
                <w:sz w:val="21"/>
              </w:rPr>
              <w:t>Must consider legal and business factors.</w:t>
            </w:r>
          </w:p>
        </w:tc>
      </w:tr>
      <w:tr>
        <w:tc>
          <w:tcPr>
            <w:tcW w:type="dxa" w:w="2448"/>
            <w:vAlign w:val="top"/>
          </w:tcPr>
          <w:p>
            <w:pPr>
              <w:spacing w:after="0" w:before="0"/>
            </w:pPr>
            <w:r/>
            <w:r>
              <w:rPr>
                <w:rFonts w:ascii="Calibri" w:hAnsi="Calibri" w:eastAsia="Calibri"/>
                <w:b w:val="0"/>
                <w:sz w:val="21"/>
              </w:rPr>
              <w:t>Evidence gap list</w:t>
            </w:r>
          </w:p>
        </w:tc>
        <w:tc>
          <w:tcPr>
            <w:tcW w:type="dxa" w:w="4608"/>
            <w:vAlign w:val="top"/>
          </w:tcPr>
          <w:p>
            <w:pPr>
              <w:spacing w:after="0" w:before="0"/>
            </w:pPr>
            <w:r/>
            <w:r>
              <w:rPr>
                <w:rFonts w:ascii="Calibri" w:hAnsi="Calibri" w:eastAsia="Calibri"/>
                <w:b w:val="0"/>
                <w:sz w:val="21"/>
              </w:rPr>
              <w:t>What data is needed before final advice.</w:t>
            </w:r>
          </w:p>
        </w:tc>
        <w:tc>
          <w:tcPr>
            <w:tcW w:type="dxa" w:w="2880"/>
            <w:vAlign w:val="top"/>
          </w:tcPr>
          <w:p>
            <w:pPr>
              <w:spacing w:after="0" w:before="0"/>
            </w:pPr>
            <w:r/>
            <w:r>
              <w:rPr>
                <w:rFonts w:ascii="Calibri" w:hAnsi="Calibri" w:eastAsia="Calibri"/>
                <w:b w:val="0"/>
                <w:sz w:val="21"/>
              </w:rPr>
              <w:t>Must connect to decision points.</w:t>
            </w:r>
          </w:p>
        </w:tc>
      </w:tr>
      <w:tr>
        <w:tc>
          <w:tcPr>
            <w:tcW w:type="dxa" w:w="2448"/>
            <w:vAlign w:val="top"/>
          </w:tcPr>
          <w:p>
            <w:pPr>
              <w:spacing w:after="0" w:before="0"/>
            </w:pPr>
            <w:r/>
            <w:r>
              <w:rPr>
                <w:rFonts w:ascii="Calibri" w:hAnsi="Calibri" w:eastAsia="Calibri"/>
                <w:b w:val="0"/>
                <w:sz w:val="21"/>
              </w:rPr>
              <w:t>Recommendation summary</w:t>
            </w:r>
          </w:p>
        </w:tc>
        <w:tc>
          <w:tcPr>
            <w:tcW w:type="dxa" w:w="4608"/>
            <w:vAlign w:val="top"/>
          </w:tcPr>
          <w:p>
            <w:pPr>
              <w:spacing w:after="0" w:before="0"/>
            </w:pPr>
            <w:r/>
            <w:r>
              <w:rPr>
                <w:rFonts w:ascii="Calibri" w:hAnsi="Calibri" w:eastAsia="Calibri"/>
                <w:b w:val="0"/>
                <w:sz w:val="21"/>
              </w:rPr>
              <w:t>A short practical recommendation for a senior manager.</w:t>
            </w:r>
          </w:p>
        </w:tc>
        <w:tc>
          <w:tcPr>
            <w:tcW w:type="dxa" w:w="2880"/>
            <w:vAlign w:val="top"/>
          </w:tcPr>
          <w:p>
            <w:pPr>
              <w:spacing w:after="0" w:before="0"/>
            </w:pPr>
            <w:r/>
            <w:r>
              <w:rPr>
                <w:rFonts w:ascii="Calibri" w:hAnsi="Calibri" w:eastAsia="Calibri"/>
                <w:b w:val="0"/>
                <w:sz w:val="21"/>
              </w:rPr>
              <w:t>Must be balanced.</w:t>
            </w:r>
          </w:p>
        </w:tc>
      </w:tr>
    </w:tbl>
    <w:p/>
    <w:p>
      <w:pPr>
        <w:spacing w:before="160" w:after="60"/>
      </w:pPr>
      <w:r>
        <w:rPr>
          <w:rFonts w:ascii="Calibri" w:hAnsi="Calibri" w:eastAsia="Calibri"/>
          <w:b/>
          <w:sz w:val="28"/>
        </w:rPr>
        <w:t>Detailed Practice Tasks</w:t>
      </w:r>
    </w:p>
    <w:p>
      <w:pPr>
        <w:spacing w:after="80" w:line="259" w:lineRule="auto"/>
      </w:pPr>
      <w:r>
        <w:rPr>
          <w:rFonts w:ascii="Calibri" w:hAnsi="Calibri" w:eastAsia="Calibri"/>
          <w:b w:val="0"/>
          <w:i w:val="0"/>
          <w:sz w:val="24"/>
        </w:rPr>
        <w:t>1. Identify the pilot objectives.</w:t>
      </w:r>
    </w:p>
    <w:p>
      <w:pPr>
        <w:spacing w:after="80" w:line="259" w:lineRule="auto"/>
      </w:pPr>
      <w:r>
        <w:rPr>
          <w:rFonts w:ascii="Calibri" w:hAnsi="Calibri" w:eastAsia="Calibri"/>
          <w:b w:val="0"/>
          <w:i w:val="0"/>
          <w:sz w:val="24"/>
        </w:rPr>
        <w:t>2. Extract positive results and negative results.</w:t>
      </w:r>
    </w:p>
    <w:p>
      <w:pPr>
        <w:spacing w:after="80" w:line="259" w:lineRule="auto"/>
      </w:pPr>
      <w:r>
        <w:rPr>
          <w:rFonts w:ascii="Calibri" w:hAnsi="Calibri" w:eastAsia="Calibri"/>
          <w:b w:val="0"/>
          <w:i w:val="0"/>
          <w:sz w:val="24"/>
        </w:rPr>
        <w:t>3. Identify customer harm or accessibility concerns.</w:t>
      </w:r>
    </w:p>
    <w:p>
      <w:pPr>
        <w:spacing w:after="80" w:line="259" w:lineRule="auto"/>
      </w:pPr>
      <w:r>
        <w:rPr>
          <w:rFonts w:ascii="Calibri" w:hAnsi="Calibri" w:eastAsia="Calibri"/>
          <w:b w:val="0"/>
          <w:i w:val="0"/>
          <w:sz w:val="24"/>
        </w:rPr>
        <w:t>4. Separate supplier performance issues from client implementation issues.</w:t>
      </w:r>
    </w:p>
    <w:p>
      <w:pPr>
        <w:spacing w:after="80" w:line="259" w:lineRule="auto"/>
      </w:pPr>
      <w:r>
        <w:rPr>
          <w:rFonts w:ascii="Calibri" w:hAnsi="Calibri" w:eastAsia="Calibri"/>
          <w:b w:val="0"/>
          <w:i w:val="0"/>
          <w:sz w:val="24"/>
        </w:rPr>
        <w:t>5. Prepare options with pros, cons and conditions.</w:t>
      </w:r>
    </w:p>
    <w:p>
      <w:pPr>
        <w:spacing w:after="80" w:line="259" w:lineRule="auto"/>
      </w:pPr>
      <w:r>
        <w:rPr>
          <w:rFonts w:ascii="Calibri" w:hAnsi="Calibri" w:eastAsia="Calibri"/>
          <w:b w:val="0"/>
          <w:i w:val="0"/>
          <w:sz w:val="24"/>
        </w:rPr>
        <w:t>6. Identify reputation and operational risks.</w:t>
      </w:r>
    </w:p>
    <w:p>
      <w:pPr>
        <w:spacing w:after="80" w:line="259" w:lineRule="auto"/>
      </w:pPr>
      <w:r>
        <w:rPr>
          <w:rFonts w:ascii="Calibri" w:hAnsi="Calibri" w:eastAsia="Calibri"/>
          <w:b w:val="0"/>
          <w:i w:val="0"/>
          <w:sz w:val="24"/>
        </w:rPr>
        <w:t>7. Draft a balanced recommendation.</w:t>
      </w:r>
    </w:p>
    <w:p>
      <w:pPr>
        <w:spacing w:after="80" w:line="259" w:lineRule="auto"/>
      </w:pPr>
      <w:r>
        <w:rPr>
          <w:rFonts w:ascii="Calibri" w:hAnsi="Calibri" w:eastAsia="Calibri"/>
          <w:b w:val="0"/>
          <w:i w:val="0"/>
          <w:sz w:val="24"/>
        </w:rPr>
        <w:t>8. Prepare questions for the supplier.</w:t>
      </w:r>
    </w:p>
    <w:p>
      <w:pPr>
        <w:spacing w:after="80" w:line="259" w:lineRule="auto"/>
      </w:pPr>
      <w:r>
        <w:rPr>
          <w:rFonts w:ascii="Calibri" w:hAnsi="Calibri" w:eastAsia="Calibri"/>
          <w:b w:val="0"/>
          <w:i w:val="0"/>
          <w:sz w:val="24"/>
        </w:rPr>
        <w:t>9. Reflect on how commercial context changes legal advice.</w:t>
      </w:r>
    </w:p>
    <w:p>
      <w:pPr>
        <w:spacing w:before="160" w:after="60"/>
      </w:pPr>
      <w:r>
        <w:rPr>
          <w:rFonts w:ascii="Calibri" w:hAnsi="Calibri" w:eastAsia="Calibri"/>
          <w:b/>
          <w:sz w:val="28"/>
        </w:rPr>
        <w:t>Exhibit Pack</w:t>
      </w:r>
    </w:p>
    <w:p>
      <w:pPr>
        <w:spacing w:after="80" w:line="259" w:lineRule="auto"/>
      </w:pPr>
      <w:r>
        <w:rPr>
          <w:rFonts w:ascii="Calibri" w:hAnsi="Calibri" w:eastAsia="Calibri"/>
          <w:b w:val="0"/>
          <w:i w:val="0"/>
          <w:sz w:val="24"/>
        </w:rPr>
        <w:t>Read the exhibits carefully. They are fictional training materials. Do not treat them as complete facts or legal advice.</w:t>
      </w:r>
    </w:p>
    <w:p>
      <w:pPr>
        <w:spacing w:before="160" w:after="60"/>
      </w:pPr>
      <w:r>
        <w:rPr>
          <w:rFonts w:ascii="Calibri" w:hAnsi="Calibri" w:eastAsia="Calibri"/>
          <w:b/>
          <w:sz w:val="28"/>
        </w:rPr>
        <w:t>Exhibit 1: Senior Manager Email</w:t>
      </w:r>
    </w:p>
    <w:p>
      <w:pPr>
        <w:spacing w:after="80" w:line="259" w:lineRule="auto"/>
      </w:pPr>
      <w:r>
        <w:rPr>
          <w:rFonts w:ascii="Calibri" w:hAnsi="Calibri" w:eastAsia="Calibri"/>
          <w:b w:val="0"/>
          <w:i w:val="0"/>
          <w:sz w:val="24"/>
        </w:rPr>
        <w:t>The bank wants to know whether to extend the pilot for six months.</w:t>
      </w:r>
    </w:p>
    <w:p>
      <w:pPr>
        <w:spacing w:after="80" w:line="259" w:lineRule="auto"/>
      </w:pPr>
      <w:r>
        <w:rPr>
          <w:rFonts w:ascii="Calibri" w:hAnsi="Calibri" w:eastAsia="Calibri"/>
          <w:b w:val="0"/>
          <w:i w:val="0"/>
          <w:sz w:val="24"/>
        </w:rPr>
        <w:t>Student extraction notes:</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before="160" w:after="60"/>
      </w:pPr>
      <w:r>
        <w:rPr>
          <w:rFonts w:ascii="Calibri" w:hAnsi="Calibri" w:eastAsia="Calibri"/>
          <w:b/>
          <w:sz w:val="28"/>
        </w:rPr>
        <w:t>Exhibit 2: Pilot Results</w:t>
      </w:r>
    </w:p>
    <w:p>
      <w:pPr>
        <w:spacing w:after="80" w:line="259" w:lineRule="auto"/>
      </w:pPr>
      <w:r>
        <w:rPr>
          <w:rFonts w:ascii="Calibri" w:hAnsi="Calibri" w:eastAsia="Calibri"/>
          <w:b w:val="0"/>
          <w:i w:val="0"/>
          <w:sz w:val="24"/>
        </w:rPr>
        <w:t>Processing time reduced by 31% for straightforward applications. Manual intervention increased for complex cases.</w:t>
      </w:r>
    </w:p>
    <w:p>
      <w:pPr>
        <w:spacing w:after="80" w:line="259" w:lineRule="auto"/>
      </w:pPr>
      <w:r>
        <w:rPr>
          <w:rFonts w:ascii="Calibri" w:hAnsi="Calibri" w:eastAsia="Calibri"/>
          <w:b w:val="0"/>
          <w:i w:val="0"/>
          <w:sz w:val="24"/>
        </w:rPr>
        <w:t>Student extraction notes:</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before="160" w:after="60"/>
      </w:pPr>
      <w:r>
        <w:rPr>
          <w:rFonts w:ascii="Calibri" w:hAnsi="Calibri" w:eastAsia="Calibri"/>
          <w:b/>
          <w:sz w:val="28"/>
        </w:rPr>
        <w:t>Exhibit 3: Complaint Summary</w:t>
      </w:r>
    </w:p>
    <w:p>
      <w:pPr>
        <w:spacing w:after="80" w:line="259" w:lineRule="auto"/>
      </w:pPr>
      <w:r>
        <w:rPr>
          <w:rFonts w:ascii="Calibri" w:hAnsi="Calibri" w:eastAsia="Calibri"/>
          <w:b w:val="0"/>
          <w:i w:val="0"/>
          <w:sz w:val="24"/>
        </w:rPr>
        <w:t>Customers using screen readers reported problems. Some names with accents were incorrectly flagged.</w:t>
      </w:r>
    </w:p>
    <w:p>
      <w:pPr>
        <w:spacing w:after="80" w:line="259" w:lineRule="auto"/>
      </w:pPr>
      <w:r>
        <w:rPr>
          <w:rFonts w:ascii="Calibri" w:hAnsi="Calibri" w:eastAsia="Calibri"/>
          <w:b w:val="0"/>
          <w:i w:val="0"/>
          <w:sz w:val="24"/>
        </w:rPr>
        <w:t>Student extraction notes:</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before="160" w:after="60"/>
      </w:pPr>
      <w:r>
        <w:rPr>
          <w:rFonts w:ascii="Calibri" w:hAnsi="Calibri" w:eastAsia="Calibri"/>
          <w:b/>
          <w:sz w:val="28"/>
        </w:rPr>
        <w:t>Exhibit 4: Supplier Statement</w:t>
      </w:r>
    </w:p>
    <w:p>
      <w:pPr>
        <w:spacing w:after="80" w:line="259" w:lineRule="auto"/>
      </w:pPr>
      <w:r>
        <w:rPr>
          <w:rFonts w:ascii="Calibri" w:hAnsi="Calibri" w:eastAsia="Calibri"/>
          <w:b w:val="0"/>
          <w:i w:val="0"/>
          <w:sz w:val="24"/>
        </w:rPr>
        <w:t>Supplier says error rates are due to incomplete client data mapping.</w:t>
      </w:r>
    </w:p>
    <w:p>
      <w:pPr>
        <w:spacing w:after="80" w:line="259" w:lineRule="auto"/>
      </w:pPr>
      <w:r>
        <w:rPr>
          <w:rFonts w:ascii="Calibri" w:hAnsi="Calibri" w:eastAsia="Calibri"/>
          <w:b w:val="0"/>
          <w:i w:val="0"/>
          <w:sz w:val="24"/>
        </w:rPr>
        <w:t>Student extraction notes:</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before="160" w:after="60"/>
      </w:pPr>
      <w:r>
        <w:rPr>
          <w:rFonts w:ascii="Calibri" w:hAnsi="Calibri" w:eastAsia="Calibri"/>
          <w:b/>
          <w:sz w:val="28"/>
        </w:rPr>
        <w:t>Exhibit 5: Pilot Agreement Extract</w:t>
      </w:r>
    </w:p>
    <w:p>
      <w:pPr>
        <w:spacing w:after="80" w:line="259" w:lineRule="auto"/>
      </w:pPr>
      <w:r>
        <w:rPr>
          <w:rFonts w:ascii="Calibri" w:hAnsi="Calibri" w:eastAsia="Calibri"/>
          <w:b w:val="0"/>
          <w:i w:val="0"/>
          <w:sz w:val="24"/>
        </w:rPr>
        <w:t>Extension requires written approval. Service levels are described as pilot targets, not guarantees.</w:t>
      </w:r>
    </w:p>
    <w:p>
      <w:pPr>
        <w:spacing w:after="80" w:line="259" w:lineRule="auto"/>
      </w:pPr>
      <w:r>
        <w:rPr>
          <w:rFonts w:ascii="Calibri" w:hAnsi="Calibri" w:eastAsia="Calibri"/>
          <w:b w:val="0"/>
          <w:i w:val="0"/>
          <w:sz w:val="24"/>
        </w:rPr>
        <w:t>Student extraction notes:</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before="160" w:after="60"/>
      </w:pPr>
      <w:r>
        <w:rPr>
          <w:rFonts w:ascii="Calibri" w:hAnsi="Calibri" w:eastAsia="Calibri"/>
          <w:b/>
          <w:sz w:val="28"/>
        </w:rPr>
        <w:t>Exhibit 6: Reputation Note</w:t>
      </w:r>
    </w:p>
    <w:p>
      <w:pPr>
        <w:spacing w:after="80" w:line="259" w:lineRule="auto"/>
      </w:pPr>
      <w:r>
        <w:rPr>
          <w:rFonts w:ascii="Calibri" w:hAnsi="Calibri" w:eastAsia="Calibri"/>
          <w:b w:val="0"/>
          <w:i w:val="0"/>
          <w:sz w:val="24"/>
        </w:rPr>
        <w:t>The launch team is concerned about social media criticism if issues continue.</w:t>
      </w:r>
    </w:p>
    <w:p>
      <w:pPr>
        <w:spacing w:after="80" w:line="259" w:lineRule="auto"/>
      </w:pPr>
      <w:r>
        <w:rPr>
          <w:rFonts w:ascii="Calibri" w:hAnsi="Calibri" w:eastAsia="Calibri"/>
          <w:b w:val="0"/>
          <w:i w:val="0"/>
          <w:sz w:val="24"/>
        </w:rPr>
        <w:t>Student extraction notes:</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before="160" w:after="60"/>
      </w:pPr>
      <w:r>
        <w:rPr>
          <w:rFonts w:ascii="Calibri" w:hAnsi="Calibri" w:eastAsia="Calibri"/>
          <w:b/>
          <w:sz w:val="28"/>
        </w:rPr>
        <w:t>Final Student Submission Checklist</w:t>
      </w:r>
    </w:p>
    <w:p>
      <w:pPr>
        <w:spacing w:after="40"/>
        <w:ind w:left="360" w:hanging="216"/>
      </w:pPr>
      <w:r>
        <w:rPr>
          <w:rFonts w:ascii="Calibri" w:hAnsi="Calibri" w:eastAsia="Calibri"/>
          <w:sz w:val="24"/>
        </w:rPr>
        <w:t xml:space="preserve">• </w:t>
      </w:r>
      <w:r>
        <w:rPr>
          <w:rFonts w:ascii="Calibri" w:hAnsi="Calibri" w:eastAsia="Calibri"/>
          <w:sz w:val="24"/>
        </w:rPr>
        <w:t>☐ I have used plain English and avoided unnecessary jargon.</w:t>
      </w:r>
    </w:p>
    <w:p>
      <w:pPr>
        <w:spacing w:after="40"/>
        <w:ind w:left="360" w:hanging="216"/>
      </w:pPr>
      <w:r>
        <w:rPr>
          <w:rFonts w:ascii="Calibri" w:hAnsi="Calibri" w:eastAsia="Calibri"/>
          <w:sz w:val="24"/>
        </w:rPr>
        <w:t xml:space="preserve">• </w:t>
      </w:r>
      <w:r>
        <w:rPr>
          <w:rFonts w:ascii="Calibri" w:hAnsi="Calibri" w:eastAsia="Calibri"/>
          <w:sz w:val="24"/>
        </w:rPr>
        <w:t>☐ I have identified relevant facts and documents.</w:t>
      </w:r>
    </w:p>
    <w:p>
      <w:pPr>
        <w:spacing w:after="40"/>
        <w:ind w:left="360" w:hanging="216"/>
      </w:pPr>
      <w:r>
        <w:rPr>
          <w:rFonts w:ascii="Calibri" w:hAnsi="Calibri" w:eastAsia="Calibri"/>
          <w:sz w:val="24"/>
        </w:rPr>
        <w:t xml:space="preserve">• </w:t>
      </w:r>
      <w:r>
        <w:rPr>
          <w:rFonts w:ascii="Calibri" w:hAnsi="Calibri" w:eastAsia="Calibri"/>
          <w:sz w:val="24"/>
        </w:rPr>
        <w:t>☐ I have separated confirmed facts from assumptions, disputes and missing information.</w:t>
      </w:r>
    </w:p>
    <w:p>
      <w:pPr>
        <w:spacing w:after="40"/>
        <w:ind w:left="360" w:hanging="216"/>
      </w:pPr>
      <w:r>
        <w:rPr>
          <w:rFonts w:ascii="Calibri" w:hAnsi="Calibri" w:eastAsia="Calibri"/>
          <w:sz w:val="24"/>
        </w:rPr>
        <w:t xml:space="preserve">• </w:t>
      </w:r>
      <w:r>
        <w:rPr>
          <w:rFonts w:ascii="Calibri" w:hAnsi="Calibri" w:eastAsia="Calibri"/>
          <w:sz w:val="24"/>
        </w:rPr>
        <w:t>☐ I have considered client care, professionalism and commercial context where relevant.</w:t>
      </w:r>
    </w:p>
    <w:p>
      <w:pPr>
        <w:spacing w:after="40"/>
        <w:ind w:left="360" w:hanging="216"/>
      </w:pPr>
      <w:r>
        <w:rPr>
          <w:rFonts w:ascii="Calibri" w:hAnsi="Calibri" w:eastAsia="Calibri"/>
          <w:sz w:val="24"/>
        </w:rPr>
        <w:t xml:space="preserve">• </w:t>
      </w:r>
      <w:r>
        <w:rPr>
          <w:rFonts w:ascii="Calibri" w:hAnsi="Calibri" w:eastAsia="Calibri"/>
          <w:sz w:val="24"/>
        </w:rPr>
        <w:t>☐ I have avoided giving jurisdiction-specific legal advice.</w:t>
      </w:r>
    </w:p>
    <w:p>
      <w:pPr>
        <w:spacing w:after="40"/>
        <w:ind w:left="360" w:hanging="216"/>
      </w:pPr>
      <w:r>
        <w:rPr>
          <w:rFonts w:ascii="Calibri" w:hAnsi="Calibri" w:eastAsia="Calibri"/>
          <w:sz w:val="24"/>
        </w:rPr>
        <w:t xml:space="preserve">• </w:t>
      </w:r>
      <w:r>
        <w:rPr>
          <w:rFonts w:ascii="Calibri" w:hAnsi="Calibri" w:eastAsia="Calibri"/>
          <w:sz w:val="24"/>
        </w:rPr>
        <w:t>☐ I have prepared a concise, practical and professional output.</w:t>
      </w:r>
    </w:p>
    <w:p>
      <w:pPr>
        <w:spacing w:before="160" w:after="60"/>
      </w:pPr>
      <w:r>
        <w:rPr>
          <w:rFonts w:ascii="Calibri" w:hAnsi="Calibri" w:eastAsia="Calibri"/>
          <w:b/>
          <w:sz w:val="28"/>
        </w:rPr>
        <w:t>Reflection Questions</w:t>
      </w:r>
    </w:p>
    <w:p>
      <w:pPr>
        <w:spacing w:after="40"/>
        <w:ind w:left="360" w:hanging="216"/>
      </w:pPr>
      <w:r>
        <w:rPr>
          <w:rFonts w:ascii="Calibri" w:hAnsi="Calibri" w:eastAsia="Calibri"/>
          <w:sz w:val="24"/>
        </w:rPr>
        <w:t xml:space="preserve">• </w:t>
      </w:r>
      <w:r>
        <w:rPr>
          <w:rFonts w:ascii="Calibri" w:hAnsi="Calibri" w:eastAsia="Calibri"/>
          <w:sz w:val="24"/>
        </w:rPr>
        <w:t>What fact changed your view of the scenario the most?</w:t>
      </w:r>
    </w:p>
    <w:p>
      <w:pPr>
        <w:spacing w:after="40"/>
        <w:ind w:left="360" w:hanging="216"/>
      </w:pPr>
      <w:r>
        <w:rPr>
          <w:rFonts w:ascii="Calibri" w:hAnsi="Calibri" w:eastAsia="Calibri"/>
          <w:sz w:val="24"/>
        </w:rPr>
        <w:t xml:space="preserve">• </w:t>
      </w:r>
      <w:r>
        <w:rPr>
          <w:rFonts w:ascii="Calibri" w:hAnsi="Calibri" w:eastAsia="Calibri"/>
          <w:sz w:val="24"/>
        </w:rPr>
        <w:t>What information would you ask for before giving advice or taking action?</w:t>
      </w:r>
    </w:p>
    <w:p>
      <w:pPr>
        <w:spacing w:after="40"/>
        <w:ind w:left="360" w:hanging="216"/>
      </w:pPr>
      <w:r>
        <w:rPr>
          <w:rFonts w:ascii="Calibri" w:hAnsi="Calibri" w:eastAsia="Calibri"/>
          <w:sz w:val="24"/>
        </w:rPr>
        <w:t xml:space="preserve">• </w:t>
      </w:r>
      <w:r>
        <w:rPr>
          <w:rFonts w:ascii="Calibri" w:hAnsi="Calibri" w:eastAsia="Calibri"/>
          <w:sz w:val="24"/>
        </w:rPr>
        <w:t>What would you escalate to a supervisor and why?</w:t>
      </w:r>
    </w:p>
    <w:p>
      <w:pPr>
        <w:spacing w:after="40"/>
        <w:ind w:left="360" w:hanging="216"/>
      </w:pPr>
      <w:r>
        <w:rPr>
          <w:rFonts w:ascii="Calibri" w:hAnsi="Calibri" w:eastAsia="Calibri"/>
          <w:sz w:val="24"/>
        </w:rPr>
        <w:t xml:space="preserve">• </w:t>
      </w:r>
      <w:r>
        <w:rPr>
          <w:rFonts w:ascii="Calibri" w:hAnsi="Calibri" w:eastAsia="Calibri"/>
          <w:sz w:val="24"/>
        </w:rPr>
        <w:t>How did you keep your language accessible for a diverse audience?</w:t>
      </w:r>
    </w:p>
    <w:p>
      <w:pPr>
        <w:spacing w:after="40"/>
        <w:ind w:left="360" w:hanging="216"/>
      </w:pPr>
      <w:r>
        <w:rPr>
          <w:rFonts w:ascii="Calibri" w:hAnsi="Calibri" w:eastAsia="Calibri"/>
          <w:sz w:val="24"/>
        </w:rPr>
        <w:t xml:space="preserve">• </w:t>
      </w:r>
      <w:r>
        <w:rPr>
          <w:rFonts w:ascii="Calibri" w:hAnsi="Calibri" w:eastAsia="Calibri"/>
          <w:sz w:val="24"/>
        </w:rPr>
        <w:t>What would you do differently next time?</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spacing w:after="40"/>
      </w:pPr>
      <w:r>
        <w:rPr>
          <w:sz w:val="18"/>
        </w:rPr>
        <w:t>__________________________________________________________________________________________</w:t>
      </w:r>
    </w:p>
    <w:p>
      <w:pPr>
        <w:jc w:val="center"/>
      </w:pPr>
      <w:r>
        <w:rPr>
          <w:i/>
          <w:sz w:val="18"/>
        </w:rPr>
        <w:t>CLA-02 | Commercial Legal Analysis | LawBridge Practical Skills Course | Student Pack</w:t>
      </w:r>
    </w:p>
    <w:sectPr w:rsidR="00FC693F" w:rsidRPr="0006063C" w:rsidSect="00034616">
      <w:headerReference w:type="default" r:id="rId9"/>
      <w:footerReference w:type="default" r:id="rId10"/>
      <w:pgSz w:w="12240" w:h="15840"/>
      <w:pgMar w:top="1699" w:right="979" w:bottom="1224" w:left="979" w:header="115"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6400800" cy="1202436"/>
          <wp:docPr id="1" name="Picture 1"/>
          <wp:cNvGraphicFramePr>
            <a:graphicFrameLocks noChangeAspect="1"/>
          </wp:cNvGraphicFramePr>
          <a:graphic>
            <a:graphicData uri="http://schemas.openxmlformats.org/drawingml/2006/picture">
              <pic:pic>
                <pic:nvPicPr>
                  <pic:cNvPr id="0" name="lawbridge_footer_small.png"/>
                  <pic:cNvPicPr/>
                </pic:nvPicPr>
                <pic:blipFill>
                  <a:blip r:embed="rId1"/>
                  <a:stretch>
                    <a:fillRect/>
                  </a:stretch>
                </pic:blipFill>
                <pic:spPr>
                  <a:xfrm>
                    <a:off x="0" y="0"/>
                    <a:ext cx="6400800" cy="120243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1632204"/>
          <wp:docPr id="1" name="Picture 1"/>
          <wp:cNvGraphicFramePr>
            <a:graphicFrameLocks noChangeAspect="1"/>
          </wp:cNvGraphicFramePr>
          <a:graphic>
            <a:graphicData uri="http://schemas.openxmlformats.org/drawingml/2006/picture">
              <pic:pic>
                <pic:nvPicPr>
                  <pic:cNvPr id="0" name="lawbridge_header_small.png"/>
                  <pic:cNvPicPr/>
                </pic:nvPicPr>
                <pic:blipFill>
                  <a:blip r:embed="rId1"/>
                  <a:stretch>
                    <a:fillRect/>
                  </a:stretch>
                </pic:blipFill>
                <pic:spPr>
                  <a:xfrm>
                    <a:off x="0" y="0"/>
                    <a:ext cx="6400800" cy="163220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2F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2F2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2F2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Calibri"/>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