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03 | PS-PCE-01</w:t>
        <w:br/>
        <w:t>The Confidential Message in the Wrong Chat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Conduct and Ethics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Confidentiality and internal communication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identifying ethical and professional risks after a communication mistake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70-85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Recognise a confidentiality risk.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panic and deal with the issue in a professional way.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an escalation note for a supervisor.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known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careful language when reporting a mistake.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junior team member accidentally posts a short confidential client update into a wider project chat that includes a consultant who is not on the matter. The message is removed quickly, but screenshots may exist.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Ethics issue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happened, why it matters, who may have seen it and what is unknown.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avoid blame and speculation.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Immediate action 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steps to contain and report the issue.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proportionate.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email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 short, clear escalation message.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candid and professional.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the confidential information that may have been shared.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List what is known, unknown and assumed.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Prepare immediate containment steps.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Draft a short supervisor email.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what should not be said in the group chat.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why early reporting matters.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7. Suggest one prevention measure for future team communication.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Chat screenshot summary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Message said: 'Client may settle if the supplier offers £18k and a non-disclosure clause.'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Participant list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The chat includes legal team members, one finance analyst and one external consultant.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Deletion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Message was deleted after 90 seconds.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Junior team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Sender says: 'I deleted it immediately. I do not think anyone saw it.'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Matter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Settlement range is commercially sensitive.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PS-PCE-01 | Professional Conduct and Ethics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