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12 | PS-TMP-02</w:t>
        <w:br/>
        <w:t>Reprioritising After an Urgent Client Request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Time Management and Prioritisation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Urgent work and professional judgement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updating priorities after a new urgent matter arrives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70-85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Reassess priorities when new information arrives.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Communicate delays early.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Escalate deadline conflicts.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Protect quality under pressure.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revised plan.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You are halfway through planned work when an urgent client request arrives. The client needs a response before a board meeting. You must reprioritise and communicate with the team.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Revised priority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Old tasks, new urgent task and revised sequence.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explain trade-offs.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Team update message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Who needs to know and what changes.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clear.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Quality control checklist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Checks before sending urgent work.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prevent rushed errors.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what changed and why it matters.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Decide which tasks move down the list.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Draft a message to the person affected by delay.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Identify what must still be checked before sending urgent work.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Prepare a revised timetable.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pressure affects accuracy.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Urgent client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Board meeting starts at 9am tomorrow. Client needs a two-page risk summary by 6pm.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Existing plan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Research note due tomorrow noon. Document review due today 5pm. Training session at 4pm.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Supervisor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Please tell me early if anything has to move.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Risk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urgent summary will be seen by non-lawyer directors.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Draft response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rushed draft has no source references.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PS-TMP-02 | Time Management and Prioritisation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