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Case and Matter Analysis Tutor Guide</w:t>
      </w:r>
    </w:p>
    <w:p>
      <w:pPr>
        <w:jc w:val="center"/>
      </w:pPr>
      <w:r>
        <w:rPr>
          <w:rFonts w:ascii="Calibri" w:hAnsi="Calibri"/>
          <w:b/>
          <w:sz w:val="32"/>
        </w:rPr>
        <w:t>Blockchain Payment Dispute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CMA-02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Case and Matter Analysis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Blockchain Payment Dispute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Smart contract and blockchain payment dispute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 to Advanced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Case and Matter Analysis - Blockchain Payment Dispute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 smart contract automatically released 50,000 USDT after a delivery trigger, but the buyer denies receiving usable goods.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supplier says the ledger proves execution and performance.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smart contract summary, transaction log, delivery evidence, platform terms, supplier response and commercial context.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analysis challenge is to distinguish on-chain proof from off-chain performance evidence.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Automatic release trigger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Ledger evidence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Off-chain delivery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Fraud/mistake/platform error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Arbitration/dispute process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Technical expert evidence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Delivery Evidence Bundle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Platform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Supplier Response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7: Commercial Context Note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Issue spotting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Identifies legal, factual, commercial and evidence issues.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Evidence analysis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exhibits, identifies conflicts and missing proof.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Risk prioritisation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Ranks risk by likelihood, impact and urgency.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Recommendations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Gives practical protections, actions and escalation points.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Commercial and 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Accounts for client objectives, reputation, cost and uncertainty.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Build the transaction chronology.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present events in date/time order, link each event to an exhibit, and separate confirmed events from disputed or inferred events.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Chronology format: Date/time | Event | Source exhibit | Confirmed/disputed | Legal or practical significance | Follow-up required.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Identify the trigger for automatic payment release.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Platform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Separate blockchain record evidence from off-chain delivery evidence.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Delivery Evidence Bundle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Identify each party’s strongest argument.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each party’s weaknesses.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Identify possible fraud, mistake or platform error issues.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evidence requests.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Delivery Evidence Bundle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Identify dispute resolution process and practical enforcement issues.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a strategy note.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Supervisor update structure: headline risk; confirmed facts; disputed or missing facts; urgent actions; escalation points; recommended next step.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whether technical expert input is needed.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Smart Contract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Transaction Log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Listing every issue without prioritisation.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Forgetting deal, enforcement or practical implementation risks.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CMA-02 | Case and Matter Analysis | Tutor Guide | Blockchain Payment Dispute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