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24D"/>
          <w:sz w:val="28"/>
        </w:rPr>
        <w:t>LawBridge Practical Skills Course</w:t>
      </w:r>
    </w:p>
    <w:p>
      <w:pPr>
        <w:jc w:val="center"/>
      </w:pPr>
      <w:r>
        <w:rPr>
          <w:rFonts w:ascii="Calibri" w:hAnsi="Calibri"/>
          <w:b/>
          <w:sz w:val="36"/>
        </w:rPr>
        <w:t>Legal Writing Tutor Guide</w:t>
      </w:r>
    </w:p>
    <w:p>
      <w:pPr>
        <w:jc w:val="center"/>
      </w:pPr>
      <w:r>
        <w:rPr>
          <w:rFonts w:ascii="Calibri" w:hAnsi="Calibri"/>
          <w:b/>
          <w:sz w:val="32"/>
        </w:rPr>
        <w:t>AI Tool Dispute Advice Email</w:t>
      </w:r>
    </w:p>
    <w:p>
      <w:pPr>
        <w:jc w:val="center"/>
      </w:pPr>
      <w:r>
        <w:rPr>
          <w:rFonts w:ascii="Calibri" w:hAnsi="Calibri"/>
          <w:i/>
          <w:sz w:val="24"/>
        </w:rPr>
        <w:t>Model Answers and Detailed Feedback</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
              <w:rPr>
                <w:rFonts w:ascii="Calibri" w:hAnsi="Calibri"/>
                <w:b/>
                <w:sz w:val="21"/>
              </w:rPr>
              <w:t>Field</w:t>
            </w:r>
          </w:p>
        </w:tc>
        <w:tc>
          <w:tcPr>
            <w:tcW w:type="dxa" w:w="5040"/>
            <w:shd w:fill="D9EAF7"/>
          </w:tcPr>
          <w:p>
            <w:r/>
            <w:r>
              <w:rPr>
                <w:rFonts w:ascii="Calibri" w:hAnsi="Calibri"/>
                <w:b/>
                <w:sz w:val="21"/>
              </w:rPr>
              <w:t>Details</w:t>
            </w:r>
          </w:p>
        </w:tc>
      </w:tr>
      <w:tr>
        <w:tc>
          <w:tcPr>
            <w:tcW w:type="dxa" w:w="5040"/>
            <w:vAlign w:val="top"/>
          </w:tcPr>
          <w:p>
            <w:r/>
            <w:r>
              <w:rPr>
                <w:rFonts w:ascii="Calibri" w:hAnsi="Calibri"/>
                <w:b w:val="0"/>
                <w:sz w:val="21"/>
              </w:rPr>
              <w:t>Worksheet code</w:t>
            </w:r>
          </w:p>
        </w:tc>
        <w:tc>
          <w:tcPr>
            <w:tcW w:type="dxa" w:w="5040"/>
            <w:vAlign w:val="top"/>
          </w:tcPr>
          <w:p>
            <w:r/>
            <w:r>
              <w:rPr>
                <w:rFonts w:ascii="Calibri" w:hAnsi="Calibri"/>
                <w:b w:val="0"/>
                <w:sz w:val="21"/>
              </w:rPr>
              <w:t>LW-01</w:t>
            </w:r>
          </w:p>
        </w:tc>
      </w:tr>
      <w:tr>
        <w:tc>
          <w:tcPr>
            <w:tcW w:type="dxa" w:w="5040"/>
            <w:vAlign w:val="top"/>
          </w:tcPr>
          <w:p>
            <w:r/>
            <w:r>
              <w:rPr>
                <w:rFonts w:ascii="Calibri" w:hAnsi="Calibri"/>
                <w:b w:val="0"/>
                <w:sz w:val="21"/>
              </w:rPr>
              <w:t>Skill focus</w:t>
            </w:r>
          </w:p>
        </w:tc>
        <w:tc>
          <w:tcPr>
            <w:tcW w:type="dxa" w:w="5040"/>
            <w:vAlign w:val="top"/>
          </w:tcPr>
          <w:p>
            <w:r/>
            <w:r>
              <w:rPr>
                <w:rFonts w:ascii="Calibri" w:hAnsi="Calibri"/>
                <w:b w:val="0"/>
                <w:sz w:val="21"/>
              </w:rPr>
              <w:t>Legal Writing</w:t>
            </w:r>
          </w:p>
        </w:tc>
      </w:tr>
      <w:tr>
        <w:tc>
          <w:tcPr>
            <w:tcW w:type="dxa" w:w="5040"/>
            <w:vAlign w:val="top"/>
          </w:tcPr>
          <w:p>
            <w:r/>
            <w:r>
              <w:rPr>
                <w:rFonts w:ascii="Calibri" w:hAnsi="Calibri"/>
                <w:b w:val="0"/>
                <w:sz w:val="21"/>
              </w:rPr>
              <w:t>Scenario</w:t>
            </w:r>
          </w:p>
        </w:tc>
        <w:tc>
          <w:tcPr>
            <w:tcW w:type="dxa" w:w="5040"/>
            <w:vAlign w:val="top"/>
          </w:tcPr>
          <w:p>
            <w:r/>
            <w:r>
              <w:rPr>
                <w:rFonts w:ascii="Calibri" w:hAnsi="Calibri"/>
                <w:b w:val="0"/>
                <w:sz w:val="21"/>
              </w:rPr>
              <w:t>AI Tool Dispute Advice Email</w:t>
            </w:r>
          </w:p>
        </w:tc>
      </w:tr>
      <w:tr>
        <w:tc>
          <w:tcPr>
            <w:tcW w:type="dxa" w:w="5040"/>
            <w:vAlign w:val="top"/>
          </w:tcPr>
          <w:p>
            <w:r/>
            <w:r>
              <w:rPr>
                <w:rFonts w:ascii="Calibri" w:hAnsi="Calibri"/>
                <w:b w:val="0"/>
                <w:sz w:val="21"/>
              </w:rPr>
              <w:t>Matter type</w:t>
            </w:r>
          </w:p>
        </w:tc>
        <w:tc>
          <w:tcPr>
            <w:tcW w:type="dxa" w:w="5040"/>
            <w:vAlign w:val="top"/>
          </w:tcPr>
          <w:p>
            <w:r/>
            <w:r>
              <w:rPr>
                <w:rFonts w:ascii="Calibri" w:hAnsi="Calibri"/>
                <w:b w:val="0"/>
                <w:sz w:val="21"/>
              </w:rPr>
              <w:t>AI-generated marketing content dispute</w:t>
            </w:r>
          </w:p>
        </w:tc>
      </w:tr>
      <w:tr>
        <w:tc>
          <w:tcPr>
            <w:tcW w:type="dxa" w:w="5040"/>
            <w:vAlign w:val="top"/>
          </w:tcPr>
          <w:p>
            <w:r/>
            <w:r>
              <w:rPr>
                <w:rFonts w:ascii="Calibri" w:hAnsi="Calibri"/>
                <w:b w:val="0"/>
                <w:sz w:val="21"/>
              </w:rPr>
              <w:t>Difficulty</w:t>
            </w:r>
          </w:p>
        </w:tc>
        <w:tc>
          <w:tcPr>
            <w:tcW w:type="dxa" w:w="5040"/>
            <w:vAlign w:val="top"/>
          </w:tcPr>
          <w:p>
            <w:r/>
            <w:r>
              <w:rPr>
                <w:rFonts w:ascii="Calibri" w:hAnsi="Calibri"/>
                <w:b w:val="0"/>
                <w:sz w:val="21"/>
              </w:rPr>
              <w:t>Intermediate</w:t>
            </w:r>
          </w:p>
        </w:tc>
      </w:tr>
      <w:tr>
        <w:tc>
          <w:tcPr>
            <w:tcW w:type="dxa" w:w="5040"/>
            <w:vAlign w:val="top"/>
          </w:tcPr>
          <w:p>
            <w:r/>
            <w:r>
              <w:rPr>
                <w:rFonts w:ascii="Calibri" w:hAnsi="Calibri"/>
                <w:b w:val="0"/>
                <w:sz w:val="21"/>
              </w:rPr>
              <w:t>Tutor use</w:t>
            </w:r>
          </w:p>
        </w:tc>
        <w:tc>
          <w:tcPr>
            <w:tcW w:type="dxa" w:w="5040"/>
            <w:vAlign w:val="top"/>
          </w:tcPr>
          <w:p>
            <w:r/>
            <w:r>
              <w:rPr>
                <w:rFonts w:ascii="Calibri" w:hAnsi="Calibri"/>
                <w:b w:val="0"/>
                <w:sz w:val="21"/>
              </w:rPr>
              <w:t>Guided marking, feedback, remediation and debrief</w:t>
            </w:r>
          </w:p>
        </w:tc>
      </w:tr>
      <w:tr>
        <w:tc>
          <w:tcPr>
            <w:tcW w:type="dxa" w:w="5040"/>
            <w:vAlign w:val="top"/>
          </w:tcPr>
          <w:p>
            <w:r/>
            <w:r>
              <w:rPr>
                <w:rFonts w:ascii="Calibri" w:hAnsi="Calibri"/>
                <w:b w:val="0"/>
                <w:sz w:val="21"/>
              </w:rPr>
              <w:t>Matching student pack</w:t>
            </w:r>
          </w:p>
        </w:tc>
        <w:tc>
          <w:tcPr>
            <w:tcW w:type="dxa" w:w="5040"/>
            <w:vAlign w:val="top"/>
          </w:tcPr>
          <w:p>
            <w:r/>
            <w:r>
              <w:rPr>
                <w:rFonts w:ascii="Calibri" w:hAnsi="Calibri"/>
                <w:b w:val="0"/>
                <w:sz w:val="21"/>
              </w:rPr>
              <w:t>Legal Writing - AI Tool Dispute Advice Email - Student Pack.docx</w:t>
            </w:r>
          </w:p>
        </w:tc>
      </w:tr>
    </w:tbl>
    <w:p>
      <w:pPr>
        <w:pStyle w:val="Heading1"/>
      </w:pPr>
      <w:r>
        <w:rPr>
          <w:rFonts w:ascii="Calibri" w:hAnsi="Calibri"/>
        </w:rPr>
        <w:t>Tutor Use Note</w:t>
      </w:r>
    </w:p>
    <w:p>
      <w:pPr>
        <w:pStyle w:val="ListBullet"/>
        <w:ind w:left="360"/>
      </w:pPr>
      <w:r>
        <w:rPr>
          <w:rFonts w:ascii="Calibri" w:hAnsi="Calibri"/>
          <w:sz w:val="22"/>
        </w:rPr>
        <w:t>Use this guided sheet alongside the matching student exhibit pack.</w:t>
      </w:r>
    </w:p>
    <w:p>
      <w:pPr>
        <w:pStyle w:val="ListBullet"/>
        <w:ind w:left="360"/>
      </w:pPr>
      <w:r>
        <w:rPr>
          <w:rFonts w:ascii="Calibri" w:hAnsi="Calibri"/>
          <w:sz w:val="22"/>
        </w:rPr>
        <w:t>The model answers are not intended to be memorised. They show the standard, structure and practical judgment expected from a strong trainee-style response.</w:t>
      </w:r>
    </w:p>
    <w:p>
      <w:pPr>
        <w:pStyle w:val="ListBullet"/>
        <w:ind w:left="360"/>
      </w:pPr>
      <w:r>
        <w:rPr>
          <w:rFonts w:ascii="Calibri" w:hAnsi="Calibri"/>
          <w:sz w:val="22"/>
        </w:rPr>
        <w:t>Reward careful use of the file, clear caveats and practical next steps. Do not reward confident conclusions that are unsupported by exhibits.</w:t>
      </w:r>
    </w:p>
    <w:p>
      <w:pPr>
        <w:pStyle w:val="ListBullet"/>
        <w:ind w:left="360"/>
      </w:pPr>
      <w:r>
        <w:rPr>
          <w:rFonts w:ascii="Calibri" w:hAnsi="Calibri"/>
          <w:sz w:val="22"/>
        </w:rPr>
        <w:t>The simulation is applicable legal framework-neutral. Students should identify points that require legal verification rather than assume a jurisdiction.</w:t>
      </w:r>
    </w:p>
    <w:p>
      <w:pPr>
        <w:pStyle w:val="Heading1"/>
      </w:pPr>
      <w:r>
        <w:rPr>
          <w:rFonts w:ascii="Calibri" w:hAnsi="Calibri"/>
        </w:rPr>
        <w:t>Matter Snapshot for Tutors</w:t>
      </w:r>
    </w:p>
    <w:p>
      <w:pPr>
        <w:pStyle w:val="ListBullet"/>
        <w:ind w:left="360"/>
      </w:pPr>
      <w:r>
        <w:rPr>
          <w:rFonts w:ascii="Calibri" w:hAnsi="Calibri"/>
          <w:sz w:val="22"/>
        </w:rPr>
        <w:t>The client used an AI design tool for a product launch image and received a copying complaint.</w:t>
      </w:r>
    </w:p>
    <w:p>
      <w:pPr>
        <w:pStyle w:val="ListBullet"/>
        <w:ind w:left="360"/>
      </w:pPr>
      <w:r>
        <w:rPr>
          <w:rFonts w:ascii="Calibri" w:hAnsi="Calibri"/>
          <w:sz w:val="22"/>
        </w:rPr>
        <w:t>The campaign is due to go live soon and the client wants to know whether it can say the image is theirs.</w:t>
      </w:r>
    </w:p>
    <w:p>
      <w:pPr>
        <w:pStyle w:val="ListBullet"/>
        <w:ind w:left="360"/>
      </w:pPr>
      <w:r>
        <w:rPr>
          <w:rFonts w:ascii="Calibri" w:hAnsi="Calibri"/>
          <w:sz w:val="22"/>
        </w:rPr>
        <w:t>The file includes the complaint, AI tool terms, prompt log, campaign timeline and draft public response.</w:t>
      </w:r>
    </w:p>
    <w:p>
      <w:pPr>
        <w:pStyle w:val="ListBullet"/>
        <w:ind w:left="360"/>
      </w:pPr>
      <w:r>
        <w:rPr>
          <w:rFonts w:ascii="Calibri" w:hAnsi="Calibri"/>
          <w:sz w:val="22"/>
        </w:rPr>
        <w:t>The writing challenge is to give practical advice while avoiding overstatement about ownership and infringement.</w:t>
      </w:r>
    </w:p>
    <w:p>
      <w:pPr>
        <w:pStyle w:val="Heading2"/>
      </w:pPr>
      <w:r>
        <w:rPr>
          <w:rFonts w:ascii="Calibri" w:hAnsi="Calibri"/>
        </w:rPr>
        <w:t>Primary Issues to Watch</w:t>
      </w:r>
    </w:p>
    <w:p>
      <w:pPr>
        <w:pStyle w:val="ListBullet"/>
        <w:ind w:left="360"/>
      </w:pPr>
      <w:r>
        <w:rPr>
          <w:rFonts w:ascii="Calibri" w:hAnsi="Calibri"/>
          <w:sz w:val="22"/>
        </w:rPr>
        <w:t>Ai output provenance</w:t>
      </w:r>
    </w:p>
    <w:p>
      <w:pPr>
        <w:pStyle w:val="ListBullet"/>
        <w:ind w:left="360"/>
      </w:pPr>
      <w:r>
        <w:rPr>
          <w:rFonts w:ascii="Calibri" w:hAnsi="Calibri"/>
          <w:sz w:val="22"/>
        </w:rPr>
        <w:t>Third-party complaint</w:t>
      </w:r>
    </w:p>
    <w:p>
      <w:pPr>
        <w:pStyle w:val="ListBullet"/>
        <w:ind w:left="360"/>
      </w:pPr>
      <w:r>
        <w:rPr>
          <w:rFonts w:ascii="Calibri" w:hAnsi="Calibri"/>
          <w:sz w:val="22"/>
        </w:rPr>
        <w:t>Ownership uncertainty</w:t>
      </w:r>
    </w:p>
    <w:p>
      <w:pPr>
        <w:pStyle w:val="ListBullet"/>
        <w:ind w:left="360"/>
      </w:pPr>
      <w:r>
        <w:rPr>
          <w:rFonts w:ascii="Calibri" w:hAnsi="Calibri"/>
          <w:sz w:val="22"/>
        </w:rPr>
        <w:t>Infringement risk</w:t>
      </w:r>
    </w:p>
    <w:p>
      <w:pPr>
        <w:pStyle w:val="ListBullet"/>
        <w:ind w:left="360"/>
      </w:pPr>
      <w:r>
        <w:rPr>
          <w:rFonts w:ascii="Calibri" w:hAnsi="Calibri"/>
          <w:sz w:val="22"/>
        </w:rPr>
        <w:t>Launch pressure</w:t>
      </w:r>
    </w:p>
    <w:p>
      <w:pPr>
        <w:pStyle w:val="ListBullet"/>
        <w:ind w:left="360"/>
      </w:pPr>
      <w:r>
        <w:rPr>
          <w:rFonts w:ascii="Calibri" w:hAnsi="Calibri"/>
          <w:sz w:val="22"/>
        </w:rPr>
        <w:t>Governance controls</w:t>
      </w:r>
    </w:p>
    <w:p>
      <w:pPr>
        <w:pStyle w:val="Heading2"/>
      </w:pPr>
      <w:r>
        <w:rPr>
          <w:rFonts w:ascii="Calibri" w:hAnsi="Calibri"/>
        </w:rPr>
        <w:t>Relevant Student Exhibits</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4: Prompt and Generation Log</w:t>
      </w:r>
    </w:p>
    <w:p>
      <w:pPr>
        <w:pStyle w:val="ListBullet"/>
        <w:ind w:left="360"/>
      </w:pPr>
      <w:r>
        <w:rPr>
          <w:rFonts w:ascii="Calibri" w:hAnsi="Calibri"/>
          <w:sz w:val="22"/>
        </w:rPr>
        <w:t>Exhibit 5: Campaign Timeline</w:t>
      </w:r>
    </w:p>
    <w:p>
      <w:pPr>
        <w:pStyle w:val="ListBullet"/>
        <w:ind w:left="360"/>
      </w:pPr>
      <w:r>
        <w:rPr>
          <w:rFonts w:ascii="Calibri" w:hAnsi="Calibri"/>
          <w:sz w:val="22"/>
        </w:rPr>
        <w:t>Exhibit 6: Draft Public Response</w:t>
      </w:r>
    </w:p>
    <w:p>
      <w:pPr>
        <w:pStyle w:val="Heading1"/>
      </w:pPr>
      <w:r>
        <w:rPr>
          <w:rFonts w:ascii="Calibri" w:hAnsi="Calibri"/>
        </w:rPr>
        <w:t>Marking Rubric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
              <w:rPr>
                <w:rFonts w:ascii="Calibri" w:hAnsi="Calibri"/>
                <w:b/>
                <w:sz w:val="21"/>
              </w:rPr>
              <w:t>Assessment area</w:t>
            </w:r>
          </w:p>
        </w:tc>
        <w:tc>
          <w:tcPr>
            <w:tcW w:type="dxa" w:w="3360"/>
            <w:shd w:fill="D9EAF7"/>
          </w:tcPr>
          <w:p>
            <w:r/>
            <w:r>
              <w:rPr>
                <w:rFonts w:ascii="Calibri" w:hAnsi="Calibri"/>
                <w:b/>
                <w:sz w:val="21"/>
              </w:rPr>
              <w:t>Weighting</w:t>
            </w:r>
          </w:p>
        </w:tc>
        <w:tc>
          <w:tcPr>
            <w:tcW w:type="dxa" w:w="3360"/>
            <w:shd w:fill="D9EAF7"/>
          </w:tcPr>
          <w:p>
            <w:r/>
            <w:r>
              <w:rPr>
                <w:rFonts w:ascii="Calibri" w:hAnsi="Calibri"/>
                <w:b/>
                <w:sz w:val="21"/>
              </w:rPr>
              <w:t>What to look for</w:t>
            </w:r>
          </w:p>
        </w:tc>
      </w:tr>
      <w:tr>
        <w:tc>
          <w:tcPr>
            <w:tcW w:type="dxa" w:w="3360"/>
            <w:vAlign w:val="top"/>
          </w:tcPr>
          <w:p>
            <w:r/>
            <w:r>
              <w:rPr>
                <w:rFonts w:ascii="Calibri" w:hAnsi="Calibri"/>
                <w:b w:val="0"/>
                <w:sz w:val="21"/>
              </w:rPr>
              <w:t>Accuracy and evidence use</w:t>
            </w:r>
          </w:p>
        </w:tc>
        <w:tc>
          <w:tcPr>
            <w:tcW w:type="dxa" w:w="3360"/>
            <w:vAlign w:val="top"/>
          </w:tcPr>
          <w:p>
            <w:r/>
            <w:r>
              <w:rPr>
                <w:rFonts w:ascii="Calibri" w:hAnsi="Calibri"/>
                <w:b w:val="0"/>
                <w:sz w:val="21"/>
              </w:rPr>
              <w:t>25%</w:t>
            </w:r>
          </w:p>
        </w:tc>
        <w:tc>
          <w:tcPr>
            <w:tcW w:type="dxa" w:w="3360"/>
            <w:vAlign w:val="top"/>
          </w:tcPr>
          <w:p>
            <w:r/>
            <w:r>
              <w:rPr>
                <w:rFonts w:ascii="Calibri" w:hAnsi="Calibri"/>
                <w:b w:val="0"/>
                <w:sz w:val="21"/>
              </w:rPr>
              <w:t>Advice or correspondence is grounded in the file.</w:t>
            </w:r>
          </w:p>
        </w:tc>
      </w:tr>
      <w:tr>
        <w:tc>
          <w:tcPr>
            <w:tcW w:type="dxa" w:w="3360"/>
            <w:vAlign w:val="top"/>
          </w:tcPr>
          <w:p>
            <w:r/>
            <w:r>
              <w:rPr>
                <w:rFonts w:ascii="Calibri" w:hAnsi="Calibri"/>
                <w:b w:val="0"/>
                <w:sz w:val="21"/>
              </w:rPr>
              <w:t>Client focus and tone</w:t>
            </w:r>
          </w:p>
        </w:tc>
        <w:tc>
          <w:tcPr>
            <w:tcW w:type="dxa" w:w="3360"/>
            <w:vAlign w:val="top"/>
          </w:tcPr>
          <w:p>
            <w:r/>
            <w:r>
              <w:rPr>
                <w:rFonts w:ascii="Calibri" w:hAnsi="Calibri"/>
                <w:b w:val="0"/>
                <w:sz w:val="21"/>
              </w:rPr>
              <w:t>20%</w:t>
            </w:r>
          </w:p>
        </w:tc>
        <w:tc>
          <w:tcPr>
            <w:tcW w:type="dxa" w:w="3360"/>
            <w:vAlign w:val="top"/>
          </w:tcPr>
          <w:p>
            <w:r/>
            <w:r>
              <w:rPr>
                <w:rFonts w:ascii="Calibri" w:hAnsi="Calibri"/>
                <w:b w:val="0"/>
                <w:sz w:val="21"/>
              </w:rPr>
              <w:t>Clear, professional and practical wording for the intended recipient.</w:t>
            </w:r>
          </w:p>
        </w:tc>
      </w:tr>
      <w:tr>
        <w:tc>
          <w:tcPr>
            <w:tcW w:type="dxa" w:w="3360"/>
            <w:vAlign w:val="top"/>
          </w:tcPr>
          <w:p>
            <w:r/>
            <w:r>
              <w:rPr>
                <w:rFonts w:ascii="Calibri" w:hAnsi="Calibri"/>
                <w:b w:val="0"/>
                <w:sz w:val="21"/>
              </w:rPr>
              <w:t>Structure</w:t>
            </w:r>
          </w:p>
        </w:tc>
        <w:tc>
          <w:tcPr>
            <w:tcW w:type="dxa" w:w="3360"/>
            <w:vAlign w:val="top"/>
          </w:tcPr>
          <w:p>
            <w:r/>
            <w:r>
              <w:rPr>
                <w:rFonts w:ascii="Calibri" w:hAnsi="Calibri"/>
                <w:b w:val="0"/>
                <w:sz w:val="21"/>
              </w:rPr>
              <w:t>15%</w:t>
            </w:r>
          </w:p>
        </w:tc>
        <w:tc>
          <w:tcPr>
            <w:tcW w:type="dxa" w:w="3360"/>
            <w:vAlign w:val="top"/>
          </w:tcPr>
          <w:p>
            <w:r/>
            <w:r>
              <w:rPr>
                <w:rFonts w:ascii="Calibri" w:hAnsi="Calibri"/>
                <w:b w:val="0"/>
                <w:sz w:val="21"/>
              </w:rPr>
              <w:t>Logical headings and concise paragraphing.</w:t>
            </w:r>
          </w:p>
        </w:tc>
      </w:tr>
      <w:tr>
        <w:tc>
          <w:tcPr>
            <w:tcW w:type="dxa" w:w="3360"/>
            <w:vAlign w:val="top"/>
          </w:tcPr>
          <w:p>
            <w:r/>
            <w:r>
              <w:rPr>
                <w:rFonts w:ascii="Calibri" w:hAnsi="Calibri"/>
                <w:b w:val="0"/>
                <w:sz w:val="21"/>
              </w:rPr>
              <w:t>Risk and caveats</w:t>
            </w:r>
          </w:p>
        </w:tc>
        <w:tc>
          <w:tcPr>
            <w:tcW w:type="dxa" w:w="3360"/>
            <w:vAlign w:val="top"/>
          </w:tcPr>
          <w:p>
            <w:r/>
            <w:r>
              <w:rPr>
                <w:rFonts w:ascii="Calibri" w:hAnsi="Calibri"/>
                <w:b w:val="0"/>
                <w:sz w:val="21"/>
              </w:rPr>
              <w:t>20%</w:t>
            </w:r>
          </w:p>
        </w:tc>
        <w:tc>
          <w:tcPr>
            <w:tcW w:type="dxa" w:w="3360"/>
            <w:vAlign w:val="top"/>
          </w:tcPr>
          <w:p>
            <w:r/>
            <w:r>
              <w:rPr>
                <w:rFonts w:ascii="Calibri" w:hAnsi="Calibri"/>
                <w:b w:val="0"/>
                <w:sz w:val="21"/>
              </w:rPr>
              <w:t>Avoids overstatement and identifies unresolved facts.</w:t>
            </w:r>
          </w:p>
        </w:tc>
      </w:tr>
      <w:tr>
        <w:tc>
          <w:tcPr>
            <w:tcW w:type="dxa" w:w="3360"/>
            <w:vAlign w:val="top"/>
          </w:tcPr>
          <w:p>
            <w:r/>
            <w:r>
              <w:rPr>
                <w:rFonts w:ascii="Calibri" w:hAnsi="Calibri"/>
                <w:b w:val="0"/>
                <w:sz w:val="21"/>
              </w:rPr>
              <w:t>Next steps</w:t>
            </w:r>
          </w:p>
        </w:tc>
        <w:tc>
          <w:tcPr>
            <w:tcW w:type="dxa" w:w="3360"/>
            <w:vAlign w:val="top"/>
          </w:tcPr>
          <w:p>
            <w:r/>
            <w:r>
              <w:rPr>
                <w:rFonts w:ascii="Calibri" w:hAnsi="Calibri"/>
                <w:b w:val="0"/>
                <w:sz w:val="21"/>
              </w:rPr>
              <w:t>20%</w:t>
            </w:r>
          </w:p>
        </w:tc>
        <w:tc>
          <w:tcPr>
            <w:tcW w:type="dxa" w:w="3360"/>
            <w:vAlign w:val="top"/>
          </w:tcPr>
          <w:p>
            <w:r/>
            <w:r>
              <w:rPr>
                <w:rFonts w:ascii="Calibri" w:hAnsi="Calibri"/>
                <w:b w:val="0"/>
                <w:sz w:val="21"/>
              </w:rPr>
              <w:t>Gives clear actions, documents needed and communication controls.</w:t>
            </w:r>
          </w:p>
        </w:tc>
      </w:tr>
    </w:tbl>
    <w:p>
      <w:pPr>
        <w:pStyle w:val="Heading1"/>
      </w:pPr>
      <w:r>
        <w:rPr>
          <w:rFonts w:ascii="Calibri" w:hAnsi="Calibri"/>
        </w:rPr>
        <w:t>Question-by-Question Model Answers and Feedback</w:t>
      </w:r>
    </w:p>
    <w:p>
      <w:pPr>
        <w:pStyle w:val="Heading2"/>
      </w:pPr>
      <w:r>
        <w:rPr>
          <w:rFonts w:ascii="Calibri" w:hAnsi="Calibri"/>
        </w:rPr>
        <w:t>Question 1: Identify the client’s immediate problem and commercial objective.</w:t>
      </w:r>
    </w:p>
    <w:p>
      <w:r>
        <w:rPr>
          <w:rFonts w:ascii="Calibri" w:hAnsi="Calibri"/>
          <w:b/>
          <w:sz w:val="22"/>
        </w:rPr>
        <w:t xml:space="preserve">Model answer standard: </w:t>
      </w:r>
      <w:r>
        <w:rPr>
          <w:rFonts w:ascii="Calibri" w:hAnsi="Calibri"/>
          <w:sz w:val="22"/>
        </w:rPr>
        <w:t>The answer should identify the point precisely, cite the supporting exhibit, explain why it matters, and note any missing information needed before final advice.</w:t>
      </w:r>
    </w:p>
    <w:p>
      <w:r>
        <w:rPr>
          <w:rFonts w:ascii="Calibri" w:hAnsi="Calibri"/>
          <w:b/>
          <w:sz w:val="22"/>
        </w:rPr>
        <w:t>Evidence references students should consider:</w:t>
      </w:r>
    </w:p>
    <w:p>
      <w:pPr>
        <w:pStyle w:val="ListBullet"/>
        <w:ind w:left="360"/>
      </w:pPr>
      <w:r>
        <w:rPr>
          <w:rFonts w:ascii="Calibri" w:hAnsi="Calibri"/>
          <w:sz w:val="22"/>
        </w:rPr>
        <w:t>Exhibit 1: Client Email</w:t>
      </w:r>
    </w:p>
    <w:p>
      <w:r>
        <w:rPr>
          <w:rFonts w:ascii="Calibri" w:hAnsi="Calibri"/>
          <w:b/>
          <w:sz w:val="22"/>
        </w:rPr>
        <w:t>Expected answer points:</w:t>
      </w:r>
    </w:p>
    <w:p>
      <w:pPr>
        <w:pStyle w:val="ListBullet"/>
        <w:ind w:left="360"/>
      </w:pPr>
      <w:r>
        <w:rPr>
          <w:rFonts w:ascii="Calibri" w:hAnsi="Calibri"/>
          <w:sz w:val="22"/>
        </w:rPr>
        <w:t>Identify the client’s immediate practical objective rather than treating the matter as a purely legal problem.</w:t>
      </w:r>
    </w:p>
    <w:p>
      <w:pPr>
        <w:pStyle w:val="ListBullet"/>
        <w:ind w:left="360"/>
      </w:pPr>
      <w:r>
        <w:rPr>
          <w:rFonts w:ascii="Calibri" w:hAnsi="Calibri"/>
          <w:sz w:val="22"/>
        </w:rPr>
        <w:t>Separate preferred outcome, acceptable fallback and urgent business need.</w:t>
      </w:r>
    </w:p>
    <w:p>
      <w:pPr>
        <w:pStyle w:val="ListBullet"/>
        <w:ind w:left="360"/>
      </w:pPr>
      <w:r>
        <w:rPr>
          <w:rFonts w:ascii="Calibri" w:hAnsi="Calibri"/>
          <w:sz w:val="22"/>
        </w:rPr>
        <w:t>Avoid promising compensation, termination or success before causation, wording and evidence are checked.</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2: Extract the facts about how the AI output was created.</w:t>
      </w:r>
    </w:p>
    <w:p>
      <w:r>
        <w:rPr>
          <w:rFonts w:ascii="Calibri" w:hAnsi="Calibri"/>
          <w:b/>
          <w:sz w:val="22"/>
        </w:rPr>
        <w:t xml:space="preserve">Model answer standard: </w:t>
      </w:r>
      <w:r>
        <w:rPr>
          <w:rFonts w:ascii="Calibri" w:hAnsi="Calibri"/>
          <w:sz w:val="22"/>
        </w:rPr>
        <w:t>The answer should identify the point precisely, cite the supporting exhibit, explain why it matters, and note any missing information needed before final advice.</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4: Prompt and Generation Log</w:t>
      </w:r>
    </w:p>
    <w:p>
      <w:r>
        <w:rPr>
          <w:rFonts w:ascii="Calibri" w:hAnsi="Calibri"/>
          <w:b/>
          <w:sz w:val="22"/>
        </w:rPr>
        <w:t>Expected answer points:</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3: Identify what is known about the third-party complaint.</w:t>
      </w:r>
    </w:p>
    <w:p>
      <w:r>
        <w:rPr>
          <w:rFonts w:ascii="Calibri" w:hAnsi="Calibri"/>
          <w:b/>
          <w:sz w:val="22"/>
        </w:rPr>
        <w:t xml:space="preserve">Model answer standard: </w:t>
      </w:r>
      <w:r>
        <w:rPr>
          <w:rFonts w:ascii="Calibri" w:hAnsi="Calibri"/>
          <w:sz w:val="22"/>
        </w:rPr>
        <w:t>The answer should identify the point precisely, cite the supporting exhibit, explain why it matters, and note any missing information needed before final advice.</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4: Prompt and Generation Log</w:t>
      </w:r>
    </w:p>
    <w:p>
      <w:r>
        <w:rPr>
          <w:rFonts w:ascii="Calibri" w:hAnsi="Calibri"/>
          <w:b/>
          <w:sz w:val="22"/>
        </w:rPr>
        <w:t>Expected answer points:</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4: Explain why the ownership and infringement position is uncertain.</w:t>
      </w:r>
    </w:p>
    <w:p>
      <w:r>
        <w:rPr>
          <w:rFonts w:ascii="Calibri" w:hAnsi="Calibri"/>
          <w:b/>
          <w:sz w:val="22"/>
        </w:rPr>
        <w:t xml:space="preserve">Model answer standard: </w:t>
      </w:r>
      <w:r>
        <w:rPr>
          <w:rFonts w:ascii="Calibri" w:hAnsi="Calibri"/>
          <w:sz w:val="22"/>
        </w:rPr>
        <w:t>The answer should convert the file material into a practical supervision-ready conclusion, supported by exhibits and caveats.</w:t>
      </w:r>
    </w:p>
    <w:p>
      <w:r>
        <w:rPr>
          <w:rFonts w:ascii="Calibri" w:hAnsi="Calibri"/>
          <w:b/>
          <w:sz w:val="22"/>
        </w:rPr>
        <w:t>Evidence references students should consider:</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4: Prompt and Generation Log</w:t>
      </w:r>
    </w:p>
    <w:p>
      <w:r>
        <w:rPr>
          <w:rFonts w:ascii="Calibri" w:hAnsi="Calibri"/>
          <w:b/>
          <w:sz w:val="22"/>
        </w:rPr>
        <w:t>Expected answer points:</w:t>
      </w:r>
    </w:p>
    <w:p>
      <w:pPr>
        <w:pStyle w:val="ListBullet"/>
        <w:ind w:left="360"/>
      </w:pPr>
      <w:r>
        <w:rPr>
          <w:rFonts w:ascii="Calibri" w:hAnsi="Calibri"/>
          <w:sz w:val="22"/>
        </w:rPr>
        <w:t>Use clear defined terms and avoid circular or vague drafting.</w:t>
      </w:r>
    </w:p>
    <w:p>
      <w:pPr>
        <w:pStyle w:val="ListBullet"/>
        <w:ind w:left="360"/>
      </w:pPr>
      <w:r>
        <w:rPr>
          <w:rFonts w:ascii="Calibri" w:hAnsi="Calibri"/>
          <w:sz w:val="22"/>
        </w:rPr>
        <w:t>Align the wording with the client’s commercial objective and known risk areas.</w:t>
      </w:r>
    </w:p>
    <w:p>
      <w:pPr>
        <w:pStyle w:val="ListBullet"/>
        <w:ind w:left="360"/>
      </w:pPr>
      <w:r>
        <w:rPr>
          <w:rFonts w:ascii="Calibri" w:hAnsi="Calibri"/>
          <w:sz w:val="22"/>
        </w:rPr>
        <w:t>Include a realistic fallback position where the first-choice drafting may be resisted.</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Drafting style: use short clauses, defined terms and separate obligations. A suitable answer avoids absolute promises and instead allocates responsibility for review, evidence, cooperation, confidentiality and remedy.</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5: Draft a client-friendly explanation of immediate risk.</w:t>
      </w:r>
    </w:p>
    <w:p>
      <w:r>
        <w:rPr>
          <w:rFonts w:ascii="Calibri" w:hAnsi="Calibri"/>
          <w:b/>
          <w:sz w:val="22"/>
        </w:rPr>
        <w:t xml:space="preserve">Model answer standard: </w:t>
      </w:r>
      <w:r>
        <w:rPr>
          <w:rFonts w:ascii="Calibri" w:hAnsi="Calibri"/>
          <w:sz w:val="22"/>
        </w:rPr>
        <w:t>The output should be practical, evidence-based and careful. It should lead with the client objective, identify the evidence being relied on, state the uncertainty, and propose a next step.</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6: Draft Public Response</w:t>
      </w:r>
    </w:p>
    <w:p>
      <w:r>
        <w:rPr>
          <w:rFonts w:ascii="Calibri" w:hAnsi="Calibri"/>
          <w:b/>
          <w:sz w:val="22"/>
        </w:rPr>
        <w:t>Expected answer points:</w:t>
      </w:r>
    </w:p>
    <w:p>
      <w:pPr>
        <w:pStyle w:val="ListBullet"/>
        <w:ind w:left="360"/>
      </w:pPr>
      <w:r>
        <w:rPr>
          <w:rFonts w:ascii="Calibri" w:hAnsi="Calibri"/>
          <w:sz w:val="22"/>
        </w:rPr>
        <w:t>Prioritise risks by likelihood and impact rather than listing every concern equally.</w:t>
      </w:r>
    </w:p>
    <w:p>
      <w:pPr>
        <w:pStyle w:val="ListBullet"/>
        <w:ind w:left="360"/>
      </w:pPr>
      <w:r>
        <w:rPr>
          <w:rFonts w:ascii="Calibri" w:hAnsi="Calibri"/>
          <w:sz w:val="22"/>
        </w:rPr>
        <w:t>Identify legal, commercial, operational, reputational and evidence risks.</w:t>
      </w:r>
    </w:p>
    <w:p>
      <w:pPr>
        <w:pStyle w:val="ListBullet"/>
        <w:ind w:left="360"/>
      </w:pPr>
      <w:r>
        <w:rPr>
          <w:rFonts w:ascii="Calibri" w:hAnsi="Calibri"/>
          <w:sz w:val="22"/>
        </w:rPr>
        <w:t>Recommend practical mitigations and who should own each action.</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Suggested wording: “Based on the material currently available, we should treat the position as unresolved. The documents support a credible concern, but they do not yet establish fault, ownership, loss or remedy. The next step is to preserve the evidence, obtain the missing technical and contractual material, and avoid external statements that go beyond verified facts.”</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6: Prepare practical evidence requests.</w:t>
      </w:r>
    </w:p>
    <w:p>
      <w:r>
        <w:rPr>
          <w:rFonts w:ascii="Calibri" w:hAnsi="Calibri"/>
          <w:b/>
          <w:sz w:val="22"/>
        </w:rPr>
        <w:t xml:space="preserve">Model answer standard: </w:t>
      </w:r>
      <w:r>
        <w:rPr>
          <w:rFonts w:ascii="Calibri" w:hAnsi="Calibri"/>
          <w:sz w:val="22"/>
        </w:rPr>
        <w:t>The answer should convert the file material into a practical supervision-ready conclusion, supported by exhibits and caveats.</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4: Prompt and Generation Log</w:t>
      </w:r>
    </w:p>
    <w:p>
      <w:r>
        <w:rPr>
          <w:rFonts w:ascii="Calibri" w:hAnsi="Calibri"/>
          <w:b/>
          <w:sz w:val="22"/>
        </w:rPr>
        <w:t>Expected answer points:</w:t>
      </w:r>
    </w:p>
    <w:p>
      <w:pPr>
        <w:pStyle w:val="ListBullet"/>
        <w:ind w:left="360"/>
      </w:pPr>
      <w:r>
        <w:rPr>
          <w:rFonts w:ascii="Calibri" w:hAnsi="Calibri"/>
          <w:sz w:val="22"/>
        </w:rPr>
        <w:t>Request the contract or policy in full, not only extracts.</w:t>
      </w:r>
    </w:p>
    <w:p>
      <w:pPr>
        <w:pStyle w:val="ListBullet"/>
        <w:ind w:left="360"/>
      </w:pPr>
      <w:r>
        <w:rPr>
          <w:rFonts w:ascii="Calibri" w:hAnsi="Calibri"/>
          <w:sz w:val="22"/>
        </w:rPr>
        <w:t>Request technical logs, correspondence, chronology, internal decision records and loss calculations.</w:t>
      </w:r>
    </w:p>
    <w:p>
      <w:pPr>
        <w:pStyle w:val="ListBullet"/>
        <w:ind w:left="360"/>
      </w:pPr>
      <w:r>
        <w:rPr>
          <w:rFonts w:ascii="Calibri" w:hAnsi="Calibri"/>
          <w:sz w:val="22"/>
        </w:rPr>
        <w:t>Explain how each requested document affects advice, drafting or risk.</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7: Identify wording to avoid in external communications.</w:t>
      </w:r>
    </w:p>
    <w:p>
      <w:r>
        <w:rPr>
          <w:rFonts w:ascii="Calibri" w:hAnsi="Calibri"/>
          <w:b/>
          <w:sz w:val="22"/>
        </w:rPr>
        <w:t xml:space="preserve">Model answer standard: </w:t>
      </w:r>
      <w:r>
        <w:rPr>
          <w:rFonts w:ascii="Calibri" w:hAnsi="Calibri"/>
          <w:sz w:val="22"/>
        </w:rPr>
        <w:t>The output should be practical, evidence-based and careful. It should lead with the client objective, identify the evidence being relied on, state the uncertainty, and propose a next step.</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r>
        <w:rPr>
          <w:rFonts w:ascii="Calibri" w:hAnsi="Calibri"/>
          <w:b/>
          <w:sz w:val="22"/>
        </w:rPr>
        <w:t>Expected answer points:</w:t>
      </w:r>
    </w:p>
    <w:p>
      <w:pPr>
        <w:pStyle w:val="ListBullet"/>
        <w:ind w:left="360"/>
      </w:pPr>
      <w:r>
        <w:rPr>
          <w:rFonts w:ascii="Calibri" w:hAnsi="Calibri"/>
          <w:sz w:val="22"/>
        </w:rPr>
        <w:t>Use careful language: 'we are investigating', 'based on current information', and 'subject to further verification'.</w:t>
      </w:r>
    </w:p>
    <w:p>
      <w:pPr>
        <w:pStyle w:val="ListBullet"/>
        <w:ind w:left="360"/>
      </w:pPr>
      <w:r>
        <w:rPr>
          <w:rFonts w:ascii="Calibri" w:hAnsi="Calibri"/>
          <w:sz w:val="22"/>
        </w:rPr>
        <w:t>Avoid absolute statements about liability, safety, breach, fault, data compromise or guaranteed outcomes.</w:t>
      </w:r>
    </w:p>
    <w:p>
      <w:pPr>
        <w:pStyle w:val="ListBullet"/>
        <w:ind w:left="360"/>
      </w:pPr>
      <w:r>
        <w:rPr>
          <w:rFonts w:ascii="Calibri" w:hAnsi="Calibri"/>
          <w:sz w:val="22"/>
        </w:rPr>
        <w:t>Balance client care and commercial tone with legal and evidential caution.</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8: Recommend short-term mitigation steps.</w:t>
      </w:r>
    </w:p>
    <w:p>
      <w:r>
        <w:rPr>
          <w:rFonts w:ascii="Calibri" w:hAnsi="Calibri"/>
          <w:b/>
          <w:sz w:val="22"/>
        </w:rPr>
        <w:t xml:space="preserve">Model answer standard: </w:t>
      </w:r>
      <w:r>
        <w:rPr>
          <w:rFonts w:ascii="Calibri" w:hAnsi="Calibri"/>
          <w:sz w:val="22"/>
        </w:rPr>
        <w:t>The answer should convert the file material into a practical supervision-ready conclusion, supported by exhibits and caveats.</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r>
        <w:rPr>
          <w:rFonts w:ascii="Calibri" w:hAnsi="Calibri"/>
          <w:b/>
          <w:sz w:val="22"/>
        </w:rPr>
        <w:t>Expected answer points:</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9: Recommend future AI governance controls.</w:t>
      </w:r>
    </w:p>
    <w:p>
      <w:r>
        <w:rPr>
          <w:rFonts w:ascii="Calibri" w:hAnsi="Calibri"/>
          <w:b/>
          <w:sz w:val="22"/>
        </w:rPr>
        <w:t xml:space="preserve">Model answer standard: </w:t>
      </w:r>
      <w:r>
        <w:rPr>
          <w:rFonts w:ascii="Calibri" w:hAnsi="Calibri"/>
          <w:sz w:val="22"/>
        </w:rPr>
        <w:t>The answer should convert the file material into a practical supervision-ready conclusion, supported by exhibits and caveats.</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4: Prompt and Generation Log</w:t>
      </w:r>
    </w:p>
    <w:p>
      <w:r>
        <w:rPr>
          <w:rFonts w:ascii="Calibri" w:hAnsi="Calibri"/>
          <w:b/>
          <w:sz w:val="22"/>
        </w:rPr>
        <w:t>Expected answer points:</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Recommended structure: concise issue statement, evidence relied on, uncertainty or missing information, practical recommendation, and escalation point.</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2"/>
      </w:pPr>
      <w:r>
        <w:rPr>
          <w:rFonts w:ascii="Calibri" w:hAnsi="Calibri"/>
        </w:rPr>
        <w:t>Question 10: Prepare a concise final email.</w:t>
      </w:r>
    </w:p>
    <w:p>
      <w:r>
        <w:rPr>
          <w:rFonts w:ascii="Calibri" w:hAnsi="Calibri"/>
          <w:b/>
          <w:sz w:val="22"/>
        </w:rPr>
        <w:t xml:space="preserve">Model answer standard: </w:t>
      </w:r>
      <w:r>
        <w:rPr>
          <w:rFonts w:ascii="Calibri" w:hAnsi="Calibri"/>
          <w:sz w:val="22"/>
        </w:rPr>
        <w:t>The output should be practical, evidence-based and careful. It should lead with the client objective, identify the evidence being relied on, state the uncertainty, and propose a next step.</w:t>
      </w:r>
    </w:p>
    <w:p>
      <w:r>
        <w:rPr>
          <w:rFonts w:ascii="Calibri" w:hAnsi="Calibri"/>
          <w:b/>
          <w:sz w:val="22"/>
        </w:rPr>
        <w:t>Evidence references students should consider:</w:t>
      </w:r>
    </w:p>
    <w:p>
      <w:pPr>
        <w:pStyle w:val="ListBullet"/>
        <w:ind w:left="360"/>
      </w:pPr>
      <w:r>
        <w:rPr>
          <w:rFonts w:ascii="Calibri" w:hAnsi="Calibri"/>
          <w:sz w:val="22"/>
        </w:rPr>
        <w:t>Exhibit 1: Client Email</w:t>
      </w:r>
    </w:p>
    <w:p>
      <w:pPr>
        <w:pStyle w:val="ListBullet"/>
        <w:ind w:left="360"/>
      </w:pPr>
      <w:r>
        <w:rPr>
          <w:rFonts w:ascii="Calibri" w:hAnsi="Calibri"/>
          <w:sz w:val="22"/>
        </w:rPr>
        <w:t>Exhibit 2: Complaint Letter Extract</w:t>
      </w:r>
    </w:p>
    <w:p>
      <w:pPr>
        <w:pStyle w:val="ListBullet"/>
        <w:ind w:left="360"/>
      </w:pPr>
      <w:r>
        <w:rPr>
          <w:rFonts w:ascii="Calibri" w:hAnsi="Calibri"/>
          <w:sz w:val="22"/>
        </w:rPr>
        <w:t>Exhibit 3: AI Tool Terms Extract</w:t>
      </w:r>
    </w:p>
    <w:p>
      <w:pPr>
        <w:pStyle w:val="ListBullet"/>
        <w:ind w:left="360"/>
      </w:pPr>
      <w:r>
        <w:rPr>
          <w:rFonts w:ascii="Calibri" w:hAnsi="Calibri"/>
          <w:sz w:val="22"/>
        </w:rPr>
        <w:t>Exhibit 4: Prompt and Generation Log</w:t>
      </w:r>
    </w:p>
    <w:p>
      <w:r>
        <w:rPr>
          <w:rFonts w:ascii="Calibri" w:hAnsi="Calibri"/>
          <w:b/>
          <w:sz w:val="22"/>
        </w:rPr>
        <w:t>Expected answer points:</w:t>
      </w:r>
    </w:p>
    <w:p>
      <w:pPr>
        <w:pStyle w:val="ListBullet"/>
        <w:ind w:left="360"/>
      </w:pPr>
      <w:r>
        <w:rPr>
          <w:rFonts w:ascii="Calibri" w:hAnsi="Calibri"/>
          <w:sz w:val="22"/>
        </w:rPr>
        <w:t>Use careful language: 'we are investigating', 'based on current information', and 'subject to further verification'.</w:t>
      </w:r>
    </w:p>
    <w:p>
      <w:pPr>
        <w:pStyle w:val="ListBullet"/>
        <w:ind w:left="360"/>
      </w:pPr>
      <w:r>
        <w:rPr>
          <w:rFonts w:ascii="Calibri" w:hAnsi="Calibri"/>
          <w:sz w:val="22"/>
        </w:rPr>
        <w:t>Avoid absolute statements about liability, safety, breach, fault, data compromise or guaranteed outcomes.</w:t>
      </w:r>
    </w:p>
    <w:p>
      <w:pPr>
        <w:pStyle w:val="ListBullet"/>
        <w:ind w:left="360"/>
      </w:pPr>
      <w:r>
        <w:rPr>
          <w:rFonts w:ascii="Calibri" w:hAnsi="Calibri"/>
          <w:sz w:val="22"/>
        </w:rPr>
        <w:t>Balance client care and commercial tone with legal and evidential caution.</w:t>
      </w:r>
    </w:p>
    <w:p>
      <w:pPr>
        <w:pStyle w:val="ListBullet"/>
        <w:ind w:left="360"/>
      </w:pPr>
      <w:r>
        <w:rPr>
          <w:rFonts w:ascii="Calibri" w:hAnsi="Calibri"/>
          <w:sz w:val="22"/>
        </w:rPr>
        <w:t>Avoid saying AI output is automatically owned or automatically non-infringing.</w:t>
      </w:r>
    </w:p>
    <w:p>
      <w:pPr>
        <w:pStyle w:val="ListBullet"/>
        <w:ind w:left="360"/>
      </w:pPr>
      <w:r>
        <w:rPr>
          <w:rFonts w:ascii="Calibri" w:hAnsi="Calibri"/>
          <w:sz w:val="22"/>
        </w:rPr>
        <w:t>Check the AI tool terms, prompt history, human contribution and similarity evidence.</w:t>
      </w:r>
    </w:p>
    <w:p>
      <w:pPr>
        <w:pStyle w:val="ListBullet"/>
        <w:ind w:left="360"/>
      </w:pPr>
      <w:r>
        <w:rPr>
          <w:rFonts w:ascii="Calibri" w:hAnsi="Calibri"/>
          <w:sz w:val="22"/>
        </w:rPr>
        <w:t>Recommend prompt/output record-keeping, human review and restrictions on confidential inputs.</w:t>
      </w:r>
    </w:p>
    <w:p>
      <w:r>
        <w:rPr>
          <w:rFonts w:ascii="Calibri" w:hAnsi="Calibri"/>
          <w:b/>
          <w:sz w:val="22"/>
        </w:rPr>
        <w:t>Sample wording or output:</w:t>
      </w:r>
    </w:p>
    <w:p>
      <w:pPr>
        <w:ind w:left="360"/>
      </w:pPr>
      <w:r>
        <w:rPr>
          <w:rFonts w:ascii="Calibri" w:hAnsi="Calibri"/>
          <w:sz w:val="21"/>
        </w:rPr>
        <w:t>Suggested wording: “Based on the material currently available, we should treat the position as unresolved. The documents support a credible concern, but they do not yet establish fault, ownership, loss or remedy. The next step is to preserve the evidence, obtain the missing technical and contractual material, and avoid external statements that go beyond verified facts.”</w:t>
      </w:r>
    </w:p>
    <w:p>
      <w:r>
        <w:rPr>
          <w:rFonts w:ascii="Calibri" w:hAnsi="Calibri"/>
          <w:b/>
          <w:sz w:val="22"/>
        </w:rPr>
        <w:t>Detailed feedback guidance:</w:t>
      </w:r>
    </w:p>
    <w:p>
      <w:pPr>
        <w:pStyle w:val="ListBullet"/>
        <w:ind w:left="360"/>
      </w:pPr>
      <w:r>
        <w:rPr>
          <w:rFonts w:ascii="Calibri" w:hAnsi="Calibri"/>
          <w:b/>
          <w:sz w:val="22"/>
        </w:rPr>
        <w:t xml:space="preserve">Excellent answer: </w:t>
      </w:r>
      <w:r>
        <w:rPr>
          <w:rFonts w:ascii="Calibri" w:hAnsi="Calibri"/>
          <w:sz w:val="22"/>
        </w:rPr>
        <w:t>Precise, evidence-led, commercially aware and appropriately cautious. It links each point to the file and explains why it affects the next legal or practical step.</w:t>
      </w:r>
    </w:p>
    <w:p>
      <w:pPr>
        <w:pStyle w:val="ListBullet"/>
        <w:ind w:left="360"/>
      </w:pPr>
      <w:r>
        <w:rPr>
          <w:rFonts w:ascii="Calibri" w:hAnsi="Calibri"/>
          <w:b/>
          <w:sz w:val="22"/>
        </w:rPr>
        <w:t xml:space="preserve">Competent answer: </w:t>
      </w:r>
      <w:r>
        <w:rPr>
          <w:rFonts w:ascii="Calibri" w:hAnsi="Calibri"/>
          <w:sz w:val="22"/>
        </w:rPr>
        <w:t>Identifies the main issue and gives a workable response, but may need stronger exhibit referencing, clearer prioritisation or more careful caveats.</w:t>
      </w:r>
    </w:p>
    <w:p>
      <w:pPr>
        <w:pStyle w:val="ListBullet"/>
        <w:ind w:left="360"/>
      </w:pPr>
      <w:r>
        <w:rPr>
          <w:rFonts w:ascii="Calibri" w:hAnsi="Calibri"/>
          <w:b/>
          <w:sz w:val="22"/>
        </w:rPr>
        <w:t xml:space="preserve">Needs improvement: </w:t>
      </w:r>
      <w:r>
        <w:rPr>
          <w:rFonts w:ascii="Calibri" w:hAnsi="Calibri"/>
          <w:sz w:val="22"/>
        </w:rPr>
        <w:t>Likely to summarise the background without analysing it, overstate the client’s position, miss missing information or give unsupported conclusions.</w:t>
      </w:r>
    </w:p>
    <w:p>
      <w:pPr>
        <w:pStyle w:val="ListBullet"/>
        <w:ind w:left="360"/>
      </w:pPr>
      <w:r>
        <w:rPr>
          <w:rFonts w:ascii="Calibri" w:hAnsi="Calibri"/>
          <w:b/>
          <w:sz w:val="22"/>
        </w:rPr>
        <w:t xml:space="preserve">Tutor prompt: </w:t>
      </w:r>
      <w:r>
        <w:rPr>
          <w:rFonts w:ascii="Calibri" w:hAnsi="Calibri"/>
          <w:sz w:val="22"/>
        </w:rPr>
        <w:t>Ask the student: “What document proves that point, what is still unverified, and what would you do next before advising the client?”</w:t>
      </w:r>
    </w:p>
    <w:p>
      <w:pPr>
        <w:pStyle w:val="Heading1"/>
      </w:pPr>
      <w:r>
        <w:rPr>
          <w:rFonts w:ascii="Calibri" w:hAnsi="Calibri"/>
        </w:rPr>
        <w:t>Common Student Mistakes</w:t>
      </w:r>
    </w:p>
    <w:p>
      <w:pPr>
        <w:pStyle w:val="ListBullet"/>
        <w:ind w:left="360"/>
      </w:pPr>
      <w:r>
        <w:rPr>
          <w:rFonts w:ascii="Calibri" w:hAnsi="Calibri"/>
          <w:sz w:val="22"/>
        </w:rPr>
        <w:t>Treating the client’s assumption as proven fact.</w:t>
      </w:r>
    </w:p>
    <w:p>
      <w:pPr>
        <w:pStyle w:val="ListBullet"/>
        <w:ind w:left="360"/>
      </w:pPr>
      <w:r>
        <w:rPr>
          <w:rFonts w:ascii="Calibri" w:hAnsi="Calibri"/>
          <w:sz w:val="22"/>
        </w:rPr>
        <w:t>Failing to cite exhibits or relying on broad narrative summaries.</w:t>
      </w:r>
    </w:p>
    <w:p>
      <w:pPr>
        <w:pStyle w:val="ListBullet"/>
        <w:ind w:left="360"/>
      </w:pPr>
      <w:r>
        <w:rPr>
          <w:rFonts w:ascii="Calibri" w:hAnsi="Calibri"/>
          <w:sz w:val="22"/>
        </w:rPr>
        <w:t>Missing the difference between commercial pressure and legal entitlement.</w:t>
      </w:r>
    </w:p>
    <w:p>
      <w:pPr>
        <w:pStyle w:val="ListBullet"/>
        <w:ind w:left="360"/>
      </w:pPr>
      <w:r>
        <w:rPr>
          <w:rFonts w:ascii="Calibri" w:hAnsi="Calibri"/>
          <w:sz w:val="22"/>
        </w:rPr>
        <w:t>Giving final legal conclusions when the applicable framework or key facts are still unverified.</w:t>
      </w:r>
    </w:p>
    <w:p>
      <w:pPr>
        <w:pStyle w:val="ListBullet"/>
        <w:ind w:left="360"/>
      </w:pPr>
      <w:r>
        <w:rPr>
          <w:rFonts w:ascii="Calibri" w:hAnsi="Calibri"/>
          <w:sz w:val="22"/>
        </w:rPr>
        <w:t>Using absolute language in communications or advice.</w:t>
      </w:r>
    </w:p>
    <w:p>
      <w:pPr>
        <w:pStyle w:val="ListBullet"/>
        <w:ind w:left="360"/>
      </w:pPr>
      <w:r>
        <w:rPr>
          <w:rFonts w:ascii="Calibri" w:hAnsi="Calibri"/>
          <w:sz w:val="22"/>
        </w:rPr>
        <w:t>Not identifying what should be escalated to a supervisor.</w:t>
      </w:r>
    </w:p>
    <w:p>
      <w:pPr>
        <w:pStyle w:val="ListBullet"/>
        <w:ind w:left="360"/>
      </w:pPr>
      <w:r>
        <w:rPr>
          <w:rFonts w:ascii="Calibri" w:hAnsi="Calibri"/>
          <w:sz w:val="22"/>
        </w:rPr>
        <w:t>Writing too defensively or too apologetically.</w:t>
      </w:r>
    </w:p>
    <w:p>
      <w:pPr>
        <w:pStyle w:val="ListBullet"/>
        <w:ind w:left="360"/>
      </w:pPr>
      <w:r>
        <w:rPr>
          <w:rFonts w:ascii="Calibri" w:hAnsi="Calibri"/>
          <w:sz w:val="22"/>
        </w:rPr>
        <w:t>Admitting liability or factual conclusions too early.</w:t>
      </w:r>
    </w:p>
    <w:p>
      <w:pPr>
        <w:pStyle w:val="Heading1"/>
      </w:pPr>
      <w:r>
        <w:rPr>
          <w:rFonts w:ascii="Calibri" w:hAnsi="Calibri"/>
        </w:rPr>
        <w:t>Remediation Guidance</w:t>
      </w:r>
    </w:p>
    <w:p>
      <w:pPr>
        <w:pStyle w:val="ListBullet"/>
        <w:ind w:left="360"/>
      </w:pPr>
      <w:r>
        <w:rPr>
          <w:rFonts w:ascii="Calibri" w:hAnsi="Calibri"/>
          <w:b/>
          <w:sz w:val="22"/>
        </w:rPr>
        <w:t xml:space="preserve">Step 1: </w:t>
      </w:r>
      <w:r>
        <w:rPr>
          <w:rFonts w:ascii="Calibri" w:hAnsi="Calibri"/>
          <w:sz w:val="22"/>
        </w:rPr>
        <w:t>Ask the student to mark the source exhibit for every answer point.</w:t>
      </w:r>
    </w:p>
    <w:p>
      <w:pPr>
        <w:pStyle w:val="ListBullet"/>
        <w:ind w:left="360"/>
      </w:pPr>
      <w:r>
        <w:rPr>
          <w:rFonts w:ascii="Calibri" w:hAnsi="Calibri"/>
          <w:b/>
          <w:sz w:val="22"/>
        </w:rPr>
        <w:t xml:space="preserve">Step 2: </w:t>
      </w:r>
      <w:r>
        <w:rPr>
          <w:rFonts w:ascii="Calibri" w:hAnsi="Calibri"/>
          <w:sz w:val="22"/>
        </w:rPr>
        <w:t>Have the student rewrite the answer using three headings: confirmed facts, missing information, and recommended next step.</w:t>
      </w:r>
    </w:p>
    <w:p>
      <w:pPr>
        <w:pStyle w:val="ListBullet"/>
        <w:ind w:left="360"/>
      </w:pPr>
      <w:r>
        <w:rPr>
          <w:rFonts w:ascii="Calibri" w:hAnsi="Calibri"/>
          <w:b/>
          <w:sz w:val="22"/>
        </w:rPr>
        <w:t xml:space="preserve">Step 3: </w:t>
      </w:r>
      <w:r>
        <w:rPr>
          <w:rFonts w:ascii="Calibri" w:hAnsi="Calibri"/>
          <w:sz w:val="22"/>
        </w:rPr>
        <w:t>Remove any absolute language that is not supported by the file.</w:t>
      </w:r>
    </w:p>
    <w:p>
      <w:pPr>
        <w:pStyle w:val="ListBullet"/>
        <w:ind w:left="360"/>
      </w:pPr>
      <w:r>
        <w:rPr>
          <w:rFonts w:ascii="Calibri" w:hAnsi="Calibri"/>
          <w:b/>
          <w:sz w:val="22"/>
        </w:rPr>
        <w:t xml:space="preserve">Step 4: </w:t>
      </w:r>
      <w:r>
        <w:rPr>
          <w:rFonts w:ascii="Calibri" w:hAnsi="Calibri"/>
          <w:sz w:val="22"/>
        </w:rPr>
        <w:t>Require one practical action for every risk identified.</w:t>
      </w:r>
    </w:p>
    <w:p>
      <w:pPr>
        <w:pStyle w:val="ListBullet"/>
        <w:ind w:left="360"/>
      </w:pPr>
      <w:r>
        <w:rPr>
          <w:rFonts w:ascii="Calibri" w:hAnsi="Calibri"/>
          <w:b/>
          <w:sz w:val="22"/>
        </w:rPr>
        <w:t xml:space="preserve">Step 5: </w:t>
      </w:r>
      <w:r>
        <w:rPr>
          <w:rFonts w:ascii="Calibri" w:hAnsi="Calibri"/>
          <w:sz w:val="22"/>
        </w:rPr>
        <w:t>Ask the student to produce a 90-second supervisor update using only the strongest three points.</w:t>
      </w:r>
    </w:p>
    <w:p>
      <w:pPr>
        <w:pStyle w:val="Heading1"/>
      </w:pPr>
      <w:r>
        <w:rPr>
          <w:rFonts w:ascii="Calibri" w:hAnsi="Calibri"/>
        </w:rPr>
        <w:t>Tutor Debrief Script</w:t>
      </w:r>
    </w:p>
    <w:p>
      <w:pPr>
        <w:pStyle w:val="ListBullet"/>
        <w:ind w:left="360"/>
      </w:pPr>
      <w:r>
        <w:rPr>
          <w:rFonts w:ascii="Calibri" w:hAnsi="Calibri"/>
          <w:sz w:val="22"/>
        </w:rPr>
        <w:t>Start by asking students what changed their initial view of the matter.</w:t>
      </w:r>
    </w:p>
    <w:p>
      <w:pPr>
        <w:pStyle w:val="ListBullet"/>
        <w:ind w:left="360"/>
      </w:pPr>
      <w:r>
        <w:rPr>
          <w:rFonts w:ascii="Calibri" w:hAnsi="Calibri"/>
          <w:sz w:val="22"/>
        </w:rPr>
        <w:t>Ask one student to identify the strongest exhibit and another to identify the weakest or most uncertain exhibit.</w:t>
      </w:r>
    </w:p>
    <w:p>
      <w:pPr>
        <w:pStyle w:val="ListBullet"/>
        <w:ind w:left="360"/>
      </w:pPr>
      <w:r>
        <w:rPr>
          <w:rFonts w:ascii="Calibri" w:hAnsi="Calibri"/>
          <w:sz w:val="22"/>
        </w:rPr>
        <w:t>Draw out the difference between a client-friendly response and an unsupported promise.</w:t>
      </w:r>
    </w:p>
    <w:p>
      <w:pPr>
        <w:pStyle w:val="ListBullet"/>
        <w:ind w:left="360"/>
      </w:pPr>
      <w:r>
        <w:rPr>
          <w:rFonts w:ascii="Calibri" w:hAnsi="Calibri"/>
          <w:sz w:val="22"/>
        </w:rPr>
        <w:t>End by linking the skill to practice: a good trainee does not simply spot issues; they make the supervisor’s next decision easier.</w:t>
      </w:r>
    </w:p>
    <w:p>
      <w:pPr>
        <w:pStyle w:val="Heading1"/>
      </w:pPr>
      <w:r>
        <w:rPr>
          <w:rFonts w:ascii="Calibri" w:hAnsi="Calibri"/>
        </w:rPr>
        <w:t>Feedback Language Bank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
              <w:rPr>
                <w:rFonts w:ascii="Calibri" w:hAnsi="Calibri"/>
                <w:b/>
                <w:sz w:val="21"/>
              </w:rPr>
              <w:t>Performance level</w:t>
            </w:r>
          </w:p>
        </w:tc>
        <w:tc>
          <w:tcPr>
            <w:tcW w:type="dxa" w:w="5040"/>
            <w:shd w:fill="D9EAF7"/>
          </w:tcPr>
          <w:p>
            <w:r/>
            <w:r>
              <w:rPr>
                <w:rFonts w:ascii="Calibri" w:hAnsi="Calibri"/>
                <w:b/>
                <w:sz w:val="21"/>
              </w:rPr>
              <w:t>Suggested feedback</w:t>
            </w:r>
          </w:p>
        </w:tc>
      </w:tr>
      <w:tr>
        <w:tc>
          <w:tcPr>
            <w:tcW w:type="dxa" w:w="5040"/>
            <w:vAlign w:val="top"/>
          </w:tcPr>
          <w:p>
            <w:r/>
            <w:r>
              <w:rPr>
                <w:rFonts w:ascii="Calibri" w:hAnsi="Calibri"/>
                <w:b w:val="0"/>
                <w:sz w:val="21"/>
              </w:rPr>
              <w:t>Strong</w:t>
            </w:r>
          </w:p>
        </w:tc>
        <w:tc>
          <w:tcPr>
            <w:tcW w:type="dxa" w:w="5040"/>
            <w:vAlign w:val="top"/>
          </w:tcPr>
          <w:p>
            <w:r/>
            <w:r>
              <w:rPr>
                <w:rFonts w:ascii="Calibri" w:hAnsi="Calibri"/>
                <w:b w:val="0"/>
                <w:sz w:val="21"/>
              </w:rPr>
              <w:t>Your answer is practical and evidence-led. You identified the commercial objective, used the file carefully and gave a clear next step.</w:t>
            </w:r>
          </w:p>
        </w:tc>
      </w:tr>
      <w:tr>
        <w:tc>
          <w:tcPr>
            <w:tcW w:type="dxa" w:w="5040"/>
            <w:vAlign w:val="top"/>
          </w:tcPr>
          <w:p>
            <w:r/>
            <w:r>
              <w:rPr>
                <w:rFonts w:ascii="Calibri" w:hAnsi="Calibri"/>
                <w:b w:val="0"/>
                <w:sz w:val="21"/>
              </w:rPr>
              <w:t>Developing</w:t>
            </w:r>
          </w:p>
        </w:tc>
        <w:tc>
          <w:tcPr>
            <w:tcW w:type="dxa" w:w="5040"/>
            <w:vAlign w:val="top"/>
          </w:tcPr>
          <w:p>
            <w:r/>
            <w:r>
              <w:rPr>
                <w:rFonts w:ascii="Calibri" w:hAnsi="Calibri"/>
                <w:b w:val="0"/>
                <w:sz w:val="21"/>
              </w:rPr>
              <w:t>You found the main issue, but your answer needs stronger exhibit references and clearer separation between confirmed facts and assumptions.</w:t>
            </w:r>
          </w:p>
        </w:tc>
      </w:tr>
      <w:tr>
        <w:tc>
          <w:tcPr>
            <w:tcW w:type="dxa" w:w="5040"/>
            <w:vAlign w:val="top"/>
          </w:tcPr>
          <w:p>
            <w:r/>
            <w:r>
              <w:rPr>
                <w:rFonts w:ascii="Calibri" w:hAnsi="Calibri"/>
                <w:b w:val="0"/>
                <w:sz w:val="21"/>
              </w:rPr>
              <w:t>Needs support</w:t>
            </w:r>
          </w:p>
        </w:tc>
        <w:tc>
          <w:tcPr>
            <w:tcW w:type="dxa" w:w="5040"/>
            <w:vAlign w:val="top"/>
          </w:tcPr>
          <w:p>
            <w:r/>
            <w:r>
              <w:rPr>
                <w:rFonts w:ascii="Calibri" w:hAnsi="Calibri"/>
                <w:b w:val="0"/>
                <w:sz w:val="21"/>
              </w:rPr>
              <w:t>Your response is too general. Rebuild it from the documents: source, fact, risk, follow-up.</w:t>
            </w:r>
          </w:p>
        </w:tc>
      </w:tr>
      <w:tr>
        <w:tc>
          <w:tcPr>
            <w:tcW w:type="dxa" w:w="5040"/>
            <w:vAlign w:val="top"/>
          </w:tcPr>
          <w:p>
            <w:r/>
            <w:r>
              <w:rPr>
                <w:rFonts w:ascii="Calibri" w:hAnsi="Calibri"/>
                <w:b w:val="0"/>
                <w:sz w:val="21"/>
              </w:rPr>
              <w:t>Stretch target</w:t>
            </w:r>
          </w:p>
        </w:tc>
        <w:tc>
          <w:tcPr>
            <w:tcW w:type="dxa" w:w="5040"/>
            <w:vAlign w:val="top"/>
          </w:tcPr>
          <w:p>
            <w:r/>
            <w:r>
              <w:rPr>
                <w:rFonts w:ascii="Calibri" w:hAnsi="Calibri"/>
                <w:b w:val="0"/>
                <w:sz w:val="21"/>
              </w:rPr>
              <w:t>Add prioritisation. Explain which issue matters first and why it changes the client’s immediate decision.</w:t>
            </w:r>
          </w:p>
        </w:tc>
      </w:tr>
    </w:tbl>
    <w:p>
      <w:pPr>
        <w:pStyle w:val="Heading1"/>
      </w:pPr>
      <w:r>
        <w:rPr>
          <w:rFonts w:ascii="Calibri" w:hAnsi="Calibri"/>
        </w:rPr>
        <w:t>Tutor Final Checklist</w:t>
      </w:r>
    </w:p>
    <w:p>
      <w:pPr>
        <w:pStyle w:val="ListBullet"/>
        <w:ind w:left="360"/>
      </w:pPr>
      <w:r>
        <w:rPr>
          <w:rFonts w:ascii="Calibri" w:hAnsi="Calibri"/>
          <w:sz w:val="22"/>
        </w:rPr>
        <w:t>Has the student cited the file rather than relying on memory?</w:t>
      </w:r>
    </w:p>
    <w:p>
      <w:pPr>
        <w:pStyle w:val="ListBullet"/>
        <w:ind w:left="360"/>
      </w:pPr>
      <w:r>
        <w:rPr>
          <w:rFonts w:ascii="Calibri" w:hAnsi="Calibri"/>
          <w:sz w:val="22"/>
        </w:rPr>
        <w:t>Has the student separated facts, assumptions, missing information and legal checks?</w:t>
      </w:r>
    </w:p>
    <w:p>
      <w:pPr>
        <w:pStyle w:val="ListBullet"/>
        <w:ind w:left="360"/>
      </w:pPr>
      <w:r>
        <w:rPr>
          <w:rFonts w:ascii="Calibri" w:hAnsi="Calibri"/>
          <w:sz w:val="22"/>
        </w:rPr>
        <w:t>Has the student identified practical next steps?</w:t>
      </w:r>
    </w:p>
    <w:p>
      <w:pPr>
        <w:pStyle w:val="ListBullet"/>
        <w:ind w:left="360"/>
      </w:pPr>
      <w:r>
        <w:rPr>
          <w:rFonts w:ascii="Calibri" w:hAnsi="Calibri"/>
          <w:sz w:val="22"/>
        </w:rPr>
        <w:t>Has the student used careful professional language?</w:t>
      </w:r>
    </w:p>
    <w:p>
      <w:pPr>
        <w:pStyle w:val="ListBullet"/>
        <w:ind w:left="360"/>
      </w:pPr>
      <w:r>
        <w:rPr>
          <w:rFonts w:ascii="Calibri" w:hAnsi="Calibri"/>
          <w:sz w:val="22"/>
        </w:rPr>
        <w:t>Has the student escalated appropriate risks?</w:t>
      </w:r>
    </w:p>
    <w:sectPr w:rsidR="00FC693F" w:rsidRPr="0006063C" w:rsidSect="00034616">
      <w:headerReference w:type="default" r:id="rId9"/>
      <w:footerReference w:type="default" r:id="rId10"/>
      <w:pgSz w:w="12240" w:h="15840"/>
      <w:pgMar w:top="2477" w:right="1080" w:bottom="1440" w:left="1080"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drawing>
        <wp:inline xmlns:a="http://schemas.openxmlformats.org/drawingml/2006/main" xmlns:pic="http://schemas.openxmlformats.org/drawingml/2006/picture">
          <wp:extent cx="6035040" cy="910123"/>
          <wp:docPr id="1" name="Picture 1"/>
          <wp:cNvGraphicFramePr>
            <a:graphicFrameLocks noChangeAspect="1"/>
          </wp:cNvGraphicFramePr>
          <a:graphic>
            <a:graphicData uri="http://schemas.openxmlformats.org/drawingml/2006/picture">
              <pic:pic>
                <pic:nvPicPr>
                  <pic:cNvPr id="0" name="lawbridge_footer_crop.png"/>
                  <pic:cNvPicPr/>
                </pic:nvPicPr>
                <pic:blipFill>
                  <a:blip r:embed="rId1"/>
                  <a:stretch>
                    <a:fillRect/>
                  </a:stretch>
                </pic:blipFill>
                <pic:spPr>
                  <a:xfrm>
                    <a:off x="0" y="0"/>
                    <a:ext cx="6035040" cy="910123"/>
                  </a:xfrm>
                  <a:prstGeom prst="rect"/>
                </pic:spPr>
              </pic:pic>
            </a:graphicData>
          </a:graphic>
        </wp:inline>
      </w:drawing>
    </w:r>
  </w:p>
  <w:p>
    <w:pPr>
      <w:jc w:val="right"/>
    </w:pPr>
    <w:r>
      <w:rPr>
        <w:rFonts w:ascii="Calibri" w:hAnsi="Calibri"/>
        <w:sz w:val="16"/>
      </w:rPr>
      <w:t xml:space="preserve">LawBridge Practical Skills Course | Tutor Guided Sheet | </w:t>
    </w:r>
    <w:r>
      <w:rPr>
        <w:rFonts w:ascii="Calibri" w:hAnsi="Calibri"/>
        <w:sz w:val="16"/>
      </w:rPr>
      <w:fldChar w:fldCharType="begin"/>
      <w:instrText xml:space="preserve">PAGE</w:instrText>
      <w:fldChar w:fldCharType="end"/>
    </w:r>
    <w:r>
      <w:rPr>
        <w:rFonts w:ascii="Calibri" w:hAnsi="Calibri"/>
        <w:sz w:val="16"/>
      </w:rPr>
      <w:t xml:space="preserve"> of </w:t>
    </w:r>
    <w:r>
      <w:rPr>
        <w:rFonts w:ascii="Calibri" w:hAnsi="Calibr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035040" cy="1232965"/>
          <wp:docPr id="1" name="Picture 1"/>
          <wp:cNvGraphicFramePr>
            <a:graphicFrameLocks noChangeAspect="1"/>
          </wp:cNvGraphicFramePr>
          <a:graphic>
            <a:graphicData uri="http://schemas.openxmlformats.org/drawingml/2006/picture">
              <pic:pic>
                <pic:nvPicPr>
                  <pic:cNvPr id="0" name="lawbridge_header_crop.png"/>
                  <pic:cNvPicPr/>
                </pic:nvPicPr>
                <pic:blipFill>
                  <a:blip r:embed="rId1"/>
                  <a:stretch>
                    <a:fillRect/>
                  </a:stretch>
                </pic:blipFill>
                <pic:spPr>
                  <a:xfrm>
                    <a:off x="0" y="0"/>
                    <a:ext cx="6035040" cy="1232965"/>
                  </a:xfrm>
                  <a:prstGeom prst="rect"/>
                </pic:spPr>
              </pic:pic>
            </a:graphicData>
          </a:graphic>
        </wp:inline>
      </w:drawing>
    </w:r>
  </w:p>
  <w:p>
    <w:pPr>
      <w:jc w:val="center"/>
    </w:pPr>
    <w:r>
      <w:rPr>
        <w:rFonts w:ascii="Calibri" w:hAnsi="Calibri"/>
        <w:b/>
        <w:color w:val="1F324D"/>
        <w:sz w:val="17"/>
      </w:rPr>
      <w:t>LW-01 | Legal Writing | Tutor Guide | AI Tool Dispute Advice Email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80" w:line="259"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59"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9" w:lineRule="auto"/>
      <w:outlineLvl w:val="0"/>
    </w:pPr>
    <w:rPr>
      <w:rFonts w:asciiTheme="majorHAnsi" w:eastAsiaTheme="majorEastAsia" w:hAnsiTheme="majorHAnsi" w:cstheme="majorBidi" w:ascii="Calibri" w:hAnsi="Calibri"/>
      <w:b/>
      <w:bCs/>
      <w:color w:val="1F324D"/>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Calibri" w:hAnsi="Calibri"/>
      <w:b/>
      <w:bCs/>
      <w:color w:val="1F324D"/>
      <w:sz w:val="25"/>
      <w:szCs w:val="26"/>
    </w:rPr>
  </w:style>
  <w:style w:type="paragraph" w:styleId="Heading3">
    <w:name w:val="heading 3"/>
    <w:basedOn w:val="Normal"/>
    <w:next w:val="Normal"/>
    <w:link w:val="Heading3Char"/>
    <w:uiPriority w:val="9"/>
    <w:unhideWhenUsed/>
    <w:qFormat/>
    <w:rsid w:val="00FC693F"/>
    <w:pPr>
      <w:keepNext/>
      <w:keepLines/>
      <w:spacing w:before="200" w:after="80" w:line="259" w:lineRule="auto"/>
      <w:outlineLvl w:val="2"/>
    </w:pPr>
    <w:rPr>
      <w:rFonts w:asciiTheme="majorHAnsi" w:eastAsiaTheme="majorEastAsia" w:hAnsiTheme="majorHAnsi" w:cstheme="majorBidi" w:ascii="Calibri" w:hAnsi="Calibri"/>
      <w:b/>
      <w:bCs/>
      <w:color w:val="1F324D"/>
      <w:sz w:val="23"/>
    </w:rPr>
  </w:style>
  <w:style w:type="paragraph" w:styleId="Heading4">
    <w:name w:val="heading 4"/>
    <w:basedOn w:val="Normal"/>
    <w:next w:val="Normal"/>
    <w:link w:val="Heading4Char"/>
    <w:uiPriority w:val="9"/>
    <w:semiHidden/>
    <w:unhideWhenUsed/>
    <w:qFormat/>
    <w:rsid w:val="00FC693F"/>
    <w:pPr>
      <w:keepNext/>
      <w:keepLines/>
      <w:spacing w:before="200" w:after="80" w:line="259"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80" w:line="259"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80" w:line="259"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8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80" w:line="259"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59"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59" w:lineRule="auto"/>
      <w:contextualSpacing/>
    </w:pPr>
    <w:rPr>
      <w:rFonts w:asciiTheme="majorHAnsi" w:eastAsiaTheme="majorEastAsia" w:hAnsiTheme="majorHAnsi" w:cstheme="majorBidi" w:ascii="Calibri" w:hAnsi="Calibri"/>
      <w:color w:val="1F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9"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59" w:lineRule="auto"/>
      <w:ind w:left="720"/>
      <w:contextualSpacing/>
    </w:pPr>
  </w:style>
  <w:style w:type="paragraph" w:styleId="BodyText">
    <w:name w:val="Body Text"/>
    <w:basedOn w:val="Normal"/>
    <w:link w:val="BodyTextChar"/>
    <w:uiPriority w:val="99"/>
    <w:unhideWhenUsed/>
    <w:rsid w:val="00AA1D8D"/>
    <w:pPr>
      <w:spacing w:after="8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259"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259"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80" w:line="259" w:lineRule="auto"/>
      <w:ind w:left="360" w:hanging="360"/>
      <w:contextualSpacing/>
    </w:pPr>
  </w:style>
  <w:style w:type="paragraph" w:styleId="List2">
    <w:name w:val="List 2"/>
    <w:basedOn w:val="Normal"/>
    <w:uiPriority w:val="99"/>
    <w:unhideWhenUsed/>
    <w:rsid w:val="00326F90"/>
    <w:pPr>
      <w:spacing w:after="80" w:line="259" w:lineRule="auto"/>
      <w:ind w:left="720" w:hanging="360"/>
      <w:contextualSpacing/>
    </w:pPr>
  </w:style>
  <w:style w:type="paragraph" w:styleId="List3">
    <w:name w:val="List 3"/>
    <w:basedOn w:val="Normal"/>
    <w:uiPriority w:val="99"/>
    <w:unhideWhenUsed/>
    <w:rsid w:val="00326F90"/>
    <w:pPr>
      <w:spacing w:after="80" w:line="259" w:lineRule="auto"/>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style>
  <w:style w:type="paragraph" w:styleId="ListBullet2">
    <w:name w:val="List Bullet 2"/>
    <w:basedOn w:val="Normal"/>
    <w:uiPriority w:val="99"/>
    <w:unhideWhenUsed/>
    <w:rsid w:val="00326F90"/>
    <w:pPr>
      <w:numPr>
        <w:numId w:val="2"/>
      </w:numPr>
      <w:spacing w:after="80" w:line="259" w:lineRule="auto"/>
      <w:contextualSpacing/>
    </w:pPr>
  </w:style>
  <w:style w:type="paragraph" w:styleId="ListBullet3">
    <w:name w:val="List Bullet 3"/>
    <w:basedOn w:val="Normal"/>
    <w:uiPriority w:val="99"/>
    <w:unhideWhenUsed/>
    <w:rsid w:val="00326F90"/>
    <w:pPr>
      <w:numPr>
        <w:numId w:val="3"/>
      </w:numPr>
      <w:spacing w:after="80" w:line="259" w:lineRule="auto"/>
      <w:contextualSpacing/>
    </w:pPr>
  </w:style>
  <w:style w:type="paragraph" w:styleId="ListNumber">
    <w:name w:val="List Number"/>
    <w:basedOn w:val="Normal"/>
    <w:uiPriority w:val="99"/>
    <w:unhideWhenUsed/>
    <w:rsid w:val="00326F90"/>
    <w:pPr>
      <w:numPr>
        <w:numId w:val="5"/>
      </w:numPr>
      <w:spacing w:after="80" w:line="259" w:lineRule="auto"/>
      <w:contextualSpacing/>
    </w:pPr>
  </w:style>
  <w:style w:type="paragraph" w:styleId="ListNumber2">
    <w:name w:val="List Number 2"/>
    <w:basedOn w:val="Normal"/>
    <w:uiPriority w:val="99"/>
    <w:unhideWhenUsed/>
    <w:rsid w:val="0029639D"/>
    <w:pPr>
      <w:numPr>
        <w:numId w:val="6"/>
      </w:numPr>
      <w:spacing w:after="80" w:line="259" w:lineRule="auto"/>
      <w:contextualSpacing/>
    </w:pPr>
  </w:style>
  <w:style w:type="paragraph" w:styleId="ListNumber3">
    <w:name w:val="List Number 3"/>
    <w:basedOn w:val="Normal"/>
    <w:uiPriority w:val="99"/>
    <w:unhideWhenUsed/>
    <w:rsid w:val="0029639D"/>
    <w:pPr>
      <w:numPr>
        <w:numId w:val="7"/>
      </w:numPr>
      <w:spacing w:after="80" w:line="259" w:lineRule="auto"/>
      <w:contextualSpacing/>
    </w:pPr>
  </w:style>
  <w:style w:type="paragraph" w:styleId="ListContinue">
    <w:name w:val="List Continue"/>
    <w:basedOn w:val="Normal"/>
    <w:uiPriority w:val="99"/>
    <w:unhideWhenUsed/>
    <w:rsid w:val="0029639D"/>
    <w:pPr>
      <w:spacing w:after="80" w:line="259" w:lineRule="auto"/>
      <w:ind w:left="360"/>
      <w:contextualSpacing/>
    </w:pPr>
  </w:style>
  <w:style w:type="paragraph" w:styleId="ListContinue2">
    <w:name w:val="List Continue 2"/>
    <w:basedOn w:val="Normal"/>
    <w:uiPriority w:val="99"/>
    <w:unhideWhenUsed/>
    <w:rsid w:val="0029639D"/>
    <w:pPr>
      <w:spacing w:after="80" w:line="259" w:lineRule="auto"/>
      <w:ind w:left="720"/>
      <w:contextualSpacing/>
    </w:pPr>
  </w:style>
  <w:style w:type="paragraph" w:styleId="ListContinue3">
    <w:name w:val="List Continue 3"/>
    <w:basedOn w:val="Normal"/>
    <w:uiPriority w:val="99"/>
    <w:unhideWhenUsed/>
    <w:rsid w:val="0029639D"/>
    <w:pPr>
      <w:spacing w:after="80" w:line="259"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80" w:line="259"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line="259"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8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80" w:line="259"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80" w:line="259"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