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324D"/>
          <w:sz w:val="28"/>
        </w:rPr>
        <w:t>LawBridge Practical Skills Course</w:t>
      </w:r>
    </w:p>
    <w:p>
      <w:pPr>
        <w:jc w:val="center"/>
      </w:pPr>
      <w:r>
        <w:rPr>
          <w:rFonts w:ascii="Calibri" w:hAnsi="Calibri"/>
          <w:b/>
          <w:sz w:val="36"/>
        </w:rPr>
        <w:t>Legal Research Tutor Guide</w:t>
      </w:r>
    </w:p>
    <w:p>
      <w:pPr>
        <w:jc w:val="center"/>
      </w:pPr>
      <w:r>
        <w:rPr>
          <w:rFonts w:ascii="Calibri" w:hAnsi="Calibri"/>
          <w:b/>
          <w:sz w:val="32"/>
        </w:rPr>
        <w:t>Data Breach Reporting Duties</w:t>
      </w:r>
    </w:p>
    <w:p>
      <w:pPr>
        <w:jc w:val="center"/>
      </w:pPr>
      <w:r>
        <w:rPr>
          <w:rFonts w:ascii="Calibri" w:hAnsi="Calibri"/>
          <w:i/>
          <w:sz w:val="24"/>
        </w:rPr>
        <w:t>Model Answers and Detailed Feedback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Field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Details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Worksheet code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LR-01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Skill focus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Legal Research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Scenario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Data Breach Reporting Duties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Matter type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Data incident legal research planning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Difficulty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Intermediate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Tutor use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Guided marking, feedback, remediation and debrief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Matching student pack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Legal Research - Data Breach Reporting Duties - Student Pack.docx</w:t>
            </w:r>
          </w:p>
        </w:tc>
      </w:tr>
    </w:tbl>
    <w:p>
      <w:pPr>
        <w:pStyle w:val="Heading1"/>
      </w:pPr>
      <w:r>
        <w:rPr>
          <w:rFonts w:ascii="Calibri" w:hAnsi="Calibri"/>
        </w:rPr>
        <w:t>Tutor Use Note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Use this guided sheet alongside the matching student exhibit pack.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model answers are not intended to be memorised. They show the standard, structure and practical judgment expected from a strong trainee-style response.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Reward careful use of the file, clear caveats and practical next steps. Do not reward confident conclusions that are unsupported by exhibits.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simulation is applicable legal framework-neutral. Students should identify points that require legal verification rather than assume a jurisdiction.</w:t>
      </w:r>
    </w:p>
    <w:p>
      <w:pPr>
        <w:pStyle w:val="Heading1"/>
      </w:pPr>
      <w:r>
        <w:rPr>
          <w:rFonts w:ascii="Calibri" w:hAnsi="Calibri"/>
        </w:rPr>
        <w:t>Matter Snapshot for Tutors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client has suffered a breach involving payroll and onboarding files, but applicable law must be checked.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file includes incident summary, market snapshot, draft legal summary, data categories and source quality guide.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student must frame research questions and produce preliminary findings with caveats.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The research challenge is to distinguish factual uncertainty from applicable-framework uncertainty.</w:t>
      </w:r>
    </w:p>
    <w:p>
      <w:pPr>
        <w:pStyle w:val="Heading2"/>
      </w:pPr>
      <w:r>
        <w:rPr>
          <w:rFonts w:ascii="Calibri" w:hAnsi="Calibri"/>
        </w:rPr>
        <w:t>Primary Issues to Watch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Notification triggers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Affected data categories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Controller/processor role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Deadlines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Individual communications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Source quality</w:t>
      </w:r>
    </w:p>
    <w:p>
      <w:pPr>
        <w:pStyle w:val="Heading2"/>
      </w:pPr>
      <w:r>
        <w:rPr>
          <w:rFonts w:ascii="Calibri" w:hAnsi="Calibri"/>
        </w:rPr>
        <w:t>Relevant Student Exhibits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Research Instruction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Incident Summary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Jurisdiction and Market Snapshot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4: Draft Legal Summary From Business Team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5: Data Categories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6: Source Quality Guide</w:t>
      </w:r>
    </w:p>
    <w:p>
      <w:pPr>
        <w:pStyle w:val="Heading1"/>
      </w:pPr>
      <w:r>
        <w:rPr>
          <w:rFonts w:ascii="Calibri" w:hAnsi="Calibri"/>
        </w:rPr>
        <w:t>Marking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Assessment area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Weighting</w:t>
            </w:r>
          </w:p>
        </w:tc>
        <w:tc>
          <w:tcPr>
            <w:tcW w:type="dxa" w:w="336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What to look for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Research question framing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20%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Converts facts into precise legal questions.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Source quality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20%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Uses authoritative and current sources only.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Application and caveats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25%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Links findings to facts and identifies uncertainty.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Practical output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20%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Supervisor-ready note with action points and evidence requests.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Professional judgment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15%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Avoids unsupported conclusions and flags framework checks.</w:t>
            </w:r>
          </w:p>
        </w:tc>
      </w:tr>
    </w:tbl>
    <w:p>
      <w:pPr>
        <w:pStyle w:val="Heading1"/>
      </w:pPr>
      <w:r>
        <w:rPr>
          <w:rFonts w:ascii="Calibri" w:hAnsi="Calibri"/>
        </w:rPr>
        <w:t>Question-by-Question Model Answers and Feedback</w:t>
      </w:r>
    </w:p>
    <w:p>
      <w:pPr>
        <w:pStyle w:val="Heading2"/>
      </w:pPr>
      <w:r>
        <w:rPr>
          <w:rFonts w:ascii="Calibri" w:hAnsi="Calibri"/>
        </w:rPr>
        <w:t>Question 1: Identify the key legal research questions.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identify the point precisely, cite the supporting exhibit, explain why it matters, and note any missing information needed before final advice.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Research Instruction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Incident Summary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4: Draft Legal Summary From Business Team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State that the simulation is applicable-framework neutral and identify what legal framework must be checked.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Use authoritative primary or regulator sources first and avoid relying on informal summaries.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Distinguish legal uncertainty from factual gaps.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Separate confirmed affected systems from suspected affected systems.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Identify data categories and affected groups with higher sensitivity.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preserving forensic evidence and checking notification/insurance triggers.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Example questions: What happened, when did it happen, who made the decision, what documents exist, what loss is evidenced, what outcome does the client want, and what has already been communicated externally?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2: Identify what applicable framework information is missing.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identify the point precisely, cite the supporting exhibit, explain why it matters, and note any missing information needed before final advice.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Research Instruction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Incident Summary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Jurisdiction and Market Snapshot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State that the simulation is applicable-framework neutral and identify what legal framework must be checked.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Use authoritative primary or regulator sources first and avoid relying on informal summaries.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Distinguish legal uncertainty from factual gaps.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Separate confirmed affected systems from suspected affected systems.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Identify data categories and affected groups with higher sensitivity.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preserving forensic evidence and checking notification/insurance triggers.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3: Prepare a source plan using authoritative sources only.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convert the file material into a practical supervision-ready conclusion, supported by exhibits and caveats.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Research Instruction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Incident Summary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Jurisdiction and Market Snapshot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State that the simulation is applicable-framework neutral and identify what legal framework must be checked.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Use authoritative primary or regulator sources first and avoid relying on informal summaries.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Distinguish legal uncertainty from factual gaps.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Separate confirmed affected systems from suspected affected systems.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Identify data categories and affected groups with higher sensitivity.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preserving forensic evidence and checking notification/insurance triggers.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4: Extract facts relevant to notification triggers.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identify the point precisely, cite the supporting exhibit, explain why it matters, and note any missing information needed before final advice.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Research Instruction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Incident Summary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Jurisdiction and Market Snapshot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Separate confirmed affected systems from suspected affected systems.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Identify data categories and affected groups with higher sensitivity.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preserving forensic evidence and checking notification/insurance triggers.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5: Identify affected data categories.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identify the point precisely, cite the supporting exhibit, explain why it matters, and note any missing information needed before final advice.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Research Instruction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Incident Summary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Jurisdiction and Market Snapshot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4: Draft Legal Summary From Business Team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Separate confirmed affected systems from suspected affected systems.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Identify data categories and affected groups with higher sensitivity.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preserving forensic evidence and checking notification/insurance triggers.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6: Prepare preliminary findings with caveats.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convert the file material into a practical supervision-ready conclusion, supported by exhibits and caveats.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Research Instruction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Incident Summary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Jurisdiction and Market Snapshot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Separate confirmed affected systems from suspected affected systems.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Identify data categories and affected groups with higher sensitivity.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preserving forensic evidence and checking notification/insurance triggers.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7: Prepare a fact request list.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identify the point precisely, cite the supporting exhibit, explain why it matters, and note any missing information needed before final advice.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Research Instruction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Incident Summary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Jurisdiction and Market Snapshot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Request the contract or policy in full, not only extracts.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Request technical logs, correspondence, chronology, internal decision records and loss calculations.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Explain how each requested document affects advice, drafting or risk.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Separate confirmed affected systems from suspected affected systems.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Identify data categories and affected groups with higher sensitivity.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preserving forensic evidence and checking notification/insurance triggers.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8: Identify timing and deadline issues requiring verification.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answer should identify the point precisely, cite the supporting exhibit, explain why it matters, and note any missing information needed before final advice.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Research Instruction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Incident Summary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Jurisdiction and Market Snapshot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Record the first awareness/trigger date and the source of that date.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Flag that any deadline requires applicable-framework verification.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immediate preservation and escalation steps where timing is uncertain.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Separate confirmed affected systems from suspected affected systems.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Identify data categories and affected groups with higher sensitivity.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preserving forensic evidence and checking notification/insurance triggers.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9: Draft a supervisor research update.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output should be practical, evidence-based and careful. It should lead with the client objective, identify the evidence being relied on, state the uncertainty, and propose a next step.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Research Instruction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4: Draft Legal Summary From Business Team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State that the simulation is applicable-framework neutral and identify what legal framework must be checked.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Use authoritative primary or regulator sources first and avoid relying on informal summaries.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Distinguish legal uncertainty from factual gaps.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Separate confirmed affected systems from suspected affected systems.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Identify data categories and affected groups with higher sensitivity.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preserving forensic evidence and checking notification/insurance triggers.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Recommended structure: concise issue statement, evidence relied on, uncertainty or missing information, practical recommendation, and escalation point.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2"/>
      </w:pPr>
      <w:r>
        <w:rPr>
          <w:rFonts w:ascii="Calibri" w:hAnsi="Calibri"/>
        </w:rPr>
        <w:t>Question 10: Reflect on how facts affect legal research.</w:t>
      </w:r>
    </w:p>
    <w:p>
      <w:r>
        <w:rPr>
          <w:rFonts w:ascii="Calibri" w:hAnsi="Calibri"/>
          <w:b/>
          <w:sz w:val="22"/>
        </w:rPr>
        <w:t xml:space="preserve">Model answer standard: </w:t>
      </w:r>
      <w:r>
        <w:rPr>
          <w:rFonts w:ascii="Calibri" w:hAnsi="Calibri"/>
          <w:sz w:val="22"/>
        </w:rPr>
        <w:t>The reflection should identify the fact or document that most changes the risk assessment and explain how the student would adjust the next step.</w:t>
      </w:r>
    </w:p>
    <w:p>
      <w:r>
        <w:rPr>
          <w:rFonts w:ascii="Calibri" w:hAnsi="Calibri"/>
          <w:b/>
          <w:sz w:val="22"/>
        </w:rPr>
        <w:t>Evidence references students should consider: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1: Research Instruction Email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2: Incident Summary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Exhibit 3: Jurisdiction and Market Snapshot</w:t>
      </w:r>
    </w:p>
    <w:p>
      <w:r>
        <w:rPr>
          <w:rFonts w:ascii="Calibri" w:hAnsi="Calibri"/>
          <w:b/>
          <w:sz w:val="22"/>
        </w:rPr>
        <w:t>Expected answer points: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State that the simulation is applicable-framework neutral and identify what legal framework must be checked.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Use authoritative primary or regulator sources first and avoid relying on informal summaries.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Distinguish legal uncertainty from factual gaps.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Separate confirmed affected systems from suspected affected systems.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Identify data categories and affected groups with higher sensitivity.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Recommend preserving forensic evidence and checking notification/insurance triggers.</w:t>
      </w:r>
    </w:p>
    <w:p>
      <w:r>
        <w:rPr>
          <w:rFonts w:ascii="Calibri" w:hAnsi="Calibri"/>
          <w:b/>
          <w:sz w:val="22"/>
        </w:rPr>
        <w:t>Sample wording or output:</w:t>
      </w:r>
    </w:p>
    <w:p>
      <w:pPr>
        <w:ind w:left="360"/>
      </w:pPr>
      <w:r>
        <w:rPr>
          <w:rFonts w:ascii="Calibri" w:hAnsi="Calibri"/>
          <w:sz w:val="21"/>
        </w:rPr>
        <w:t>A strong reflection explains how one missing fact could change the whole practical direction of the matter, rather than simply saying more information is needed.</w:t>
      </w:r>
    </w:p>
    <w:p>
      <w:r>
        <w:rPr>
          <w:rFonts w:ascii="Calibri" w:hAnsi="Calibri"/>
          <w:b/>
          <w:sz w:val="22"/>
        </w:rPr>
        <w:t>Detailed feedback guidance: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Excellent answer: </w:t>
      </w:r>
      <w:r>
        <w:rPr>
          <w:rFonts w:ascii="Calibri" w:hAnsi="Calibri"/>
          <w:sz w:val="22"/>
        </w:rPr>
        <w:t>Precise, evidence-led, commercially aware and appropriately cautious. It links each point to the file and explains why it affects the next legal or practical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Competent answer: </w:t>
      </w:r>
      <w:r>
        <w:rPr>
          <w:rFonts w:ascii="Calibri" w:hAnsi="Calibri"/>
          <w:sz w:val="22"/>
        </w:rPr>
        <w:t>Identifies the main issue and gives a workable response, but may need stronger exhibit referencing, clearer prioritisation or more careful caveats.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Needs improvement: </w:t>
      </w:r>
      <w:r>
        <w:rPr>
          <w:rFonts w:ascii="Calibri" w:hAnsi="Calibri"/>
          <w:sz w:val="22"/>
        </w:rPr>
        <w:t>Likely to summarise the background without analysing it, overstate the client’s position, miss missing information or give unsupported conclusions.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Tutor prompt: </w:t>
      </w:r>
      <w:r>
        <w:rPr>
          <w:rFonts w:ascii="Calibri" w:hAnsi="Calibri"/>
          <w:sz w:val="22"/>
        </w:rPr>
        <w:t>Ask the student: “What document proves that point, what is still unverified, and what would you do next before advising the client?”</w:t>
      </w:r>
    </w:p>
    <w:p>
      <w:pPr>
        <w:pStyle w:val="Heading1"/>
      </w:pPr>
      <w:r>
        <w:rPr>
          <w:rFonts w:ascii="Calibri" w:hAnsi="Calibri"/>
        </w:rPr>
        <w:t>Common Student Mistakes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Treating the client’s assumption as proven fact.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Failing to cite exhibits or relying on broad narrative summaries.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Missing the difference between commercial pressure and legal entitlement.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Giving final legal conclusions when the applicable framework or key facts are still unverified.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Using absolute language in communications or advice.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Not identifying what should be escalated to a supervisor.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Starting with general internet searches instead of authoritative sources.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Producing an academic summary instead of a practical research note.</w:t>
      </w:r>
    </w:p>
    <w:p>
      <w:pPr>
        <w:pStyle w:val="Heading1"/>
      </w:pPr>
      <w:r>
        <w:rPr>
          <w:rFonts w:ascii="Calibri" w:hAnsi="Calibri"/>
        </w:rPr>
        <w:t>Remediation Guidance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Step 1: </w:t>
      </w:r>
      <w:r>
        <w:rPr>
          <w:rFonts w:ascii="Calibri" w:hAnsi="Calibri"/>
          <w:sz w:val="22"/>
        </w:rPr>
        <w:t>Ask the student to mark the source exhibit for every answer point.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Step 2: </w:t>
      </w:r>
      <w:r>
        <w:rPr>
          <w:rFonts w:ascii="Calibri" w:hAnsi="Calibri"/>
          <w:sz w:val="22"/>
        </w:rPr>
        <w:t>Have the student rewrite the answer using three headings: confirmed facts, missing information, and recommended next step.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Step 3: </w:t>
      </w:r>
      <w:r>
        <w:rPr>
          <w:rFonts w:ascii="Calibri" w:hAnsi="Calibri"/>
          <w:sz w:val="22"/>
        </w:rPr>
        <w:t>Remove any absolute language that is not supported by the file.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Step 4: </w:t>
      </w:r>
      <w:r>
        <w:rPr>
          <w:rFonts w:ascii="Calibri" w:hAnsi="Calibri"/>
          <w:sz w:val="22"/>
        </w:rPr>
        <w:t>Require one practical action for every risk identified.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 xml:space="preserve">Step 5: </w:t>
      </w:r>
      <w:r>
        <w:rPr>
          <w:rFonts w:ascii="Calibri" w:hAnsi="Calibri"/>
          <w:sz w:val="22"/>
        </w:rPr>
        <w:t>Ask the student to produce a 90-second supervisor update using only the strongest three points.</w:t>
      </w:r>
    </w:p>
    <w:p>
      <w:pPr>
        <w:pStyle w:val="Heading1"/>
      </w:pPr>
      <w:r>
        <w:rPr>
          <w:rFonts w:ascii="Calibri" w:hAnsi="Calibri"/>
        </w:rPr>
        <w:t>Tutor Debrief Script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Start by asking students what changed their initial view of the matter.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Ask one student to identify the strongest exhibit and another to identify the weakest or most uncertain exhibit.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Draw out the difference between a client-friendly response and an unsupported promise.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End by linking the skill to practice: a good trainee does not simply spot issues; they make the supervisor’s next decision easier.</w:t>
      </w:r>
    </w:p>
    <w:p>
      <w:pPr>
        <w:pStyle w:val="Heading1"/>
      </w:pPr>
      <w:r>
        <w:rPr>
          <w:rFonts w:ascii="Calibri" w:hAnsi="Calibri"/>
        </w:rPr>
        <w:t>Feedback Language Bank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Performance level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rFonts w:ascii="Calibri" w:hAnsi="Calibri"/>
                <w:b/>
                <w:sz w:val="21"/>
              </w:rPr>
              <w:t>Suggested feedback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Strong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Your answer is practical and evidence-led. You identified the commercial objective, used the file carefully and gave a clear next step.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Developing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You found the main issue, but your answer needs stronger exhibit references and clearer separation between confirmed facts and assumptions.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Needs support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Your response is too general. Rebuild it from the documents: source, fact, risk, follow-up.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Stretch target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Calibri" w:hAnsi="Calibri"/>
                <w:b w:val="0"/>
                <w:sz w:val="21"/>
              </w:rPr>
              <w:t>Add prioritisation. Explain which issue matters first and why it changes the client’s immediate decision.</w:t>
            </w:r>
          </w:p>
        </w:tc>
      </w:tr>
    </w:tbl>
    <w:p>
      <w:pPr>
        <w:pStyle w:val="Heading1"/>
      </w:pPr>
      <w:r>
        <w:rPr>
          <w:rFonts w:ascii="Calibri" w:hAnsi="Calibri"/>
        </w:rPr>
        <w:t>Tutor Final Checklist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Has the student cited the file rather than relying on memory?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Has the student separated facts, assumptions, missing information and legal checks?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Has the student identified practical next steps?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Has the student used careful professional language?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Has the student escalated appropriate risks?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2477" w:right="1080" w:bottom="1440" w:left="1080" w:header="259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drawing>
        <wp:inline xmlns:a="http://schemas.openxmlformats.org/drawingml/2006/main" xmlns:pic="http://schemas.openxmlformats.org/drawingml/2006/picture">
          <wp:extent cx="6035040" cy="91012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footer_cro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35040" cy="910123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</w:pPr>
    <w:r>
      <w:rPr>
        <w:rFonts w:ascii="Calibri" w:hAnsi="Calibri"/>
        <w:sz w:val="16"/>
      </w:rPr>
      <w:t xml:space="preserve">LawBridge Practical Skills Course | Tutor Guided Sheet | </w:t>
    </w:r>
    <w:r>
      <w:rPr>
        <w:rFonts w:ascii="Calibri" w:hAnsi="Calibri"/>
        <w:sz w:val="16"/>
      </w:rPr>
      <w:fldChar w:fldCharType="begin"/>
      <w:instrText xml:space="preserve">PAGE</w:instrText>
      <w:fldChar w:fldCharType="end"/>
    </w:r>
    <w:r>
      <w:rPr>
        <w:rFonts w:ascii="Calibri" w:hAnsi="Calibri"/>
        <w:sz w:val="16"/>
      </w:rPr>
      <w:t xml:space="preserve"> of </w:t>
    </w:r>
    <w:r>
      <w:rPr>
        <w:rFonts w:ascii="Calibri" w:hAnsi="Calibri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drawing>
        <wp:inline xmlns:a="http://schemas.openxmlformats.org/drawingml/2006/main" xmlns:pic="http://schemas.openxmlformats.org/drawingml/2006/picture">
          <wp:extent cx="6035040" cy="12329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header_cro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35040" cy="1232965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center"/>
    </w:pPr>
    <w:r>
      <w:rPr>
        <w:rFonts w:ascii="Calibri" w:hAnsi="Calibri"/>
        <w:b/>
        <w:color w:val="1F324D"/>
        <w:sz w:val="17"/>
      </w:rPr>
      <w:t>LR-01 | Legal Research | Tutor Guide | Data Breach Reporting Duties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59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59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5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1F3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5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F32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59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59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59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59" w:lineRule="auto"/>
      <w:contextualSpacing/>
    </w:pPr>
    <w:rPr>
      <w:rFonts w:asciiTheme="majorHAnsi" w:eastAsiaTheme="majorEastAsia" w:hAnsiTheme="majorHAnsi" w:cstheme="majorBidi" w:ascii="Calibri" w:hAnsi="Calibri"/>
      <w:color w:val="1F324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 w:line="259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80" w:line="259" w:lineRule="auto"/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59" w:lineRule="auto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59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59" w:lineRule="auto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80" w:line="259" w:lineRule="auto"/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spacing w:after="80" w:line="259" w:lineRule="auto"/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spacing w:after="80" w:line="259" w:lineRule="auto"/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9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59" w:lineRule="auto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80" w:line="259" w:lineRule="auto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59" w:lineRule="auto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59" w:lineRule="auto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80" w:line="259" w:lineRule="auto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80" w:line="259" w:lineRule="auto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59" w:lineRule="auto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59" w:lineRule="auto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80" w:line="259" w:lineRule="auto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80" w:line="259" w:lineRule="auto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9" w:lineRule="auto" w:after="8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80" w:line="259" w:lineRule="auto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after="80" w:line="259" w:lineRule="auto"/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