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PS-NRB-01 | Networking and Relationship Building | Tutor Guide</w:t>
        <w:br/>
        <w:t>Following Up After a University Law Event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PS-NRB-01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Networking and Relationship Building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Following Up After a University Law Event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follow-up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Networking and Relationship Building - Following Up After a University Law Event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Following Up After a University Law Event. The matter type is Professional follow-up. Students should treat the file as fictional and use it to practise networking and relationship building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specificity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respect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reasonable ask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professional tone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long-term relationship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Event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networking and relationship building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networking and relationship building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Draft message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networking and relationship building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Speaker profile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networking and relationship building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LawBridge networking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networking and relationship building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message mentions the event and one specific insight.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ask should be small, such as permission to send one question.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not request a referral from a stranger.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tone should be warm and professional.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one specific point from the event.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Draft a connection request.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Draft a follow-up message after acceptance.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Identify an unreasonable ask.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Prepare a simple relationship plan.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cultural awareness in networking.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LinkedIn follow-up message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Short, specific and polite.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suitable for a professional audience.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Relationship plan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One short-term and one long-term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realistic.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Message risk check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Wording to avoid.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practical.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PS-NRB-01 | Networking and Relationship Building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