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eastAsia="Calibri"/>
          <w:b/>
          <w:sz w:val="28"/>
        </w:rPr>
        <w:t>PS-TMP-02 | Time Management and Prioritisation | Tutor Guide</w:t>
        <w:br/>
        <w:t>Reprioritising After an Urgent Client Request</w:t>
      </w:r>
    </w:p>
    <w:p>
      <w:pPr>
        <w:spacing w:after="120"/>
      </w:pPr>
      <w:r>
        <w:rPr>
          <w:rFonts w:ascii="Calibri" w:hAnsi="Calibri" w:eastAsia="Calibri"/>
          <w:i/>
          <w:sz w:val="24"/>
        </w:rPr>
        <w:t>LawBridge Professional Skills Course</w:t>
        <w:br/>
        <w:t>Model Answers, Facilitation Notes and Feedback Guidance</w:t>
      </w:r>
    </w:p>
    <w:tbl>
      <w:tblPr>
        <w:tblStyle w:val="TableGrid"/>
        <w:tblW w:type="auto" w:w="0"/>
        <w:jc w:val="center"/>
        <w:tblLook w:firstColumn="1" w:firstRow="1" w:lastColumn="0" w:lastRow="0" w:noHBand="0" w:noVBand="1" w:val="04A0"/>
      </w:tblPr>
      <w:tblGrid>
        <w:gridCol w:w="5141"/>
        <w:gridCol w:w="5141"/>
      </w:tblGrid>
      <w:tr>
        <w:tc>
          <w:tcPr>
            <w:tcW w:type="dxa" w:w="2736"/>
            <w:vAlign w:val="top"/>
            <w:shd w:fill="DDD3C6"/>
          </w:tcPr>
          <w:p>
            <w:pPr>
              <w:spacing w:after="0" w:before="0"/>
            </w:pPr>
            <w:r/>
            <w:r>
              <w:rPr>
                <w:rFonts w:ascii="Calibri" w:hAnsi="Calibri" w:eastAsia="Calibri"/>
                <w:b/>
                <w:sz w:val="21"/>
              </w:rPr>
              <w:t>Field</w:t>
            </w:r>
          </w:p>
        </w:tc>
        <w:tc>
          <w:tcPr>
            <w:tcW w:type="dxa" w:w="6912"/>
            <w:vAlign w:val="top"/>
            <w:shd w:fill="DDD3C6"/>
          </w:tcPr>
          <w:p>
            <w:pPr>
              <w:spacing w:after="0" w:before="0"/>
            </w:pPr>
            <w:r/>
            <w:r>
              <w:rPr>
                <w:rFonts w:ascii="Calibri" w:hAnsi="Calibri" w:eastAsia="Calibri"/>
                <w:b/>
                <w:sz w:val="21"/>
              </w:rPr>
              <w:t>Details</w:t>
            </w:r>
          </w:p>
        </w:tc>
      </w:tr>
      <w:tr>
        <w:tc>
          <w:tcPr>
            <w:tcW w:type="dxa" w:w="2736"/>
            <w:vAlign w:val="top"/>
          </w:tcPr>
          <w:p>
            <w:pPr>
              <w:spacing w:after="0" w:before="0"/>
            </w:pPr>
            <w:r/>
            <w:r>
              <w:rPr>
                <w:rFonts w:ascii="Calibri" w:hAnsi="Calibri" w:eastAsia="Calibri"/>
                <w:b w:val="0"/>
                <w:sz w:val="21"/>
              </w:rPr>
              <w:t>Worksheet code</w:t>
            </w:r>
          </w:p>
        </w:tc>
        <w:tc>
          <w:tcPr>
            <w:tcW w:type="dxa" w:w="6912"/>
            <w:vAlign w:val="top"/>
          </w:tcPr>
          <w:p>
            <w:pPr>
              <w:spacing w:after="0" w:before="0"/>
            </w:pPr>
            <w:r/>
            <w:r>
              <w:rPr>
                <w:rFonts w:ascii="Calibri" w:hAnsi="Calibri" w:eastAsia="Calibri"/>
                <w:b w:val="0"/>
                <w:sz w:val="21"/>
              </w:rPr>
              <w:t>PS-TMP-02</w:t>
            </w:r>
          </w:p>
        </w:tc>
      </w:tr>
      <w:tr>
        <w:tc>
          <w:tcPr>
            <w:tcW w:type="dxa" w:w="2736"/>
            <w:vAlign w:val="top"/>
          </w:tcPr>
          <w:p>
            <w:pPr>
              <w:spacing w:after="0" w:before="0"/>
            </w:pPr>
            <w:r/>
            <w:r>
              <w:rPr>
                <w:rFonts w:ascii="Calibri" w:hAnsi="Calibri" w:eastAsia="Calibri"/>
                <w:b w:val="0"/>
                <w:sz w:val="21"/>
              </w:rPr>
              <w:t>Skill focus</w:t>
            </w:r>
          </w:p>
        </w:tc>
        <w:tc>
          <w:tcPr>
            <w:tcW w:type="dxa" w:w="6912"/>
            <w:vAlign w:val="top"/>
          </w:tcPr>
          <w:p>
            <w:pPr>
              <w:spacing w:after="0" w:before="0"/>
            </w:pPr>
            <w:r/>
            <w:r>
              <w:rPr>
                <w:rFonts w:ascii="Calibri" w:hAnsi="Calibri" w:eastAsia="Calibri"/>
                <w:b w:val="0"/>
                <w:sz w:val="21"/>
              </w:rPr>
              <w:t>Time Management and Prioritisation</w:t>
            </w:r>
          </w:p>
        </w:tc>
      </w:tr>
      <w:tr>
        <w:tc>
          <w:tcPr>
            <w:tcW w:type="dxa" w:w="2736"/>
            <w:vAlign w:val="top"/>
          </w:tcPr>
          <w:p>
            <w:pPr>
              <w:spacing w:after="0" w:before="0"/>
            </w:pPr>
            <w:r/>
            <w:r>
              <w:rPr>
                <w:rFonts w:ascii="Calibri" w:hAnsi="Calibri" w:eastAsia="Calibri"/>
                <w:b w:val="0"/>
                <w:sz w:val="21"/>
              </w:rPr>
              <w:t>Scenario</w:t>
            </w:r>
          </w:p>
        </w:tc>
        <w:tc>
          <w:tcPr>
            <w:tcW w:type="dxa" w:w="6912"/>
            <w:vAlign w:val="top"/>
          </w:tcPr>
          <w:p>
            <w:pPr>
              <w:spacing w:after="0" w:before="0"/>
            </w:pPr>
            <w:r/>
            <w:r>
              <w:rPr>
                <w:rFonts w:ascii="Calibri" w:hAnsi="Calibri" w:eastAsia="Calibri"/>
                <w:b w:val="0"/>
                <w:sz w:val="21"/>
              </w:rPr>
              <w:t>Reprioritising After an Urgent Client Request</w:t>
            </w:r>
          </w:p>
        </w:tc>
      </w:tr>
      <w:tr>
        <w:tc>
          <w:tcPr>
            <w:tcW w:type="dxa" w:w="2736"/>
            <w:vAlign w:val="top"/>
          </w:tcPr>
          <w:p>
            <w:pPr>
              <w:spacing w:after="0" w:before="0"/>
            </w:pPr>
            <w:r/>
            <w:r>
              <w:rPr>
                <w:rFonts w:ascii="Calibri" w:hAnsi="Calibri" w:eastAsia="Calibri"/>
                <w:b w:val="0"/>
                <w:sz w:val="21"/>
              </w:rPr>
              <w:t>Matter type</w:t>
            </w:r>
          </w:p>
        </w:tc>
        <w:tc>
          <w:tcPr>
            <w:tcW w:type="dxa" w:w="6912"/>
            <w:vAlign w:val="top"/>
          </w:tcPr>
          <w:p>
            <w:pPr>
              <w:spacing w:after="0" w:before="0"/>
            </w:pPr>
            <w:r/>
            <w:r>
              <w:rPr>
                <w:rFonts w:ascii="Calibri" w:hAnsi="Calibri" w:eastAsia="Calibri"/>
                <w:b w:val="0"/>
                <w:sz w:val="21"/>
              </w:rPr>
              <w:t>Urgent work and professional judgement</w:t>
            </w:r>
          </w:p>
        </w:tc>
      </w:tr>
      <w:tr>
        <w:tc>
          <w:tcPr>
            <w:tcW w:type="dxa" w:w="2736"/>
            <w:vAlign w:val="top"/>
          </w:tcPr>
          <w:p>
            <w:pPr>
              <w:spacing w:after="0" w:before="0"/>
            </w:pPr>
            <w:r/>
            <w:r>
              <w:rPr>
                <w:rFonts w:ascii="Calibri" w:hAnsi="Calibri" w:eastAsia="Calibri"/>
                <w:b w:val="0"/>
                <w:sz w:val="21"/>
              </w:rPr>
              <w:t>Difficulty</w:t>
            </w:r>
          </w:p>
        </w:tc>
        <w:tc>
          <w:tcPr>
            <w:tcW w:type="dxa" w:w="6912"/>
            <w:vAlign w:val="top"/>
          </w:tcPr>
          <w:p>
            <w:pPr>
              <w:spacing w:after="0" w:before="0"/>
            </w:pPr>
            <w:r/>
            <w:r>
              <w:rPr>
                <w:rFonts w:ascii="Calibri" w:hAnsi="Calibri" w:eastAsia="Calibri"/>
                <w:b w:val="0"/>
                <w:sz w:val="21"/>
              </w:rPr>
              <w:t>Intermediate</w:t>
            </w:r>
          </w:p>
        </w:tc>
      </w:tr>
      <w:tr>
        <w:tc>
          <w:tcPr>
            <w:tcW w:type="dxa" w:w="2736"/>
            <w:vAlign w:val="top"/>
          </w:tcPr>
          <w:p>
            <w:pPr>
              <w:spacing w:after="0" w:before="0"/>
            </w:pPr>
            <w:r/>
            <w:r>
              <w:rPr>
                <w:rFonts w:ascii="Calibri" w:hAnsi="Calibri" w:eastAsia="Calibri"/>
                <w:b w:val="0"/>
                <w:sz w:val="21"/>
              </w:rPr>
              <w:t>Tutor use</w:t>
            </w:r>
          </w:p>
        </w:tc>
        <w:tc>
          <w:tcPr>
            <w:tcW w:type="dxa" w:w="6912"/>
            <w:vAlign w:val="top"/>
          </w:tcPr>
          <w:p>
            <w:pPr>
              <w:spacing w:after="0" w:before="0"/>
            </w:pPr>
            <w:r/>
            <w:r>
              <w:rPr>
                <w:rFonts w:ascii="Calibri" w:hAnsi="Calibri" w:eastAsia="Calibri"/>
                <w:b w:val="0"/>
                <w:sz w:val="21"/>
              </w:rPr>
              <w:t>Guided marking, feedback, remediation and debrief</w:t>
            </w:r>
          </w:p>
        </w:tc>
      </w:tr>
      <w:tr>
        <w:tc>
          <w:tcPr>
            <w:tcW w:type="dxa" w:w="2736"/>
            <w:vAlign w:val="top"/>
          </w:tcPr>
          <w:p>
            <w:pPr>
              <w:spacing w:after="0" w:before="0"/>
            </w:pPr>
            <w:r/>
            <w:r>
              <w:rPr>
                <w:rFonts w:ascii="Calibri" w:hAnsi="Calibri" w:eastAsia="Calibri"/>
                <w:b w:val="0"/>
                <w:sz w:val="21"/>
              </w:rPr>
              <w:t>Matching student pack</w:t>
            </w:r>
          </w:p>
        </w:tc>
        <w:tc>
          <w:tcPr>
            <w:tcW w:type="dxa" w:w="6912"/>
            <w:vAlign w:val="top"/>
          </w:tcPr>
          <w:p>
            <w:pPr>
              <w:spacing w:after="0" w:before="0"/>
            </w:pPr>
            <w:r/>
            <w:r>
              <w:rPr>
                <w:rFonts w:ascii="Calibri" w:hAnsi="Calibri" w:eastAsia="Calibri"/>
                <w:b w:val="0"/>
                <w:sz w:val="21"/>
              </w:rPr>
              <w:t>Time Management and Prioritisation - Reprioritising After an Urgent Client Request - Student Pack.docx</w:t>
            </w:r>
          </w:p>
        </w:tc>
      </w:tr>
    </w:tbl>
    <w:p/>
    <w:tbl>
      <w:tblPr>
        <w:tblStyle w:val="TableGrid"/>
        <w:tblW w:type="auto" w:w="0"/>
        <w:jc w:val="center"/>
        <w:tblLook w:firstColumn="1" w:firstRow="1" w:lastColumn="0" w:lastRow="0" w:noHBand="0" w:noVBand="1" w:val="04A0"/>
      </w:tblPr>
      <w:tblGrid>
        <w:gridCol w:w="10282"/>
      </w:tblGrid>
      <w:tr>
        <w:tc>
          <w:tcPr>
            <w:tcW w:type="dxa" w:w="10282"/>
            <w:shd w:fill="DDD3C6"/>
          </w:tcPr>
          <w:p>
            <w:pPr>
              <w:spacing w:after="0" w:before="0"/>
            </w:pPr>
            <w:r/>
            <w:r>
              <w:rPr>
                <w:rFonts w:ascii="Calibri" w:hAnsi="Calibri" w:eastAsia="Calibri"/>
                <w:b/>
                <w:sz w:val="21"/>
              </w:rPr>
              <w:t>Important disclaimer</w:t>
            </w:r>
          </w:p>
        </w:tc>
      </w:tr>
      <w:tr>
        <w:tc>
          <w:tcPr>
            <w:tcW w:type="dxa" w:w="10282"/>
          </w:tcPr>
          <w:p>
            <w:pPr>
              <w:spacing w:after="0" w:before="0"/>
            </w:pPr>
            <w:r>
              <w:rPr>
                <w:sz w:val="21"/>
              </w:rPr>
            </w:r>
            <w:r>
              <w:rPr>
                <w:rFonts w:ascii="Calibri" w:hAnsi="Calibri" w:eastAsia="Calibri"/>
                <w:b w:val="0"/>
                <w:sz w:val="21"/>
              </w:rPr>
              <w:t>Educational and training use only. This pack is not legal advice. It is not intended as a guide to any particular jurisdiction, legal system, regulator, court, firm policy or client matter. The scenario is fictional and framework-neutral. Students must not rely on this material to advise real clients. Any real legal issue must be checked against the applicable law, professional rules and supervisor guidance.</w:t>
            </w:r>
          </w:p>
        </w:tc>
      </w:tr>
    </w:tbl>
    <w:p/>
    <w:p>
      <w:pPr>
        <w:spacing w:before="160" w:after="60"/>
      </w:pPr>
      <w:r>
        <w:rPr>
          <w:rFonts w:ascii="Calibri" w:hAnsi="Calibri" w:eastAsia="Calibri"/>
          <w:b/>
          <w:sz w:val="28"/>
        </w:rPr>
        <w:t>Tutor Use Note</w:t>
      </w:r>
    </w:p>
    <w:p>
      <w:pPr>
        <w:spacing w:after="80" w:line="259" w:lineRule="auto"/>
      </w:pPr>
      <w:r>
        <w:rPr>
          <w:rFonts w:ascii="Calibri" w:hAnsi="Calibri" w:eastAsia="Calibri"/>
          <w:b w:val="0"/>
          <w:i w:val="0"/>
          <w:sz w:val="24"/>
        </w:rPr>
        <w:t>Use this guide alongside the matching student pack. Model answers are not intended to be memorised. They show the standard, structure and practical judgment expected from a strong trainee-style response.</w:t>
      </w:r>
    </w:p>
    <w:p>
      <w:pPr>
        <w:spacing w:after="40"/>
        <w:ind w:left="360" w:hanging="216"/>
      </w:pPr>
      <w:r>
        <w:rPr>
          <w:rFonts w:ascii="Calibri" w:hAnsi="Calibri" w:eastAsia="Calibri"/>
          <w:sz w:val="24"/>
        </w:rPr>
        <w:t xml:space="preserve">• </w:t>
      </w:r>
      <w:r>
        <w:rPr>
          <w:rFonts w:ascii="Calibri" w:hAnsi="Calibri" w:eastAsia="Calibri"/>
          <w:sz w:val="24"/>
        </w:rPr>
        <w:t>Reward careful use of the file, clear caveats and practical next steps.</w:t>
      </w:r>
    </w:p>
    <w:p>
      <w:pPr>
        <w:spacing w:after="40"/>
        <w:ind w:left="360" w:hanging="216"/>
      </w:pPr>
      <w:r>
        <w:rPr>
          <w:rFonts w:ascii="Calibri" w:hAnsi="Calibri" w:eastAsia="Calibri"/>
          <w:sz w:val="24"/>
        </w:rPr>
        <w:t xml:space="preserve">• </w:t>
      </w:r>
      <w:r>
        <w:rPr>
          <w:rFonts w:ascii="Calibri" w:hAnsi="Calibri" w:eastAsia="Calibri"/>
          <w:sz w:val="24"/>
        </w:rPr>
        <w:t>Do not reward confident conclusions that are unsupported by the exhibits.</w:t>
      </w:r>
    </w:p>
    <w:p>
      <w:pPr>
        <w:spacing w:after="40"/>
        <w:ind w:left="360" w:hanging="216"/>
      </w:pPr>
      <w:r>
        <w:rPr>
          <w:rFonts w:ascii="Calibri" w:hAnsi="Calibri" w:eastAsia="Calibri"/>
          <w:sz w:val="24"/>
        </w:rPr>
        <w:t xml:space="preserve">• </w:t>
      </w:r>
      <w:r>
        <w:rPr>
          <w:rFonts w:ascii="Calibri" w:hAnsi="Calibri" w:eastAsia="Calibri"/>
          <w:sz w:val="24"/>
        </w:rPr>
        <w:t>Mark communication quality by clarity, structure and judgment, not by complex vocabulary.</w:t>
      </w:r>
    </w:p>
    <w:p>
      <w:pPr>
        <w:spacing w:after="40"/>
        <w:ind w:left="360" w:hanging="216"/>
      </w:pPr>
      <w:r>
        <w:rPr>
          <w:rFonts w:ascii="Calibri" w:hAnsi="Calibri" w:eastAsia="Calibri"/>
          <w:sz w:val="24"/>
        </w:rPr>
        <w:t xml:space="preserve">• </w:t>
      </w:r>
      <w:r>
        <w:rPr>
          <w:rFonts w:ascii="Calibri" w:hAnsi="Calibri" w:eastAsia="Calibri"/>
          <w:sz w:val="24"/>
        </w:rPr>
        <w:t>Students may speak or write with different accents, language backgrounds and communication styles. Assess professionalism and meaning, not native-speaker fluency.</w:t>
      </w:r>
    </w:p>
    <w:p>
      <w:pPr>
        <w:spacing w:after="40"/>
        <w:ind w:left="360" w:hanging="216"/>
      </w:pPr>
      <w:r>
        <w:rPr>
          <w:rFonts w:ascii="Calibri" w:hAnsi="Calibri" w:eastAsia="Calibri"/>
          <w:sz w:val="24"/>
        </w:rPr>
        <w:t xml:space="preserve">• </w:t>
      </w:r>
      <w:r>
        <w:rPr>
          <w:rFonts w:ascii="Calibri" w:hAnsi="Calibri" w:eastAsia="Calibri"/>
          <w:sz w:val="24"/>
        </w:rPr>
        <w:t>Keep the simulation framework-neutral. Ask students to identify legal verification points rather than assume a jurisdiction.</w:t>
      </w:r>
    </w:p>
    <w:p>
      <w:pPr>
        <w:spacing w:before="160" w:after="60"/>
      </w:pPr>
      <w:r>
        <w:rPr>
          <w:rFonts w:ascii="Calibri" w:hAnsi="Calibri" w:eastAsia="Calibri"/>
          <w:b/>
          <w:sz w:val="28"/>
        </w:rPr>
        <w:t>Matter Snapshot for Tutors</w:t>
      </w:r>
    </w:p>
    <w:p>
      <w:pPr>
        <w:spacing w:after="80" w:line="259" w:lineRule="auto"/>
      </w:pPr>
      <w:r>
        <w:rPr>
          <w:rFonts w:ascii="Calibri" w:hAnsi="Calibri" w:eastAsia="Calibri"/>
          <w:b w:val="0"/>
          <w:i w:val="0"/>
          <w:sz w:val="24"/>
        </w:rPr>
        <w:t>This simulation concerns: Reprioritising After an Urgent Client Request. The matter type is Urgent work and professional judgement. Students should treat the file as fictional and use it to practise time management and prioritisation in a realistic but educational setting.</w:t>
      </w:r>
    </w:p>
    <w:p>
      <w:pPr>
        <w:spacing w:before="160" w:after="60"/>
      </w:pPr>
      <w:r>
        <w:rPr>
          <w:rFonts w:ascii="Calibri" w:hAnsi="Calibri" w:eastAsia="Calibri"/>
          <w:b/>
          <w:sz w:val="28"/>
        </w:rPr>
        <w:t>Primary Issues to Watch</w:t>
      </w:r>
    </w:p>
    <w:p>
      <w:pPr>
        <w:spacing w:after="40"/>
        <w:ind w:left="360" w:hanging="216"/>
      </w:pPr>
      <w:r>
        <w:rPr>
          <w:rFonts w:ascii="Calibri" w:hAnsi="Calibri" w:eastAsia="Calibri"/>
          <w:sz w:val="24"/>
        </w:rPr>
        <w:t xml:space="preserve">• </w:t>
      </w:r>
      <w:r>
        <w:rPr>
          <w:rFonts w:ascii="Calibri" w:hAnsi="Calibri" w:eastAsia="Calibri"/>
          <w:sz w:val="24"/>
        </w:rPr>
        <w:t>reprioritisation</w:t>
      </w:r>
    </w:p>
    <w:p>
      <w:pPr>
        <w:spacing w:after="40"/>
        <w:ind w:left="360" w:hanging="216"/>
      </w:pPr>
      <w:r>
        <w:rPr>
          <w:rFonts w:ascii="Calibri" w:hAnsi="Calibri" w:eastAsia="Calibri"/>
          <w:sz w:val="24"/>
        </w:rPr>
        <w:t xml:space="preserve">• </w:t>
      </w:r>
      <w:r>
        <w:rPr>
          <w:rFonts w:ascii="Calibri" w:hAnsi="Calibri" w:eastAsia="Calibri"/>
          <w:sz w:val="24"/>
        </w:rPr>
        <w:t>client urgency</w:t>
      </w:r>
    </w:p>
    <w:p>
      <w:pPr>
        <w:spacing w:after="40"/>
        <w:ind w:left="360" w:hanging="216"/>
      </w:pPr>
      <w:r>
        <w:rPr>
          <w:rFonts w:ascii="Calibri" w:hAnsi="Calibri" w:eastAsia="Calibri"/>
          <w:sz w:val="24"/>
        </w:rPr>
        <w:t xml:space="preserve">• </w:t>
      </w:r>
      <w:r>
        <w:rPr>
          <w:rFonts w:ascii="Calibri" w:hAnsi="Calibri" w:eastAsia="Calibri"/>
          <w:sz w:val="24"/>
        </w:rPr>
        <w:t>team communication</w:t>
      </w:r>
    </w:p>
    <w:p>
      <w:pPr>
        <w:spacing w:after="40"/>
        <w:ind w:left="360" w:hanging="216"/>
      </w:pPr>
      <w:r>
        <w:rPr>
          <w:rFonts w:ascii="Calibri" w:hAnsi="Calibri" w:eastAsia="Calibri"/>
          <w:sz w:val="24"/>
        </w:rPr>
        <w:t xml:space="preserve">• </w:t>
      </w:r>
      <w:r>
        <w:rPr>
          <w:rFonts w:ascii="Calibri" w:hAnsi="Calibri" w:eastAsia="Calibri"/>
          <w:sz w:val="24"/>
        </w:rPr>
        <w:t>quality control</w:t>
      </w:r>
    </w:p>
    <w:p>
      <w:pPr>
        <w:spacing w:after="40"/>
        <w:ind w:left="360" w:hanging="216"/>
      </w:pPr>
      <w:r>
        <w:rPr>
          <w:rFonts w:ascii="Calibri" w:hAnsi="Calibri" w:eastAsia="Calibri"/>
          <w:sz w:val="24"/>
        </w:rPr>
        <w:t xml:space="preserve">• </w:t>
      </w:r>
      <w:r>
        <w:rPr>
          <w:rFonts w:ascii="Calibri" w:hAnsi="Calibri" w:eastAsia="Calibri"/>
          <w:sz w:val="24"/>
        </w:rPr>
        <w:t>risk</w:t>
      </w:r>
    </w:p>
    <w:p>
      <w:pPr>
        <w:spacing w:before="160" w:after="60"/>
      </w:pPr>
      <w:r>
        <w:rPr>
          <w:rFonts w:ascii="Calibri" w:hAnsi="Calibri" w:eastAsia="Calibri"/>
          <w:b/>
          <w:sz w:val="28"/>
        </w:rPr>
        <w:t>Relevant Student Exhibits</w:t>
      </w:r>
    </w:p>
    <w:tbl>
      <w:tblPr>
        <w:tblStyle w:val="TableGrid"/>
        <w:tblW w:type="auto" w:w="0"/>
        <w:jc w:val="center"/>
        <w:tblLook w:firstColumn="1" w:firstRow="1" w:lastColumn="0" w:lastRow="0" w:noHBand="0" w:noVBand="1" w:val="04A0"/>
      </w:tblPr>
      <w:tblGrid>
        <w:gridCol w:w="3427"/>
        <w:gridCol w:w="3427"/>
        <w:gridCol w:w="3427"/>
      </w:tblGrid>
      <w:tr>
        <w:tc>
          <w:tcPr>
            <w:tcW w:type="dxa" w:w="1008"/>
            <w:vAlign w:val="top"/>
            <w:shd w:fill="DDD3C6"/>
          </w:tcPr>
          <w:p>
            <w:pPr>
              <w:spacing w:after="0" w:before="0"/>
            </w:pPr>
            <w:r/>
            <w:r>
              <w:rPr>
                <w:rFonts w:ascii="Calibri" w:hAnsi="Calibri" w:eastAsia="Calibri"/>
                <w:b/>
                <w:sz w:val="21"/>
              </w:rPr>
              <w:t>Exhibit</w:t>
            </w:r>
          </w:p>
        </w:tc>
        <w:tc>
          <w:tcPr>
            <w:tcW w:type="dxa" w:w="3456"/>
            <w:vAlign w:val="top"/>
            <w:shd w:fill="DDD3C6"/>
          </w:tcPr>
          <w:p>
            <w:pPr>
              <w:spacing w:after="0" w:before="0"/>
            </w:pPr>
            <w:r/>
            <w:r>
              <w:rPr>
                <w:rFonts w:ascii="Calibri" w:hAnsi="Calibri" w:eastAsia="Calibri"/>
                <w:b/>
                <w:sz w:val="21"/>
              </w:rPr>
              <w:t>Document</w:t>
            </w:r>
          </w:p>
        </w:tc>
        <w:tc>
          <w:tcPr>
            <w:tcW w:type="dxa" w:w="5472"/>
            <w:vAlign w:val="top"/>
            <w:shd w:fill="DDD3C6"/>
          </w:tcPr>
          <w:p>
            <w:pPr>
              <w:spacing w:after="0" w:before="0"/>
            </w:pPr>
            <w:r/>
            <w:r>
              <w:rPr>
                <w:rFonts w:ascii="Calibri" w:hAnsi="Calibri" w:eastAsia="Calibri"/>
                <w:b/>
                <w:sz w:val="21"/>
              </w:rPr>
              <w:t>Tutor focus</w:t>
            </w:r>
          </w:p>
        </w:tc>
      </w:tr>
      <w:tr>
        <w:tc>
          <w:tcPr>
            <w:tcW w:type="dxa" w:w="1008"/>
            <w:vAlign w:val="top"/>
          </w:tcPr>
          <w:p>
            <w:pPr>
              <w:spacing w:after="0" w:before="0"/>
            </w:pPr>
            <w:r/>
            <w:r>
              <w:rPr>
                <w:rFonts w:ascii="Calibri" w:hAnsi="Calibri" w:eastAsia="Calibri"/>
                <w:b w:val="0"/>
                <w:sz w:val="21"/>
              </w:rPr>
              <w:t>1</w:t>
            </w:r>
          </w:p>
        </w:tc>
        <w:tc>
          <w:tcPr>
            <w:tcW w:type="dxa" w:w="3456"/>
            <w:vAlign w:val="top"/>
          </w:tcPr>
          <w:p>
            <w:pPr>
              <w:spacing w:after="0" w:before="0"/>
            </w:pPr>
            <w:r/>
            <w:r>
              <w:rPr>
                <w:rFonts w:ascii="Calibri" w:hAnsi="Calibri" w:eastAsia="Calibri"/>
                <w:b w:val="0"/>
                <w:sz w:val="21"/>
              </w:rPr>
              <w:t>Urgent client email</w:t>
            </w:r>
          </w:p>
        </w:tc>
        <w:tc>
          <w:tcPr>
            <w:tcW w:type="dxa" w:w="5472"/>
            <w:vAlign w:val="top"/>
          </w:tcPr>
          <w:p>
            <w:pPr>
              <w:spacing w:after="0" w:before="0"/>
            </w:pPr>
            <w:r/>
            <w:r>
              <w:rPr>
                <w:rFonts w:ascii="Calibri" w:hAnsi="Calibri" w:eastAsia="Calibri"/>
                <w:b w:val="0"/>
                <w:sz w:val="21"/>
              </w:rPr>
              <w:t>How this evidence affects time management and prioritisation and practical next steps.</w:t>
            </w:r>
          </w:p>
        </w:tc>
      </w:tr>
      <w:tr>
        <w:tc>
          <w:tcPr>
            <w:tcW w:type="dxa" w:w="1008"/>
            <w:vAlign w:val="top"/>
          </w:tcPr>
          <w:p>
            <w:pPr>
              <w:spacing w:after="0" w:before="0"/>
            </w:pPr>
            <w:r/>
            <w:r>
              <w:rPr>
                <w:rFonts w:ascii="Calibri" w:hAnsi="Calibri" w:eastAsia="Calibri"/>
                <w:b w:val="0"/>
                <w:sz w:val="21"/>
              </w:rPr>
              <w:t>2</w:t>
            </w:r>
          </w:p>
        </w:tc>
        <w:tc>
          <w:tcPr>
            <w:tcW w:type="dxa" w:w="3456"/>
            <w:vAlign w:val="top"/>
          </w:tcPr>
          <w:p>
            <w:pPr>
              <w:spacing w:after="0" w:before="0"/>
            </w:pPr>
            <w:r/>
            <w:r>
              <w:rPr>
                <w:rFonts w:ascii="Calibri" w:hAnsi="Calibri" w:eastAsia="Calibri"/>
                <w:b w:val="0"/>
                <w:sz w:val="21"/>
              </w:rPr>
              <w:t>Existing plan</w:t>
            </w:r>
          </w:p>
        </w:tc>
        <w:tc>
          <w:tcPr>
            <w:tcW w:type="dxa" w:w="5472"/>
            <w:vAlign w:val="top"/>
          </w:tcPr>
          <w:p>
            <w:pPr>
              <w:spacing w:after="0" w:before="0"/>
            </w:pPr>
            <w:r/>
            <w:r>
              <w:rPr>
                <w:rFonts w:ascii="Calibri" w:hAnsi="Calibri" w:eastAsia="Calibri"/>
                <w:b w:val="0"/>
                <w:sz w:val="21"/>
              </w:rPr>
              <w:t>How this evidence affects time management and prioritisation and practical next steps.</w:t>
            </w:r>
          </w:p>
        </w:tc>
      </w:tr>
      <w:tr>
        <w:tc>
          <w:tcPr>
            <w:tcW w:type="dxa" w:w="1008"/>
            <w:vAlign w:val="top"/>
          </w:tcPr>
          <w:p>
            <w:pPr>
              <w:spacing w:after="0" w:before="0"/>
            </w:pPr>
            <w:r/>
            <w:r>
              <w:rPr>
                <w:rFonts w:ascii="Calibri" w:hAnsi="Calibri" w:eastAsia="Calibri"/>
                <w:b w:val="0"/>
                <w:sz w:val="21"/>
              </w:rPr>
              <w:t>3</w:t>
            </w:r>
          </w:p>
        </w:tc>
        <w:tc>
          <w:tcPr>
            <w:tcW w:type="dxa" w:w="3456"/>
            <w:vAlign w:val="top"/>
          </w:tcPr>
          <w:p>
            <w:pPr>
              <w:spacing w:after="0" w:before="0"/>
            </w:pPr>
            <w:r/>
            <w:r>
              <w:rPr>
                <w:rFonts w:ascii="Calibri" w:hAnsi="Calibri" w:eastAsia="Calibri"/>
                <w:b w:val="0"/>
                <w:sz w:val="21"/>
              </w:rPr>
              <w:t>Supervisor message</w:t>
            </w:r>
          </w:p>
        </w:tc>
        <w:tc>
          <w:tcPr>
            <w:tcW w:type="dxa" w:w="5472"/>
            <w:vAlign w:val="top"/>
          </w:tcPr>
          <w:p>
            <w:pPr>
              <w:spacing w:after="0" w:before="0"/>
            </w:pPr>
            <w:r/>
            <w:r>
              <w:rPr>
                <w:rFonts w:ascii="Calibri" w:hAnsi="Calibri" w:eastAsia="Calibri"/>
                <w:b w:val="0"/>
                <w:sz w:val="21"/>
              </w:rPr>
              <w:t>How this evidence affects time management and prioritisation and practical next steps.</w:t>
            </w:r>
          </w:p>
        </w:tc>
      </w:tr>
      <w:tr>
        <w:tc>
          <w:tcPr>
            <w:tcW w:type="dxa" w:w="1008"/>
            <w:vAlign w:val="top"/>
          </w:tcPr>
          <w:p>
            <w:pPr>
              <w:spacing w:after="0" w:before="0"/>
            </w:pPr>
            <w:r/>
            <w:r>
              <w:rPr>
                <w:rFonts w:ascii="Calibri" w:hAnsi="Calibri" w:eastAsia="Calibri"/>
                <w:b w:val="0"/>
                <w:sz w:val="21"/>
              </w:rPr>
              <w:t>4</w:t>
            </w:r>
          </w:p>
        </w:tc>
        <w:tc>
          <w:tcPr>
            <w:tcW w:type="dxa" w:w="3456"/>
            <w:vAlign w:val="top"/>
          </w:tcPr>
          <w:p>
            <w:pPr>
              <w:spacing w:after="0" w:before="0"/>
            </w:pPr>
            <w:r/>
            <w:r>
              <w:rPr>
                <w:rFonts w:ascii="Calibri" w:hAnsi="Calibri" w:eastAsia="Calibri"/>
                <w:b w:val="0"/>
                <w:sz w:val="21"/>
              </w:rPr>
              <w:t>Risk note</w:t>
            </w:r>
          </w:p>
        </w:tc>
        <w:tc>
          <w:tcPr>
            <w:tcW w:type="dxa" w:w="5472"/>
            <w:vAlign w:val="top"/>
          </w:tcPr>
          <w:p>
            <w:pPr>
              <w:spacing w:after="0" w:before="0"/>
            </w:pPr>
            <w:r/>
            <w:r>
              <w:rPr>
                <w:rFonts w:ascii="Calibri" w:hAnsi="Calibri" w:eastAsia="Calibri"/>
                <w:b w:val="0"/>
                <w:sz w:val="21"/>
              </w:rPr>
              <w:t>How this evidence affects time management and prioritisation and practical next steps.</w:t>
            </w:r>
          </w:p>
        </w:tc>
      </w:tr>
      <w:tr>
        <w:tc>
          <w:tcPr>
            <w:tcW w:type="dxa" w:w="1008"/>
            <w:vAlign w:val="top"/>
          </w:tcPr>
          <w:p>
            <w:pPr>
              <w:spacing w:after="0" w:before="0"/>
            </w:pPr>
            <w:r/>
            <w:r>
              <w:rPr>
                <w:rFonts w:ascii="Calibri" w:hAnsi="Calibri" w:eastAsia="Calibri"/>
                <w:b w:val="0"/>
                <w:sz w:val="21"/>
              </w:rPr>
              <w:t>5</w:t>
            </w:r>
          </w:p>
        </w:tc>
        <w:tc>
          <w:tcPr>
            <w:tcW w:type="dxa" w:w="3456"/>
            <w:vAlign w:val="top"/>
          </w:tcPr>
          <w:p>
            <w:pPr>
              <w:spacing w:after="0" w:before="0"/>
            </w:pPr>
            <w:r/>
            <w:r>
              <w:rPr>
                <w:rFonts w:ascii="Calibri" w:hAnsi="Calibri" w:eastAsia="Calibri"/>
                <w:b w:val="0"/>
                <w:sz w:val="21"/>
              </w:rPr>
              <w:t>Draft response</w:t>
            </w:r>
          </w:p>
        </w:tc>
        <w:tc>
          <w:tcPr>
            <w:tcW w:type="dxa" w:w="5472"/>
            <w:vAlign w:val="top"/>
          </w:tcPr>
          <w:p>
            <w:pPr>
              <w:spacing w:after="0" w:before="0"/>
            </w:pPr>
            <w:r/>
            <w:r>
              <w:rPr>
                <w:rFonts w:ascii="Calibri" w:hAnsi="Calibri" w:eastAsia="Calibri"/>
                <w:b w:val="0"/>
                <w:sz w:val="21"/>
              </w:rPr>
              <w:t>How this evidence affects time management and prioritisation and practical next steps.</w:t>
            </w:r>
          </w:p>
        </w:tc>
      </w:tr>
    </w:tbl>
    <w:p/>
    <w:p>
      <w:pPr>
        <w:spacing w:before="160" w:after="60"/>
      </w:pPr>
      <w:r>
        <w:rPr>
          <w:rFonts w:ascii="Calibri" w:hAnsi="Calibri" w:eastAsia="Calibri"/>
          <w:b/>
          <w:sz w:val="28"/>
        </w:rPr>
        <w:t>Marking Rubric</w:t>
      </w:r>
    </w:p>
    <w:tbl>
      <w:tblPr>
        <w:tblStyle w:val="TableGrid"/>
        <w:tblW w:type="auto" w:w="0"/>
        <w:jc w:val="center"/>
        <w:tblLook w:firstColumn="1" w:firstRow="1" w:lastColumn="0" w:lastRow="0" w:noHBand="0" w:noVBand="1" w:val="04A0"/>
      </w:tblPr>
      <w:tblGrid>
        <w:gridCol w:w="3427"/>
        <w:gridCol w:w="3427"/>
        <w:gridCol w:w="3427"/>
      </w:tblGrid>
      <w:tr>
        <w:tc>
          <w:tcPr>
            <w:tcW w:type="dxa" w:w="2880"/>
            <w:vAlign w:val="top"/>
            <w:shd w:fill="DDD3C6"/>
          </w:tcPr>
          <w:p>
            <w:pPr>
              <w:spacing w:after="0" w:before="0"/>
            </w:pPr>
            <w:r/>
            <w:r>
              <w:rPr>
                <w:rFonts w:ascii="Calibri" w:hAnsi="Calibri" w:eastAsia="Calibri"/>
                <w:b/>
                <w:sz w:val="21"/>
              </w:rPr>
              <w:t>Assessment area</w:t>
            </w:r>
          </w:p>
        </w:tc>
        <w:tc>
          <w:tcPr>
            <w:tcW w:type="dxa" w:w="1440"/>
            <w:vAlign w:val="top"/>
            <w:shd w:fill="DDD3C6"/>
          </w:tcPr>
          <w:p>
            <w:pPr>
              <w:spacing w:after="0" w:before="0"/>
            </w:pPr>
            <w:r/>
            <w:r>
              <w:rPr>
                <w:rFonts w:ascii="Calibri" w:hAnsi="Calibri" w:eastAsia="Calibri"/>
                <w:b/>
                <w:sz w:val="21"/>
              </w:rPr>
              <w:t>Weighting</w:t>
            </w:r>
          </w:p>
        </w:tc>
        <w:tc>
          <w:tcPr>
            <w:tcW w:type="dxa" w:w="5760"/>
            <w:vAlign w:val="top"/>
            <w:shd w:fill="DDD3C6"/>
          </w:tcPr>
          <w:p>
            <w:pPr>
              <w:spacing w:after="0" w:before="0"/>
            </w:pPr>
            <w:r/>
            <w:r>
              <w:rPr>
                <w:rFonts w:ascii="Calibri" w:hAnsi="Calibri" w:eastAsia="Calibri"/>
                <w:b/>
                <w:sz w:val="21"/>
              </w:rPr>
              <w:t>What to look for</w:t>
            </w:r>
          </w:p>
        </w:tc>
      </w:tr>
      <w:tr>
        <w:tc>
          <w:tcPr>
            <w:tcW w:type="dxa" w:w="2880"/>
            <w:vAlign w:val="top"/>
          </w:tcPr>
          <w:p>
            <w:pPr>
              <w:spacing w:after="0" w:before="0"/>
            </w:pPr>
            <w:r/>
            <w:r>
              <w:rPr>
                <w:rFonts w:ascii="Calibri" w:hAnsi="Calibri" w:eastAsia="Calibri"/>
                <w:b w:val="0"/>
                <w:sz w:val="21"/>
              </w:rPr>
              <w:t>Understanding of skill</w:t>
            </w:r>
          </w:p>
        </w:tc>
        <w:tc>
          <w:tcPr>
            <w:tcW w:type="dxa" w:w="1440"/>
            <w:vAlign w:val="top"/>
          </w:tcPr>
          <w:p>
            <w:pPr>
              <w:spacing w:after="0" w:before="0"/>
            </w:pPr>
            <w:r/>
            <w:r>
              <w:rPr>
                <w:rFonts w:ascii="Calibri" w:hAnsi="Calibri" w:eastAsia="Calibri"/>
                <w:b w:val="0"/>
                <w:sz w:val="21"/>
              </w:rPr>
              <w:t>20%</w:t>
            </w:r>
          </w:p>
        </w:tc>
        <w:tc>
          <w:tcPr>
            <w:tcW w:type="dxa" w:w="5760"/>
            <w:vAlign w:val="top"/>
          </w:tcPr>
          <w:p>
            <w:pPr>
              <w:spacing w:after="0" w:before="0"/>
            </w:pPr>
            <w:r/>
            <w:r>
              <w:rPr>
                <w:rFonts w:ascii="Calibri" w:hAnsi="Calibri" w:eastAsia="Calibri"/>
                <w:b w:val="0"/>
                <w:sz w:val="21"/>
              </w:rPr>
              <w:t>Shows the relevant professional behaviour or practice skill.</w:t>
            </w:r>
          </w:p>
        </w:tc>
      </w:tr>
      <w:tr>
        <w:tc>
          <w:tcPr>
            <w:tcW w:type="dxa" w:w="2880"/>
            <w:vAlign w:val="top"/>
          </w:tcPr>
          <w:p>
            <w:pPr>
              <w:spacing w:after="0" w:before="0"/>
            </w:pPr>
            <w:r/>
            <w:r>
              <w:rPr>
                <w:rFonts w:ascii="Calibri" w:hAnsi="Calibri" w:eastAsia="Calibri"/>
                <w:b w:val="0"/>
                <w:sz w:val="21"/>
              </w:rPr>
              <w:t>Practical judgment</w:t>
            </w:r>
          </w:p>
        </w:tc>
        <w:tc>
          <w:tcPr>
            <w:tcW w:type="dxa" w:w="1440"/>
            <w:vAlign w:val="top"/>
          </w:tcPr>
          <w:p>
            <w:pPr>
              <w:spacing w:after="0" w:before="0"/>
            </w:pPr>
            <w:r/>
            <w:r>
              <w:rPr>
                <w:rFonts w:ascii="Calibri" w:hAnsi="Calibri" w:eastAsia="Calibri"/>
                <w:b w:val="0"/>
                <w:sz w:val="21"/>
              </w:rPr>
              <w:t>25%</w:t>
            </w:r>
          </w:p>
        </w:tc>
        <w:tc>
          <w:tcPr>
            <w:tcW w:type="dxa" w:w="5760"/>
            <w:vAlign w:val="top"/>
          </w:tcPr>
          <w:p>
            <w:pPr>
              <w:spacing w:after="0" w:before="0"/>
            </w:pPr>
            <w:r/>
            <w:r>
              <w:rPr>
                <w:rFonts w:ascii="Calibri" w:hAnsi="Calibri" w:eastAsia="Calibri"/>
                <w:b w:val="0"/>
                <w:sz w:val="21"/>
              </w:rPr>
              <w:t>Responds realistically to the scenario.</w:t>
            </w:r>
          </w:p>
        </w:tc>
      </w:tr>
      <w:tr>
        <w:tc>
          <w:tcPr>
            <w:tcW w:type="dxa" w:w="2880"/>
            <w:vAlign w:val="top"/>
          </w:tcPr>
          <w:p>
            <w:pPr>
              <w:spacing w:after="0" w:before="0"/>
            </w:pPr>
            <w:r/>
            <w:r>
              <w:rPr>
                <w:rFonts w:ascii="Calibri" w:hAnsi="Calibri" w:eastAsia="Calibri"/>
                <w:b w:val="0"/>
                <w:sz w:val="21"/>
              </w:rPr>
              <w:t>Communication quality</w:t>
            </w:r>
          </w:p>
        </w:tc>
        <w:tc>
          <w:tcPr>
            <w:tcW w:type="dxa" w:w="1440"/>
            <w:vAlign w:val="top"/>
          </w:tcPr>
          <w:p>
            <w:pPr>
              <w:spacing w:after="0" w:before="0"/>
            </w:pPr>
            <w:r/>
            <w:r>
              <w:rPr>
                <w:rFonts w:ascii="Calibri" w:hAnsi="Calibri" w:eastAsia="Calibri"/>
                <w:b w:val="0"/>
                <w:sz w:val="21"/>
              </w:rPr>
              <w:t>20%</w:t>
            </w:r>
          </w:p>
        </w:tc>
        <w:tc>
          <w:tcPr>
            <w:tcW w:type="dxa" w:w="5760"/>
            <w:vAlign w:val="top"/>
          </w:tcPr>
          <w:p>
            <w:pPr>
              <w:spacing w:after="0" w:before="0"/>
            </w:pPr>
            <w:r/>
            <w:r>
              <w:rPr>
                <w:rFonts w:ascii="Calibri" w:hAnsi="Calibri" w:eastAsia="Calibri"/>
                <w:b w:val="0"/>
                <w:sz w:val="21"/>
              </w:rPr>
              <w:t>Uses clear, respectful plain English.</w:t>
            </w:r>
          </w:p>
        </w:tc>
      </w:tr>
      <w:tr>
        <w:tc>
          <w:tcPr>
            <w:tcW w:type="dxa" w:w="2880"/>
            <w:vAlign w:val="top"/>
          </w:tcPr>
          <w:p>
            <w:pPr>
              <w:spacing w:after="0" w:before="0"/>
            </w:pPr>
            <w:r/>
            <w:r>
              <w:rPr>
                <w:rFonts w:ascii="Calibri" w:hAnsi="Calibri" w:eastAsia="Calibri"/>
                <w:b w:val="0"/>
                <w:sz w:val="21"/>
              </w:rPr>
              <w:t>Risk and escalation awareness</w:t>
            </w:r>
          </w:p>
        </w:tc>
        <w:tc>
          <w:tcPr>
            <w:tcW w:type="dxa" w:w="1440"/>
            <w:vAlign w:val="top"/>
          </w:tcPr>
          <w:p>
            <w:pPr>
              <w:spacing w:after="0" w:before="0"/>
            </w:pPr>
            <w:r/>
            <w:r>
              <w:rPr>
                <w:rFonts w:ascii="Calibri" w:hAnsi="Calibri" w:eastAsia="Calibri"/>
                <w:b w:val="0"/>
                <w:sz w:val="21"/>
              </w:rPr>
              <w:t>20%</w:t>
            </w:r>
          </w:p>
        </w:tc>
        <w:tc>
          <w:tcPr>
            <w:tcW w:type="dxa" w:w="5760"/>
            <w:vAlign w:val="top"/>
          </w:tcPr>
          <w:p>
            <w:pPr>
              <w:spacing w:after="0" w:before="0"/>
            </w:pPr>
            <w:r/>
            <w:r>
              <w:rPr>
                <w:rFonts w:ascii="Calibri" w:hAnsi="Calibri" w:eastAsia="Calibri"/>
                <w:b w:val="0"/>
                <w:sz w:val="21"/>
              </w:rPr>
              <w:t>Identifies what needs checking or supervisor input.</w:t>
            </w:r>
          </w:p>
        </w:tc>
      </w:tr>
      <w:tr>
        <w:tc>
          <w:tcPr>
            <w:tcW w:type="dxa" w:w="2880"/>
            <w:vAlign w:val="top"/>
          </w:tcPr>
          <w:p>
            <w:pPr>
              <w:spacing w:after="0" w:before="0"/>
            </w:pPr>
            <w:r/>
            <w:r>
              <w:rPr>
                <w:rFonts w:ascii="Calibri" w:hAnsi="Calibri" w:eastAsia="Calibri"/>
                <w:b w:val="0"/>
                <w:sz w:val="21"/>
              </w:rPr>
              <w:t>Reflection and improvement</w:t>
            </w:r>
          </w:p>
        </w:tc>
        <w:tc>
          <w:tcPr>
            <w:tcW w:type="dxa" w:w="1440"/>
            <w:vAlign w:val="top"/>
          </w:tcPr>
          <w:p>
            <w:pPr>
              <w:spacing w:after="0" w:before="0"/>
            </w:pPr>
            <w:r/>
            <w:r>
              <w:rPr>
                <w:rFonts w:ascii="Calibri" w:hAnsi="Calibri" w:eastAsia="Calibri"/>
                <w:b w:val="0"/>
                <w:sz w:val="21"/>
              </w:rPr>
              <w:t>15%</w:t>
            </w:r>
          </w:p>
        </w:tc>
        <w:tc>
          <w:tcPr>
            <w:tcW w:type="dxa" w:w="5760"/>
            <w:vAlign w:val="top"/>
          </w:tcPr>
          <w:p>
            <w:pPr>
              <w:spacing w:after="0" w:before="0"/>
            </w:pPr>
            <w:r/>
            <w:r>
              <w:rPr>
                <w:rFonts w:ascii="Calibri" w:hAnsi="Calibri" w:eastAsia="Calibri"/>
                <w:b w:val="0"/>
                <w:sz w:val="21"/>
              </w:rPr>
              <w:t>Shows learning and next steps.</w:t>
            </w:r>
          </w:p>
        </w:tc>
      </w:tr>
    </w:tbl>
    <w:p/>
    <w:p>
      <w:pPr>
        <w:spacing w:before="160" w:after="60"/>
      </w:pPr>
      <w:r>
        <w:rPr>
          <w:rFonts w:ascii="Calibri" w:hAnsi="Calibri" w:eastAsia="Calibri"/>
          <w:b/>
          <w:sz w:val="28"/>
        </w:rPr>
        <w:t>Expected Strong Answer Points</w:t>
      </w:r>
    </w:p>
    <w:p>
      <w:pPr>
        <w:spacing w:after="40"/>
        <w:ind w:left="360" w:hanging="216"/>
      </w:pPr>
      <w:r>
        <w:rPr>
          <w:rFonts w:ascii="Calibri" w:hAnsi="Calibri" w:eastAsia="Calibri"/>
          <w:sz w:val="24"/>
        </w:rPr>
        <w:t xml:space="preserve">• </w:t>
      </w:r>
      <w:r>
        <w:rPr>
          <w:rFonts w:ascii="Calibri" w:hAnsi="Calibri" w:eastAsia="Calibri"/>
          <w:sz w:val="24"/>
        </w:rPr>
        <w:t>A strong answer escalates the conflict before missing a deadline.</w:t>
      </w:r>
    </w:p>
    <w:p>
      <w:pPr>
        <w:spacing w:after="40"/>
        <w:ind w:left="360" w:hanging="216"/>
      </w:pPr>
      <w:r>
        <w:rPr>
          <w:rFonts w:ascii="Calibri" w:hAnsi="Calibri" w:eastAsia="Calibri"/>
          <w:sz w:val="24"/>
        </w:rPr>
        <w:t xml:space="preserve">• </w:t>
      </w:r>
      <w:r>
        <w:rPr>
          <w:rFonts w:ascii="Calibri" w:hAnsi="Calibri" w:eastAsia="Calibri"/>
          <w:sz w:val="24"/>
        </w:rPr>
        <w:t>The plan should protect the urgent client output and still handle existing obligations.</w:t>
      </w:r>
    </w:p>
    <w:p>
      <w:pPr>
        <w:spacing w:after="40"/>
        <w:ind w:left="360" w:hanging="216"/>
      </w:pPr>
      <w:r>
        <w:rPr>
          <w:rFonts w:ascii="Calibri" w:hAnsi="Calibri" w:eastAsia="Calibri"/>
          <w:sz w:val="24"/>
        </w:rPr>
        <w:t xml:space="preserve">• </w:t>
      </w:r>
      <w:r>
        <w:rPr>
          <w:rFonts w:ascii="Calibri" w:hAnsi="Calibri" w:eastAsia="Calibri"/>
          <w:sz w:val="24"/>
        </w:rPr>
        <w:t>The student should include quality checks even under pressure.</w:t>
      </w:r>
    </w:p>
    <w:p>
      <w:pPr>
        <w:spacing w:after="40"/>
        <w:ind w:left="360" w:hanging="216"/>
      </w:pPr>
      <w:r>
        <w:rPr>
          <w:rFonts w:ascii="Calibri" w:hAnsi="Calibri" w:eastAsia="Calibri"/>
          <w:sz w:val="24"/>
        </w:rPr>
        <w:t xml:space="preserve">• </w:t>
      </w:r>
      <w:r>
        <w:rPr>
          <w:rFonts w:ascii="Calibri" w:hAnsi="Calibri" w:eastAsia="Calibri"/>
          <w:sz w:val="24"/>
        </w:rPr>
        <w:t>The update should be clear and calm.</w:t>
      </w:r>
    </w:p>
    <w:p>
      <w:pPr>
        <w:spacing w:before="160" w:after="60"/>
      </w:pPr>
      <w:r>
        <w:rPr>
          <w:rFonts w:ascii="Calibri" w:hAnsi="Calibri" w:eastAsia="Calibri"/>
          <w:b/>
          <w:sz w:val="28"/>
        </w:rPr>
        <w:t>Question-by-Question Guidance</w:t>
      </w:r>
    </w:p>
    <w:p>
      <w:pPr>
        <w:spacing w:after="80" w:line="259" w:lineRule="auto"/>
      </w:pPr>
      <w:r>
        <w:rPr>
          <w:rFonts w:ascii="Calibri" w:hAnsi="Calibri" w:eastAsia="Calibri"/>
          <w:b/>
          <w:i w:val="0"/>
          <w:sz w:val="24"/>
        </w:rPr>
        <w:t>Question 1: Identify what changed and why it matters.</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after="80" w:line="259" w:lineRule="auto"/>
      </w:pPr>
      <w:r>
        <w:rPr>
          <w:rFonts w:ascii="Calibri" w:hAnsi="Calibri" w:eastAsia="Calibri"/>
          <w:b/>
          <w:i w:val="0"/>
          <w:sz w:val="24"/>
        </w:rPr>
        <w:t>Question 2: Decide which tasks move down the list.</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after="80" w:line="259" w:lineRule="auto"/>
      </w:pPr>
      <w:r>
        <w:rPr>
          <w:rFonts w:ascii="Calibri" w:hAnsi="Calibri" w:eastAsia="Calibri"/>
          <w:b/>
          <w:i w:val="0"/>
          <w:sz w:val="24"/>
        </w:rPr>
        <w:t>Question 3: Draft a message to the person affected by delay.</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after="80" w:line="259" w:lineRule="auto"/>
      </w:pPr>
      <w:r>
        <w:rPr>
          <w:rFonts w:ascii="Calibri" w:hAnsi="Calibri" w:eastAsia="Calibri"/>
          <w:b/>
          <w:i w:val="0"/>
          <w:sz w:val="24"/>
        </w:rPr>
        <w:t>Question 4: Identify what must still be checked before sending urgent work.</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after="80" w:line="259" w:lineRule="auto"/>
      </w:pPr>
      <w:r>
        <w:rPr>
          <w:rFonts w:ascii="Calibri" w:hAnsi="Calibri" w:eastAsia="Calibri"/>
          <w:b/>
          <w:i w:val="0"/>
          <w:sz w:val="24"/>
        </w:rPr>
        <w:t>Question 5: Prepare a revised timetable.</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after="80" w:line="259" w:lineRule="auto"/>
      </w:pPr>
      <w:r>
        <w:rPr>
          <w:rFonts w:ascii="Calibri" w:hAnsi="Calibri" w:eastAsia="Calibri"/>
          <w:b/>
          <w:i w:val="0"/>
          <w:sz w:val="24"/>
        </w:rPr>
        <w:t>Question 6: Reflect on how pressure affects accuracy.</w:t>
      </w:r>
    </w:p>
    <w:p>
      <w:pPr>
        <w:spacing w:after="40"/>
        <w:ind w:left="360" w:hanging="216"/>
      </w:pPr>
      <w:r>
        <w:rPr>
          <w:rFonts w:ascii="Calibri" w:hAnsi="Calibri" w:eastAsia="Calibri"/>
          <w:sz w:val="24"/>
        </w:rPr>
        <w:t xml:space="preserve">• </w:t>
      </w:r>
      <w:r>
        <w:rPr>
          <w:rFonts w:ascii="Calibri" w:hAnsi="Calibri" w:eastAsia="Calibri"/>
          <w:sz w:val="24"/>
        </w:rPr>
        <w:t>A strong answer identifies the point precisely and links it to the file.</w:t>
      </w:r>
    </w:p>
    <w:p>
      <w:pPr>
        <w:spacing w:after="40"/>
        <w:ind w:left="360" w:hanging="216"/>
      </w:pPr>
      <w:r>
        <w:rPr>
          <w:rFonts w:ascii="Calibri" w:hAnsi="Calibri" w:eastAsia="Calibri"/>
          <w:sz w:val="24"/>
        </w:rPr>
        <w:t xml:space="preserve">• </w:t>
      </w:r>
      <w:r>
        <w:rPr>
          <w:rFonts w:ascii="Calibri" w:hAnsi="Calibri" w:eastAsia="Calibri"/>
          <w:sz w:val="24"/>
        </w:rPr>
        <w:t>The student should separate known facts from assumptions and missing information.</w:t>
      </w:r>
    </w:p>
    <w:p>
      <w:pPr>
        <w:spacing w:after="40"/>
        <w:ind w:left="360" w:hanging="216"/>
      </w:pPr>
      <w:r>
        <w:rPr>
          <w:rFonts w:ascii="Calibri" w:hAnsi="Calibri" w:eastAsia="Calibri"/>
          <w:sz w:val="24"/>
        </w:rPr>
        <w:t xml:space="preserve">• </w:t>
      </w:r>
      <w:r>
        <w:rPr>
          <w:rFonts w:ascii="Calibri" w:hAnsi="Calibri" w:eastAsia="Calibri"/>
          <w:sz w:val="24"/>
        </w:rPr>
        <w:t>The answer should include a practical next step.</w:t>
      </w:r>
    </w:p>
    <w:p>
      <w:pPr>
        <w:spacing w:after="40"/>
        <w:ind w:left="360" w:hanging="216"/>
      </w:pPr>
      <w:r>
        <w:rPr>
          <w:rFonts w:ascii="Calibri" w:hAnsi="Calibri" w:eastAsia="Calibri"/>
          <w:sz w:val="24"/>
        </w:rPr>
        <w:t xml:space="preserve">• </w:t>
      </w:r>
      <w:r>
        <w:rPr>
          <w:rFonts w:ascii="Calibri" w:hAnsi="Calibri" w:eastAsia="Calibri"/>
          <w:sz w:val="24"/>
        </w:rPr>
        <w:t>Tutor prompt: What evidence supports that point, what is still unverified, and what would you do next?</w:t>
      </w:r>
    </w:p>
    <w:p>
      <w:pPr>
        <w:spacing w:before="160" w:after="60"/>
      </w:pPr>
      <w:r>
        <w:rPr>
          <w:rFonts w:ascii="Calibri" w:hAnsi="Calibri" w:eastAsia="Calibri"/>
          <w:b/>
          <w:sz w:val="28"/>
        </w:rPr>
        <w:t>Model Output Structure</w:t>
      </w:r>
    </w:p>
    <w:p>
      <w:pPr>
        <w:spacing w:after="80" w:line="259" w:lineRule="auto"/>
      </w:pPr>
      <w:r>
        <w:rPr>
          <w:rFonts w:ascii="Calibri" w:hAnsi="Calibri" w:eastAsia="Calibri"/>
          <w:b/>
          <w:i w:val="0"/>
          <w:sz w:val="24"/>
        </w:rPr>
        <w:t>Revised priority plan</w:t>
      </w:r>
    </w:p>
    <w:p>
      <w:pPr>
        <w:spacing w:after="40"/>
        <w:ind w:left="360" w:hanging="216"/>
      </w:pPr>
      <w:r>
        <w:rPr>
          <w:rFonts w:ascii="Calibri" w:hAnsi="Calibri" w:eastAsia="Calibri"/>
          <w:sz w:val="24"/>
        </w:rPr>
        <w:t xml:space="preserve">• </w:t>
      </w:r>
      <w:r>
        <w:rPr>
          <w:rFonts w:ascii="Calibri" w:hAnsi="Calibri" w:eastAsia="Calibri"/>
          <w:sz w:val="24"/>
        </w:rPr>
        <w:t>Purpose: Old tasks, new urgent task and revised sequence.</w:t>
      </w:r>
    </w:p>
    <w:p>
      <w:pPr>
        <w:spacing w:after="40"/>
        <w:ind w:left="360" w:hanging="216"/>
      </w:pPr>
      <w:r>
        <w:rPr>
          <w:rFonts w:ascii="Calibri" w:hAnsi="Calibri" w:eastAsia="Calibri"/>
          <w:sz w:val="24"/>
        </w:rPr>
        <w:t xml:space="preserve">• </w:t>
      </w:r>
      <w:r>
        <w:rPr>
          <w:rFonts w:ascii="Calibri" w:hAnsi="Calibri" w:eastAsia="Calibri"/>
          <w:sz w:val="24"/>
        </w:rPr>
        <w:t>Standard: Must explain trade-offs.</w:t>
      </w:r>
    </w:p>
    <w:p>
      <w:pPr>
        <w:spacing w:after="40"/>
        <w:ind w:left="360" w:hanging="216"/>
      </w:pPr>
      <w:r>
        <w:rPr>
          <w:rFonts w:ascii="Calibri" w:hAnsi="Calibri" w:eastAsia="Calibri"/>
          <w:sz w:val="24"/>
        </w:rPr>
        <w:t xml:space="preserve">• </w:t>
      </w:r>
      <w:r>
        <w:rPr>
          <w:rFonts w:ascii="Calibri" w:hAnsi="Calibri" w:eastAsia="Calibri"/>
          <w:sz w:val="24"/>
        </w:rPr>
        <w:t>Good answers should be concise, specific, careful and useful to the intended reader.</w:t>
      </w:r>
    </w:p>
    <w:p>
      <w:pPr>
        <w:spacing w:after="80" w:line="259" w:lineRule="auto"/>
      </w:pPr>
      <w:r>
        <w:rPr>
          <w:rFonts w:ascii="Calibri" w:hAnsi="Calibri" w:eastAsia="Calibri"/>
          <w:b/>
          <w:i w:val="0"/>
          <w:sz w:val="24"/>
        </w:rPr>
        <w:t>Team update message</w:t>
      </w:r>
    </w:p>
    <w:p>
      <w:pPr>
        <w:spacing w:after="40"/>
        <w:ind w:left="360" w:hanging="216"/>
      </w:pPr>
      <w:r>
        <w:rPr>
          <w:rFonts w:ascii="Calibri" w:hAnsi="Calibri" w:eastAsia="Calibri"/>
          <w:sz w:val="24"/>
        </w:rPr>
        <w:t xml:space="preserve">• </w:t>
      </w:r>
      <w:r>
        <w:rPr>
          <w:rFonts w:ascii="Calibri" w:hAnsi="Calibri" w:eastAsia="Calibri"/>
          <w:sz w:val="24"/>
        </w:rPr>
        <w:t>Purpose: Who needs to know and what changes.</w:t>
      </w:r>
    </w:p>
    <w:p>
      <w:pPr>
        <w:spacing w:after="40"/>
        <w:ind w:left="360" w:hanging="216"/>
      </w:pPr>
      <w:r>
        <w:rPr>
          <w:rFonts w:ascii="Calibri" w:hAnsi="Calibri" w:eastAsia="Calibri"/>
          <w:sz w:val="24"/>
        </w:rPr>
        <w:t xml:space="preserve">• </w:t>
      </w:r>
      <w:r>
        <w:rPr>
          <w:rFonts w:ascii="Calibri" w:hAnsi="Calibri" w:eastAsia="Calibri"/>
          <w:sz w:val="24"/>
        </w:rPr>
        <w:t>Standard: Must be clear.</w:t>
      </w:r>
    </w:p>
    <w:p>
      <w:pPr>
        <w:spacing w:after="40"/>
        <w:ind w:left="360" w:hanging="216"/>
      </w:pPr>
      <w:r>
        <w:rPr>
          <w:rFonts w:ascii="Calibri" w:hAnsi="Calibri" w:eastAsia="Calibri"/>
          <w:sz w:val="24"/>
        </w:rPr>
        <w:t xml:space="preserve">• </w:t>
      </w:r>
      <w:r>
        <w:rPr>
          <w:rFonts w:ascii="Calibri" w:hAnsi="Calibri" w:eastAsia="Calibri"/>
          <w:sz w:val="24"/>
        </w:rPr>
        <w:t>Good answers should be concise, specific, careful and useful to the intended reader.</w:t>
      </w:r>
    </w:p>
    <w:p>
      <w:pPr>
        <w:spacing w:after="80" w:line="259" w:lineRule="auto"/>
      </w:pPr>
      <w:r>
        <w:rPr>
          <w:rFonts w:ascii="Calibri" w:hAnsi="Calibri" w:eastAsia="Calibri"/>
          <w:b/>
          <w:i w:val="0"/>
          <w:sz w:val="24"/>
        </w:rPr>
        <w:t>Quality control checklist</w:t>
      </w:r>
    </w:p>
    <w:p>
      <w:pPr>
        <w:spacing w:after="40"/>
        <w:ind w:left="360" w:hanging="216"/>
      </w:pPr>
      <w:r>
        <w:rPr>
          <w:rFonts w:ascii="Calibri" w:hAnsi="Calibri" w:eastAsia="Calibri"/>
          <w:sz w:val="24"/>
        </w:rPr>
        <w:t xml:space="preserve">• </w:t>
      </w:r>
      <w:r>
        <w:rPr>
          <w:rFonts w:ascii="Calibri" w:hAnsi="Calibri" w:eastAsia="Calibri"/>
          <w:sz w:val="24"/>
        </w:rPr>
        <w:t>Purpose: Checks before sending urgent work.</w:t>
      </w:r>
    </w:p>
    <w:p>
      <w:pPr>
        <w:spacing w:after="40"/>
        <w:ind w:left="360" w:hanging="216"/>
      </w:pPr>
      <w:r>
        <w:rPr>
          <w:rFonts w:ascii="Calibri" w:hAnsi="Calibri" w:eastAsia="Calibri"/>
          <w:sz w:val="24"/>
        </w:rPr>
        <w:t xml:space="preserve">• </w:t>
      </w:r>
      <w:r>
        <w:rPr>
          <w:rFonts w:ascii="Calibri" w:hAnsi="Calibri" w:eastAsia="Calibri"/>
          <w:sz w:val="24"/>
        </w:rPr>
        <w:t>Standard: Must prevent rushed errors.</w:t>
      </w:r>
    </w:p>
    <w:p>
      <w:pPr>
        <w:spacing w:after="40"/>
        <w:ind w:left="360" w:hanging="216"/>
      </w:pPr>
      <w:r>
        <w:rPr>
          <w:rFonts w:ascii="Calibri" w:hAnsi="Calibri" w:eastAsia="Calibri"/>
          <w:sz w:val="24"/>
        </w:rPr>
        <w:t xml:space="preserve">• </w:t>
      </w:r>
      <w:r>
        <w:rPr>
          <w:rFonts w:ascii="Calibri" w:hAnsi="Calibri" w:eastAsia="Calibri"/>
          <w:sz w:val="24"/>
        </w:rPr>
        <w:t>Good answers should be concise, specific, careful and useful to the intended reader.</w:t>
      </w:r>
    </w:p>
    <w:p>
      <w:pPr>
        <w:spacing w:before="160" w:after="60"/>
      </w:pPr>
      <w:r>
        <w:rPr>
          <w:rFonts w:ascii="Calibri" w:hAnsi="Calibri" w:eastAsia="Calibri"/>
          <w:b/>
          <w:sz w:val="28"/>
        </w:rPr>
        <w:t>Accessibility and Inclusion Guidance</w:t>
      </w:r>
    </w:p>
    <w:p>
      <w:pPr>
        <w:spacing w:after="40"/>
        <w:ind w:left="360" w:hanging="216"/>
      </w:pPr>
      <w:r>
        <w:rPr>
          <w:rFonts w:ascii="Calibri" w:hAnsi="Calibri" w:eastAsia="Calibri"/>
          <w:sz w:val="24"/>
        </w:rPr>
        <w:t xml:space="preserve">• </w:t>
      </w:r>
      <w:r>
        <w:rPr>
          <w:rFonts w:ascii="Calibri" w:hAnsi="Calibri" w:eastAsia="Calibri"/>
          <w:sz w:val="24"/>
        </w:rPr>
        <w:t>Use plain English in the debrief and explain any professional terms.</w:t>
      </w:r>
    </w:p>
    <w:p>
      <w:pPr>
        <w:spacing w:after="40"/>
        <w:ind w:left="360" w:hanging="216"/>
      </w:pPr>
      <w:r>
        <w:rPr>
          <w:rFonts w:ascii="Calibri" w:hAnsi="Calibri" w:eastAsia="Calibri"/>
          <w:sz w:val="24"/>
        </w:rPr>
        <w:t xml:space="preserve">• </w:t>
      </w:r>
      <w:r>
        <w:rPr>
          <w:rFonts w:ascii="Calibri" w:hAnsi="Calibri" w:eastAsia="Calibri"/>
          <w:sz w:val="24"/>
        </w:rPr>
        <w:t>Allow students to ask for clarification of vocabulary or instructions.</w:t>
      </w:r>
    </w:p>
    <w:p>
      <w:pPr>
        <w:spacing w:after="40"/>
        <w:ind w:left="360" w:hanging="216"/>
      </w:pPr>
      <w:r>
        <w:rPr>
          <w:rFonts w:ascii="Calibri" w:hAnsi="Calibri" w:eastAsia="Calibri"/>
          <w:sz w:val="24"/>
        </w:rPr>
        <w:t xml:space="preserve">• </w:t>
      </w:r>
      <w:r>
        <w:rPr>
          <w:rFonts w:ascii="Calibri" w:hAnsi="Calibri" w:eastAsia="Calibri"/>
          <w:sz w:val="24"/>
        </w:rPr>
        <w:t>Do not penalise students for non-native English style where the meaning is clear and professional.</w:t>
      </w:r>
    </w:p>
    <w:p>
      <w:pPr>
        <w:spacing w:after="40"/>
        <w:ind w:left="360" w:hanging="216"/>
      </w:pPr>
      <w:r>
        <w:rPr>
          <w:rFonts w:ascii="Calibri" w:hAnsi="Calibri" w:eastAsia="Calibri"/>
          <w:sz w:val="24"/>
        </w:rPr>
        <w:t xml:space="preserve">• </w:t>
      </w:r>
      <w:r>
        <w:rPr>
          <w:rFonts w:ascii="Calibri" w:hAnsi="Calibri" w:eastAsia="Calibri"/>
          <w:sz w:val="24"/>
        </w:rPr>
        <w:t>Be aware that students may have different levels of familiarity with UK legal workplaces.</w:t>
      </w:r>
    </w:p>
    <w:p>
      <w:pPr>
        <w:spacing w:after="40"/>
        <w:ind w:left="360" w:hanging="216"/>
      </w:pPr>
      <w:r>
        <w:rPr>
          <w:rFonts w:ascii="Calibri" w:hAnsi="Calibri" w:eastAsia="Calibri"/>
          <w:sz w:val="24"/>
        </w:rPr>
        <w:t xml:space="preserve">• </w:t>
      </w:r>
      <w:r>
        <w:rPr>
          <w:rFonts w:ascii="Calibri" w:hAnsi="Calibri" w:eastAsia="Calibri"/>
          <w:sz w:val="24"/>
        </w:rPr>
        <w:t>Encourage students to explain assumptions rather than hide uncertainty.</w:t>
      </w:r>
    </w:p>
    <w:p>
      <w:pPr>
        <w:spacing w:before="160" w:after="60"/>
      </w:pPr>
      <w:r>
        <w:rPr>
          <w:rFonts w:ascii="Calibri" w:hAnsi="Calibri" w:eastAsia="Calibri"/>
          <w:b/>
          <w:sz w:val="28"/>
        </w:rPr>
        <w:t>Common Student Mistakes</w:t>
      </w:r>
    </w:p>
    <w:p>
      <w:pPr>
        <w:spacing w:after="40"/>
        <w:ind w:left="360" w:hanging="216"/>
      </w:pPr>
      <w:r>
        <w:rPr>
          <w:rFonts w:ascii="Calibri" w:hAnsi="Calibri" w:eastAsia="Calibri"/>
          <w:sz w:val="24"/>
        </w:rPr>
        <w:t xml:space="preserve">• </w:t>
      </w:r>
      <w:r>
        <w:rPr>
          <w:rFonts w:ascii="Calibri" w:hAnsi="Calibri" w:eastAsia="Calibri"/>
          <w:sz w:val="24"/>
        </w:rPr>
        <w:t>Giving a confident legal conclusion without checking the applicable framework.</w:t>
      </w:r>
    </w:p>
    <w:p>
      <w:pPr>
        <w:spacing w:after="40"/>
        <w:ind w:left="360" w:hanging="216"/>
      </w:pPr>
      <w:r>
        <w:rPr>
          <w:rFonts w:ascii="Calibri" w:hAnsi="Calibri" w:eastAsia="Calibri"/>
          <w:sz w:val="24"/>
        </w:rPr>
        <w:t xml:space="preserve">• </w:t>
      </w:r>
      <w:r>
        <w:rPr>
          <w:rFonts w:ascii="Calibri" w:hAnsi="Calibri" w:eastAsia="Calibri"/>
          <w:sz w:val="24"/>
        </w:rPr>
        <w:t>Using long, complex language when a clear sentence would be better.</w:t>
      </w:r>
    </w:p>
    <w:p>
      <w:pPr>
        <w:spacing w:after="40"/>
        <w:ind w:left="360" w:hanging="216"/>
      </w:pPr>
      <w:r>
        <w:rPr>
          <w:rFonts w:ascii="Calibri" w:hAnsi="Calibri" w:eastAsia="Calibri"/>
          <w:sz w:val="24"/>
        </w:rPr>
        <w:t xml:space="preserve">• </w:t>
      </w:r>
      <w:r>
        <w:rPr>
          <w:rFonts w:ascii="Calibri" w:hAnsi="Calibri" w:eastAsia="Calibri"/>
          <w:sz w:val="24"/>
        </w:rPr>
        <w:t>Missing the client or business objective.</w:t>
      </w:r>
    </w:p>
    <w:p>
      <w:pPr>
        <w:spacing w:after="40"/>
        <w:ind w:left="360" w:hanging="216"/>
      </w:pPr>
      <w:r>
        <w:rPr>
          <w:rFonts w:ascii="Calibri" w:hAnsi="Calibri" w:eastAsia="Calibri"/>
          <w:sz w:val="24"/>
        </w:rPr>
        <w:t xml:space="preserve">• </w:t>
      </w:r>
      <w:r>
        <w:rPr>
          <w:rFonts w:ascii="Calibri" w:hAnsi="Calibri" w:eastAsia="Calibri"/>
          <w:sz w:val="24"/>
        </w:rPr>
        <w:t>Failing to separate facts from assumptions.</w:t>
      </w:r>
    </w:p>
    <w:p>
      <w:pPr>
        <w:spacing w:after="40"/>
        <w:ind w:left="360" w:hanging="216"/>
      </w:pPr>
      <w:r>
        <w:rPr>
          <w:rFonts w:ascii="Calibri" w:hAnsi="Calibri" w:eastAsia="Calibri"/>
          <w:sz w:val="24"/>
        </w:rPr>
        <w:t xml:space="preserve">• </w:t>
      </w:r>
      <w:r>
        <w:rPr>
          <w:rFonts w:ascii="Calibri" w:hAnsi="Calibri" w:eastAsia="Calibri"/>
          <w:sz w:val="24"/>
        </w:rPr>
        <w:t>Not identifying what needs supervisor approval.</w:t>
      </w:r>
    </w:p>
    <w:p>
      <w:pPr>
        <w:spacing w:before="160" w:after="60"/>
      </w:pPr>
      <w:r>
        <w:rPr>
          <w:rFonts w:ascii="Calibri" w:hAnsi="Calibri" w:eastAsia="Calibri"/>
          <w:b/>
          <w:sz w:val="28"/>
        </w:rPr>
        <w:t>Debrief Questions</w:t>
      </w:r>
    </w:p>
    <w:p>
      <w:pPr>
        <w:spacing w:after="40"/>
        <w:ind w:left="360" w:hanging="216"/>
      </w:pPr>
      <w:r>
        <w:rPr>
          <w:rFonts w:ascii="Calibri" w:hAnsi="Calibri" w:eastAsia="Calibri"/>
          <w:sz w:val="24"/>
        </w:rPr>
        <w:t xml:space="preserve">• </w:t>
      </w:r>
      <w:r>
        <w:rPr>
          <w:rFonts w:ascii="Calibri" w:hAnsi="Calibri" w:eastAsia="Calibri"/>
          <w:sz w:val="24"/>
        </w:rPr>
        <w:t>What would the client or supervisor need first?</w:t>
      </w:r>
    </w:p>
    <w:p>
      <w:pPr>
        <w:spacing w:after="40"/>
        <w:ind w:left="360" w:hanging="216"/>
      </w:pPr>
      <w:r>
        <w:rPr>
          <w:rFonts w:ascii="Calibri" w:hAnsi="Calibri" w:eastAsia="Calibri"/>
          <w:sz w:val="24"/>
        </w:rPr>
        <w:t xml:space="preserve">• </w:t>
      </w:r>
      <w:r>
        <w:rPr>
          <w:rFonts w:ascii="Calibri" w:hAnsi="Calibri" w:eastAsia="Calibri"/>
          <w:sz w:val="24"/>
        </w:rPr>
        <w:t>What was the most important missing fact?</w:t>
      </w:r>
    </w:p>
    <w:p>
      <w:pPr>
        <w:spacing w:after="40"/>
        <w:ind w:left="360" w:hanging="216"/>
      </w:pPr>
      <w:r>
        <w:rPr>
          <w:rFonts w:ascii="Calibri" w:hAnsi="Calibri" w:eastAsia="Calibri"/>
          <w:sz w:val="24"/>
        </w:rPr>
        <w:t xml:space="preserve">• </w:t>
      </w:r>
      <w:r>
        <w:rPr>
          <w:rFonts w:ascii="Calibri" w:hAnsi="Calibri" w:eastAsia="Calibri"/>
          <w:sz w:val="24"/>
        </w:rPr>
        <w:t>What would be risky to say too early?</w:t>
      </w:r>
    </w:p>
    <w:p>
      <w:pPr>
        <w:spacing w:after="40"/>
        <w:ind w:left="360" w:hanging="216"/>
      </w:pPr>
      <w:r>
        <w:rPr>
          <w:rFonts w:ascii="Calibri" w:hAnsi="Calibri" w:eastAsia="Calibri"/>
          <w:sz w:val="24"/>
        </w:rPr>
        <w:t xml:space="preserve">• </w:t>
      </w:r>
      <w:r>
        <w:rPr>
          <w:rFonts w:ascii="Calibri" w:hAnsi="Calibri" w:eastAsia="Calibri"/>
          <w:sz w:val="24"/>
        </w:rPr>
        <w:t>How could the answer be made clearer for a reader whose first language is not English?</w:t>
      </w:r>
    </w:p>
    <w:p>
      <w:pPr>
        <w:spacing w:after="40"/>
        <w:ind w:left="360" w:hanging="216"/>
      </w:pPr>
      <w:r>
        <w:rPr>
          <w:rFonts w:ascii="Calibri" w:hAnsi="Calibri" w:eastAsia="Calibri"/>
          <w:sz w:val="24"/>
        </w:rPr>
        <w:t xml:space="preserve">• </w:t>
      </w:r>
      <w:r>
        <w:rPr>
          <w:rFonts w:ascii="Calibri" w:hAnsi="Calibri" w:eastAsia="Calibri"/>
          <w:sz w:val="24"/>
        </w:rPr>
        <w:t>What practical habit should students take into the next simulation?</w:t>
      </w:r>
    </w:p>
    <w:p>
      <w:pPr>
        <w:jc w:val="center"/>
      </w:pPr>
      <w:r>
        <w:rPr>
          <w:i/>
          <w:sz w:val="18"/>
        </w:rPr>
        <w:t>PS-TMP-02 | Time Management and Prioritisation | LawBridge Professional Skills Course | Tutor Guide</w:t>
      </w:r>
    </w:p>
    <w:sectPr w:rsidR="00FC693F" w:rsidRPr="0006063C" w:rsidSect="00034616">
      <w:headerReference w:type="default" r:id="rId9"/>
      <w:footerReference w:type="default" r:id="rId10"/>
      <w:pgSz w:w="12240" w:h="15840"/>
      <w:pgMar w:top="1699" w:right="979" w:bottom="1224" w:left="979" w:header="115" w:footer="11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6400800" cy="1202436"/>
          <wp:docPr id="1" name="Picture 1"/>
          <wp:cNvGraphicFramePr>
            <a:graphicFrameLocks noChangeAspect="1"/>
          </wp:cNvGraphicFramePr>
          <a:graphic>
            <a:graphicData uri="http://schemas.openxmlformats.org/drawingml/2006/picture">
              <pic:pic>
                <pic:nvPicPr>
                  <pic:cNvPr id="0" name="lawbridge_footer_small.png"/>
                  <pic:cNvPicPr/>
                </pic:nvPicPr>
                <pic:blipFill>
                  <a:blip r:embed="rId1"/>
                  <a:stretch>
                    <a:fillRect/>
                  </a:stretch>
                </pic:blipFill>
                <pic:spPr>
                  <a:xfrm>
                    <a:off x="0" y="0"/>
                    <a:ext cx="6400800" cy="1202436"/>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400800" cy="1632204"/>
          <wp:docPr id="1" name="Picture 1"/>
          <wp:cNvGraphicFramePr>
            <a:graphicFrameLocks noChangeAspect="1"/>
          </wp:cNvGraphicFramePr>
          <a:graphic>
            <a:graphicData uri="http://schemas.openxmlformats.org/drawingml/2006/picture">
              <pic:pic>
                <pic:nvPicPr>
                  <pic:cNvPr id="0" name="lawbridge_header_small.png"/>
                  <pic:cNvPicPr/>
                </pic:nvPicPr>
                <pic:blipFill>
                  <a:blip r:embed="rId1"/>
                  <a:stretch>
                    <a:fillRect/>
                  </a:stretch>
                </pic:blipFill>
                <pic:spPr>
                  <a:xfrm>
                    <a:off x="0" y="0"/>
                    <a:ext cx="6400800" cy="1632204"/>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F2F2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2F2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F2F2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eastAsia="Calibri"/>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