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40422" w14:textId="77777777" w:rsidR="00DA4DCA" w:rsidRPr="00BF2F1A" w:rsidRDefault="005E6F98" w:rsidP="00BF2F1A">
      <w:pPr>
        <w:pStyle w:val="Title"/>
        <w:jc w:val="center"/>
        <w:rPr>
          <w:rFonts w:ascii="Times New Roman" w:hAnsi="Times New Roman" w:cs="Times New Roman"/>
          <w:b/>
          <w:bCs/>
          <w:sz w:val="28"/>
          <w:szCs w:val="28"/>
        </w:rPr>
      </w:pPr>
      <w:r w:rsidRPr="00BF2F1A">
        <w:rPr>
          <w:rFonts w:ascii="Times New Roman" w:hAnsi="Times New Roman" w:cs="Times New Roman"/>
          <w:b/>
          <w:bCs/>
          <w:sz w:val="28"/>
          <w:szCs w:val="28"/>
        </w:rPr>
        <w:t>EMCAD for 2D Brain Tumor Segmentation</w:t>
      </w:r>
    </w:p>
    <w:p w14:paraId="6BEF3F13" w14:textId="3F9523D0" w:rsidR="00DA4DCA" w:rsidRPr="00BF2F1A" w:rsidRDefault="005E6F98" w:rsidP="00BF2F1A">
      <w:pPr>
        <w:jc w:val="center"/>
        <w:rPr>
          <w:rFonts w:ascii="Times New Roman" w:hAnsi="Times New Roman" w:cs="Times New Roman"/>
          <w:sz w:val="26"/>
          <w:szCs w:val="26"/>
        </w:rPr>
      </w:pPr>
      <w:r w:rsidRPr="00BF2F1A">
        <w:rPr>
          <w:rFonts w:ascii="Times New Roman" w:hAnsi="Times New Roman" w:cs="Times New Roman"/>
          <w:sz w:val="26"/>
          <w:szCs w:val="26"/>
        </w:rPr>
        <w:t xml:space="preserve">Jamilul Huq Jami | Technical report </w:t>
      </w:r>
    </w:p>
    <w:p w14:paraId="29ED6B23" w14:textId="77777777" w:rsidR="00BF2F1A" w:rsidRPr="00BF2F1A" w:rsidRDefault="00BF2F1A" w:rsidP="00F65DDE">
      <w:pPr>
        <w:jc w:val="both"/>
        <w:rPr>
          <w:rFonts w:ascii="Times New Roman" w:hAnsi="Times New Roman" w:cs="Times New Roman"/>
          <w:sz w:val="26"/>
          <w:szCs w:val="26"/>
        </w:rPr>
      </w:pPr>
    </w:p>
    <w:p w14:paraId="5453BAFB" w14:textId="77777777" w:rsidR="00DA4DCA" w:rsidRPr="00BF2F1A" w:rsidRDefault="005E6F98" w:rsidP="00F65DDE">
      <w:pPr>
        <w:pStyle w:val="Heading1"/>
        <w:jc w:val="both"/>
        <w:rPr>
          <w:rFonts w:ascii="Times New Roman" w:hAnsi="Times New Roman" w:cs="Times New Roman"/>
          <w:szCs w:val="24"/>
        </w:rPr>
      </w:pPr>
      <w:r w:rsidRPr="00BF2F1A">
        <w:rPr>
          <w:rFonts w:ascii="Times New Roman" w:hAnsi="Times New Roman" w:cs="Times New Roman"/>
          <w:szCs w:val="24"/>
        </w:rPr>
        <w:t>Objective and outcome</w:t>
      </w:r>
    </w:p>
    <w:p w14:paraId="224F2B9C" w14:textId="1D0E470C" w:rsidR="005E6F98" w:rsidRPr="005E6F98" w:rsidRDefault="005E6F98" w:rsidP="00F65DDE">
      <w:pPr>
        <w:pStyle w:val="Heading1"/>
        <w:jc w:val="both"/>
        <w:rPr>
          <w:rFonts w:ascii="Times New Roman" w:hAnsi="Times New Roman" w:cs="Times New Roman"/>
          <w:b w:val="0"/>
          <w:bCs w:val="0"/>
          <w:szCs w:val="24"/>
        </w:rPr>
      </w:pPr>
      <w:r>
        <w:rPr>
          <w:rStyle w:val="cursor-pointer"/>
          <w:rFonts w:ascii="Times New Roman" w:hAnsi="Times New Roman" w:cs="Times New Roman"/>
          <w:b w:val="0"/>
          <w:bCs w:val="0"/>
          <w:szCs w:val="24"/>
        </w:rPr>
        <w:t xml:space="preserve">I </w:t>
      </w:r>
      <w:r w:rsidRPr="005E6F98">
        <w:rPr>
          <w:rStyle w:val="cursor-pointer"/>
          <w:rFonts w:ascii="Times New Roman" w:hAnsi="Times New Roman" w:cs="Times New Roman"/>
          <w:b w:val="0"/>
          <w:bCs w:val="0"/>
          <w:szCs w:val="24"/>
        </w:rPr>
        <w:t xml:space="preserve">Adapted EMCAD to four-modality axial MRI segmentation for </w:t>
      </w:r>
      <w:proofErr w:type="spellStart"/>
      <w:r w:rsidRPr="005E6F98">
        <w:rPr>
          <w:rStyle w:val="cursor-pointer"/>
          <w:rFonts w:ascii="Times New Roman" w:hAnsi="Times New Roman" w:cs="Times New Roman"/>
          <w:b w:val="0"/>
          <w:bCs w:val="0"/>
          <w:szCs w:val="24"/>
        </w:rPr>
        <w:t>BraTS</w:t>
      </w:r>
      <w:proofErr w:type="spellEnd"/>
      <w:r w:rsidRPr="005E6F98">
        <w:rPr>
          <w:rStyle w:val="cursor-pointer"/>
          <w:rFonts w:ascii="Times New Roman" w:hAnsi="Times New Roman" w:cs="Times New Roman"/>
          <w:b w:val="0"/>
          <w:bCs w:val="0"/>
          <w:szCs w:val="24"/>
        </w:rPr>
        <w:t xml:space="preserve"> 2020.</w:t>
      </w:r>
      <w:r w:rsidRPr="005E6F98">
        <w:rPr>
          <w:rFonts w:ascii="Times New Roman" w:hAnsi="Times New Roman" w:cs="Times New Roman"/>
          <w:b w:val="0"/>
          <w:bCs w:val="0"/>
          <w:szCs w:val="24"/>
        </w:rPr>
        <w:t xml:space="preserve"> </w:t>
      </w:r>
      <w:r w:rsidRPr="005E6F98">
        <w:rPr>
          <w:rStyle w:val="cursor-pointer"/>
          <w:rFonts w:ascii="Times New Roman" w:hAnsi="Times New Roman" w:cs="Times New Roman"/>
          <w:b w:val="0"/>
          <w:bCs w:val="0"/>
          <w:szCs w:val="24"/>
        </w:rPr>
        <w:t>This single PVTv2-B0–EMCAD model obtained a mean of 0.8001 on 74 held-out patients for enhancing tumor (ET), tumor core (TC), and whole tumor (WT).</w:t>
      </w:r>
      <w:r w:rsidRPr="005E6F98">
        <w:rPr>
          <w:rFonts w:ascii="Times New Roman" w:hAnsi="Times New Roman" w:cs="Times New Roman"/>
          <w:b w:val="0"/>
          <w:bCs w:val="0"/>
          <w:szCs w:val="24"/>
        </w:rPr>
        <w:t xml:space="preserve"> </w:t>
      </w:r>
      <w:r w:rsidRPr="005E6F98">
        <w:rPr>
          <w:rStyle w:val="cursor-pointer"/>
          <w:rFonts w:ascii="Times New Roman" w:hAnsi="Times New Roman" w:cs="Times New Roman"/>
          <w:b w:val="0"/>
          <w:bCs w:val="0"/>
          <w:szCs w:val="24"/>
        </w:rPr>
        <w:t>The final experiment took 7.51 hours of the experiment session (on one Tesla T4) and 16,000 optimizer steps.</w:t>
      </w:r>
      <w:r w:rsidRPr="005E6F98">
        <w:rPr>
          <w:rFonts w:ascii="Times New Roman" w:hAnsi="Times New Roman" w:cs="Times New Roman"/>
          <w:b w:val="0"/>
          <w:bCs w:val="0"/>
          <w:szCs w:val="24"/>
        </w:rPr>
        <w:t xml:space="preserve"> </w:t>
      </w:r>
      <w:r w:rsidRPr="005E6F98">
        <w:rPr>
          <w:rStyle w:val="cursor-pointer"/>
          <w:rFonts w:ascii="Times New Roman" w:hAnsi="Times New Roman" w:cs="Times New Roman"/>
          <w:b w:val="0"/>
          <w:bCs w:val="0"/>
          <w:szCs w:val="24"/>
        </w:rPr>
        <w:t>The primary constraint was that ETC (false positives) and sometimes completely missed.</w:t>
      </w:r>
    </w:p>
    <w:p w14:paraId="4677F8B7" w14:textId="1133C2DE" w:rsidR="00DA4DCA" w:rsidRDefault="005E6F98" w:rsidP="00F65DDE">
      <w:pPr>
        <w:pStyle w:val="Heading1"/>
        <w:jc w:val="both"/>
        <w:rPr>
          <w:rFonts w:ascii="Times New Roman" w:hAnsi="Times New Roman" w:cs="Times New Roman"/>
          <w:szCs w:val="24"/>
        </w:rPr>
      </w:pPr>
      <w:r w:rsidRPr="00BF2F1A">
        <w:rPr>
          <w:rFonts w:ascii="Times New Roman" w:hAnsi="Times New Roman" w:cs="Times New Roman"/>
          <w:szCs w:val="24"/>
        </w:rPr>
        <w:t>Data and model adaptation</w:t>
      </w:r>
    </w:p>
    <w:p w14:paraId="09C77BF2" w14:textId="4B76EBEC" w:rsidR="005E6F98" w:rsidRPr="005E6F98" w:rsidRDefault="005E6F98" w:rsidP="005E6F98">
      <w:pPr>
        <w:jc w:val="both"/>
        <w:rPr>
          <w:rFonts w:ascii="Times New Roman" w:hAnsi="Times New Roman" w:cs="Times New Roman"/>
          <w:sz w:val="24"/>
          <w:szCs w:val="24"/>
        </w:rPr>
      </w:pPr>
      <w:r w:rsidRPr="005E6F98">
        <w:rPr>
          <w:rStyle w:val="cursor-pointer"/>
          <w:rFonts w:ascii="Times New Roman" w:hAnsi="Times New Roman" w:cs="Times New Roman"/>
          <w:sz w:val="24"/>
          <w:szCs w:val="24"/>
        </w:rPr>
        <w:t>The 369 labeled cases were randomly divided into 295 training cases and 74 validation cases with seed 42.</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Four channels were used</w:t>
      </w:r>
      <w:r>
        <w:rPr>
          <w:rStyle w:val="cursor-pointer"/>
          <w:rFonts w:ascii="Times New Roman" w:hAnsi="Times New Roman" w:cs="Times New Roman"/>
          <w:sz w:val="24"/>
          <w:szCs w:val="24"/>
        </w:rPr>
        <w:t xml:space="preserve"> that is </w:t>
      </w:r>
      <w:r w:rsidRPr="005E6F98">
        <w:rPr>
          <w:rStyle w:val="cursor-pointer"/>
          <w:rFonts w:ascii="Times New Roman" w:hAnsi="Times New Roman" w:cs="Times New Roman"/>
          <w:sz w:val="24"/>
          <w:szCs w:val="24"/>
        </w:rPr>
        <w:t>T1, contrast-enhanced T1, T2, and FLAIR.</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Volumes reorientated to canonical RAS and checked for spatial alignment.</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The data from each modality were percentile clipped and then normalized within each voxel where the data is not zero.</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Cropped logits and padded native axial slices within the model with multiples of 32.</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The mean RGB filter was scaled by 3/4 and added to the PVTv2-B0 input projection, which was taken from ImageNet.</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 xml:space="preserve">The official EMCAD decoder took on MSCAM attention and multi-scale convolutions, EUCB </w:t>
      </w:r>
      <w:proofErr w:type="spellStart"/>
      <w:r w:rsidRPr="005E6F98">
        <w:rPr>
          <w:rStyle w:val="cursor-pointer"/>
          <w:rFonts w:ascii="Times New Roman" w:hAnsi="Times New Roman" w:cs="Times New Roman"/>
          <w:sz w:val="24"/>
          <w:szCs w:val="24"/>
        </w:rPr>
        <w:t>upsampling</w:t>
      </w:r>
      <w:proofErr w:type="spellEnd"/>
      <w:r w:rsidRPr="005E6F98">
        <w:rPr>
          <w:rStyle w:val="cursor-pointer"/>
          <w:rFonts w:ascii="Times New Roman" w:hAnsi="Times New Roman" w:cs="Times New Roman"/>
          <w:sz w:val="24"/>
          <w:szCs w:val="24"/>
        </w:rPr>
        <w:t>, LGAG skip gates, and additive fusion.</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Four tissue-class logits (background, necrotic/non-enhancing core, edema, and enhancing tumor) were emitted by each of the four decoder heads.</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Label 4 was assigned to class 3.</w:t>
      </w:r>
      <w:r w:rsidRPr="005E6F98">
        <w:rPr>
          <w:rFonts w:ascii="Times New Roman" w:hAnsi="Times New Roman" w:cs="Times New Roman"/>
          <w:sz w:val="24"/>
          <w:szCs w:val="24"/>
        </w:rPr>
        <w:t xml:space="preserve"> ET</w:t>
      </w:r>
      <w:proofErr w:type="gramStart"/>
      <w:r w:rsidRPr="005E6F98">
        <w:rPr>
          <w:rFonts w:ascii="Times New Roman" w:hAnsi="Times New Roman" w:cs="Times New Roman"/>
          <w:sz w:val="24"/>
          <w:szCs w:val="24"/>
        </w:rPr>
        <w:t>={</w:t>
      </w:r>
      <w:proofErr w:type="gramEnd"/>
      <w:r w:rsidRPr="005E6F98">
        <w:rPr>
          <w:rFonts w:ascii="Times New Roman" w:hAnsi="Times New Roman" w:cs="Times New Roman"/>
          <w:sz w:val="24"/>
          <w:szCs w:val="24"/>
        </w:rPr>
        <w:t xml:space="preserve">3}, TC={1,3}, and WT={1,2,3}, ensuring nested regions. </w:t>
      </w:r>
      <w:r w:rsidRPr="005E6F98">
        <w:rPr>
          <w:rStyle w:val="cursor-pointer"/>
          <w:rFonts w:ascii="Times New Roman" w:hAnsi="Times New Roman" w:cs="Times New Roman"/>
          <w:sz w:val="24"/>
          <w:szCs w:val="24"/>
        </w:rPr>
        <w:t xml:space="preserve">The sum of the four </w:t>
      </w:r>
      <w:proofErr w:type="spellStart"/>
      <w:r w:rsidRPr="005E6F98">
        <w:rPr>
          <w:rStyle w:val="cursor-pointer"/>
          <w:rFonts w:ascii="Times New Roman" w:hAnsi="Times New Roman" w:cs="Times New Roman"/>
          <w:sz w:val="24"/>
          <w:szCs w:val="24"/>
        </w:rPr>
        <w:t>upsampled</w:t>
      </w:r>
      <w:proofErr w:type="spellEnd"/>
      <w:r w:rsidRPr="005E6F98">
        <w:rPr>
          <w:rStyle w:val="cursor-pointer"/>
          <w:rFonts w:ascii="Times New Roman" w:hAnsi="Times New Roman" w:cs="Times New Roman"/>
          <w:sz w:val="24"/>
          <w:szCs w:val="24"/>
        </w:rPr>
        <w:t xml:space="preserve"> logit maps was used as a prediction.</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The fused-output loss plus 0.5 times mean auxiliary-head loss was minimized during training.</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We employed 0.5 cross-entropy + 0.5 foreground multi-class soft-Dice loss for each head.</w:t>
      </w:r>
      <w:r w:rsidRPr="005E6F98">
        <w:rPr>
          <w:rFonts w:ascii="Times New Roman" w:hAnsi="Times New Roman" w:cs="Times New Roman"/>
          <w:sz w:val="24"/>
          <w:szCs w:val="24"/>
        </w:rPr>
        <w:t xml:space="preserve"> </w:t>
      </w:r>
      <w:r w:rsidRPr="005E6F98">
        <w:rPr>
          <w:rStyle w:val="cursor-pointer"/>
          <w:rFonts w:ascii="Times New Roman" w:hAnsi="Times New Roman" w:cs="Times New Roman"/>
          <w:sz w:val="24"/>
          <w:szCs w:val="24"/>
        </w:rPr>
        <w:t xml:space="preserve">There </w:t>
      </w:r>
      <w:proofErr w:type="gramStart"/>
      <w:r w:rsidRPr="005E6F98">
        <w:rPr>
          <w:rStyle w:val="cursor-pointer"/>
          <w:rFonts w:ascii="Times New Roman" w:hAnsi="Times New Roman" w:cs="Times New Roman"/>
          <w:sz w:val="24"/>
          <w:szCs w:val="24"/>
        </w:rPr>
        <w:t>were</w:t>
      </w:r>
      <w:proofErr w:type="gramEnd"/>
      <w:r w:rsidRPr="005E6F98">
        <w:rPr>
          <w:rStyle w:val="cursor-pointer"/>
          <w:rFonts w:ascii="Times New Roman" w:hAnsi="Times New Roman" w:cs="Times New Roman"/>
          <w:sz w:val="24"/>
          <w:szCs w:val="24"/>
        </w:rPr>
        <w:t xml:space="preserve"> a total of 3,919,899 parameters in the model.</w:t>
      </w:r>
    </w:p>
    <w:p w14:paraId="61FF10C8" w14:textId="77777777" w:rsidR="005E6F98" w:rsidRDefault="005E6F98" w:rsidP="00F65DDE">
      <w:pPr>
        <w:pStyle w:val="Heading1"/>
        <w:jc w:val="both"/>
        <w:rPr>
          <w:rFonts w:ascii="Times New Roman" w:hAnsi="Times New Roman" w:cs="Times New Roman"/>
          <w:szCs w:val="24"/>
        </w:rPr>
      </w:pPr>
    </w:p>
    <w:p w14:paraId="78A61490" w14:textId="755BE8CE" w:rsidR="00DA4DCA" w:rsidRPr="00BF2F1A" w:rsidRDefault="005E6F98" w:rsidP="00F65DDE">
      <w:pPr>
        <w:pStyle w:val="Heading1"/>
        <w:jc w:val="both"/>
        <w:rPr>
          <w:rFonts w:ascii="Times New Roman" w:hAnsi="Times New Roman" w:cs="Times New Roman"/>
          <w:szCs w:val="24"/>
        </w:rPr>
      </w:pPr>
      <w:r w:rsidRPr="00BF2F1A">
        <w:rPr>
          <w:rFonts w:ascii="Times New Roman" w:hAnsi="Times New Roman" w:cs="Times New Roman"/>
          <w:szCs w:val="24"/>
        </w:rPr>
        <w:t>Training protocol</w:t>
      </w:r>
    </w:p>
    <w:p w14:paraId="166FCEC7" w14:textId="253ADEF0"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t>Training completed 40 budget epochs × 400 steps with batch size 8, totaling 128,000 sampled slices. Each batch used two patients; tumor-bearing slices were se</w:t>
      </w:r>
      <w:r w:rsidRPr="00BF2F1A">
        <w:rPr>
          <w:rFonts w:ascii="Times New Roman" w:hAnsi="Times New Roman" w:cs="Times New Roman"/>
          <w:sz w:val="24"/>
          <w:szCs w:val="24"/>
        </w:rPr>
        <w:t>lected with probability 0.67, otherwise sampling from all axial slices. All 295 training patients contributed</w:t>
      </w:r>
      <w:r w:rsidRPr="00BF2F1A">
        <w:rPr>
          <w:rFonts w:ascii="Times New Roman" w:hAnsi="Times New Roman" w:cs="Times New Roman"/>
          <w:sz w:val="24"/>
          <w:szCs w:val="24"/>
        </w:rPr>
        <w:t>. Paired flips and mild intensity augmentation were applied only during training.</w:t>
      </w:r>
    </w:p>
    <w:p w14:paraId="5A5C6283" w14:textId="5E876FD5"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t>Ad</w:t>
      </w:r>
      <w:r w:rsidRPr="00BF2F1A">
        <w:rPr>
          <w:rFonts w:ascii="Times New Roman" w:hAnsi="Times New Roman" w:cs="Times New Roman"/>
          <w:sz w:val="24"/>
          <w:szCs w:val="24"/>
        </w:rPr>
        <w:t>amW used learning rate 1×10⁻⁴ and weight decay 0.01, with two budget epochs of linear warmup followed by cosine decay, gradient clipping at norm 1, and mixed precision. Full-volume validation ran every two budget epochs; the checkpoint with the highest mea</w:t>
      </w:r>
      <w:r w:rsidRPr="00BF2F1A">
        <w:rPr>
          <w:rFonts w:ascii="Times New Roman" w:hAnsi="Times New Roman" w:cs="Times New Roman"/>
          <w:sz w:val="24"/>
          <w:szCs w:val="24"/>
        </w:rPr>
        <w:t xml:space="preserve">n ET/TC/WT Dice was selected. </w:t>
      </w:r>
    </w:p>
    <w:p w14:paraId="253C1A9A" w14:textId="77777777" w:rsidR="00DA4DCA" w:rsidRPr="00BF2F1A" w:rsidRDefault="005E6F98" w:rsidP="00F65DDE">
      <w:pPr>
        <w:pStyle w:val="Heading1"/>
        <w:jc w:val="both"/>
        <w:rPr>
          <w:rFonts w:ascii="Times New Roman" w:hAnsi="Times New Roman" w:cs="Times New Roman"/>
          <w:szCs w:val="24"/>
        </w:rPr>
      </w:pPr>
      <w:r w:rsidRPr="00BF2F1A">
        <w:rPr>
          <w:rFonts w:ascii="Times New Roman" w:hAnsi="Times New Roman" w:cs="Times New Roman"/>
          <w:szCs w:val="24"/>
        </w:rPr>
        <w:t>Internal validation results</w:t>
      </w:r>
    </w:p>
    <w:tbl>
      <w:tblPr>
        <w:tblW w:w="0" w:type="auto"/>
        <w:jc w:val="center"/>
        <w:tblLayout w:type="fixed"/>
        <w:tblLook w:val="04A0" w:firstRow="1" w:lastRow="0" w:firstColumn="1" w:lastColumn="0" w:noHBand="0" w:noVBand="1"/>
      </w:tblPr>
      <w:tblGrid>
        <w:gridCol w:w="2556"/>
        <w:gridCol w:w="2952"/>
        <w:gridCol w:w="2736"/>
        <w:gridCol w:w="2736"/>
      </w:tblGrid>
      <w:tr w:rsidR="00DA4DCA" w:rsidRPr="00BF2F1A" w14:paraId="780C9C62" w14:textId="77777777">
        <w:trP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E9EFF4"/>
            <w:vAlign w:val="center"/>
          </w:tcPr>
          <w:p w14:paraId="0DD545B6"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b/>
                <w:sz w:val="24"/>
                <w:szCs w:val="24"/>
              </w:rPr>
              <w:t>Region</w:t>
            </w:r>
          </w:p>
        </w:tc>
        <w:tc>
          <w:tcPr>
            <w:tcW w:w="2556" w:type="dxa"/>
            <w:tcBorders>
              <w:top w:val="single" w:sz="4" w:space="0" w:color="D9D9D9"/>
              <w:left w:val="single" w:sz="4" w:space="0" w:color="D9D9D9"/>
              <w:bottom w:val="single" w:sz="4" w:space="0" w:color="D9D9D9"/>
              <w:right w:val="single" w:sz="4" w:space="0" w:color="D9D9D9"/>
            </w:tcBorders>
            <w:shd w:val="clear" w:color="auto" w:fill="E9EFF4"/>
            <w:vAlign w:val="center"/>
          </w:tcPr>
          <w:p w14:paraId="49E020B2"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b/>
                <w:sz w:val="24"/>
                <w:szCs w:val="24"/>
              </w:rPr>
              <w:t>Dice mean ± SD</w:t>
            </w:r>
          </w:p>
        </w:tc>
        <w:tc>
          <w:tcPr>
            <w:tcW w:w="2556" w:type="dxa"/>
            <w:tcBorders>
              <w:top w:val="single" w:sz="4" w:space="0" w:color="D9D9D9"/>
              <w:left w:val="single" w:sz="4" w:space="0" w:color="D9D9D9"/>
              <w:bottom w:val="single" w:sz="4" w:space="0" w:color="D9D9D9"/>
              <w:right w:val="single" w:sz="4" w:space="0" w:color="D9D9D9"/>
            </w:tcBorders>
            <w:shd w:val="clear" w:color="auto" w:fill="E9EFF4"/>
            <w:vAlign w:val="center"/>
          </w:tcPr>
          <w:p w14:paraId="365334BE"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b/>
                <w:sz w:val="24"/>
                <w:szCs w:val="24"/>
              </w:rPr>
              <w:t>HD95 mean mm</w:t>
            </w:r>
          </w:p>
        </w:tc>
        <w:tc>
          <w:tcPr>
            <w:tcW w:w="2556" w:type="dxa"/>
            <w:tcBorders>
              <w:top w:val="single" w:sz="4" w:space="0" w:color="D9D9D9"/>
              <w:left w:val="single" w:sz="4" w:space="0" w:color="D9D9D9"/>
              <w:bottom w:val="single" w:sz="4" w:space="0" w:color="D9D9D9"/>
              <w:right w:val="single" w:sz="4" w:space="0" w:color="D9D9D9"/>
            </w:tcBorders>
            <w:shd w:val="clear" w:color="auto" w:fill="E9EFF4"/>
            <w:vAlign w:val="center"/>
          </w:tcPr>
          <w:p w14:paraId="311B1BF7"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b/>
                <w:sz w:val="24"/>
                <w:szCs w:val="24"/>
              </w:rPr>
              <w:t>HD95 median mm</w:t>
            </w:r>
          </w:p>
        </w:tc>
      </w:tr>
      <w:tr w:rsidR="00DA4DCA" w:rsidRPr="00BF2F1A" w14:paraId="1D5F33CA"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D84AA6"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ET</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B47D47"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0.6677 ± 0.3123</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36BE65"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53.526</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330BFA"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2.828</w:t>
            </w:r>
          </w:p>
        </w:tc>
      </w:tr>
      <w:tr w:rsidR="00DA4DCA" w:rsidRPr="00BF2F1A" w14:paraId="665D9744"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52882C"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TC</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3EFE3D"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0.8380 ± 0.1393</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AC4679"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9.354</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186167"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5.354</w:t>
            </w:r>
          </w:p>
        </w:tc>
      </w:tr>
      <w:tr w:rsidR="00DA4DCA" w:rsidRPr="00BF2F1A" w14:paraId="13579A8E"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80E671"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WT</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15559D"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0.8946 ± 0.0765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825CB2"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11.660</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2B11D2"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4.527</w:t>
            </w:r>
          </w:p>
        </w:tc>
      </w:tr>
      <w:tr w:rsidR="00DA4DCA" w:rsidRPr="00BF2F1A" w14:paraId="525A8A50" w14:textId="77777777">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D0F754"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Macro mean</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AD1EC4"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0.8001</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822976"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24.847</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7D48B2" w14:textId="77777777" w:rsidR="00DA4DCA" w:rsidRPr="00BF2F1A" w:rsidRDefault="005E6F98" w:rsidP="00F65DDE">
            <w:pPr>
              <w:spacing w:before="80" w:after="80"/>
              <w:jc w:val="both"/>
              <w:rPr>
                <w:rFonts w:ascii="Times New Roman" w:hAnsi="Times New Roman" w:cs="Times New Roman"/>
                <w:sz w:val="24"/>
                <w:szCs w:val="24"/>
              </w:rPr>
            </w:pPr>
            <w:r w:rsidRPr="00BF2F1A">
              <w:rPr>
                <w:rFonts w:ascii="Times New Roman" w:hAnsi="Times New Roman" w:cs="Times New Roman"/>
                <w:sz w:val="24"/>
                <w:szCs w:val="24"/>
              </w:rPr>
              <w:t>—</w:t>
            </w:r>
          </w:p>
        </w:tc>
      </w:tr>
    </w:tbl>
    <w:p w14:paraId="7678FAFF" w14:textId="77777777"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br w:type="page"/>
      </w:r>
    </w:p>
    <w:p w14:paraId="1A4203F9" w14:textId="77777777" w:rsidR="00DA4DCA" w:rsidRPr="00BF2F1A" w:rsidRDefault="005E6F98" w:rsidP="00F65DDE">
      <w:pPr>
        <w:pStyle w:val="Heading1"/>
        <w:jc w:val="both"/>
        <w:rPr>
          <w:rFonts w:ascii="Times New Roman" w:hAnsi="Times New Roman" w:cs="Times New Roman"/>
          <w:szCs w:val="24"/>
        </w:rPr>
      </w:pPr>
      <w:r w:rsidRPr="00BF2F1A">
        <w:rPr>
          <w:rFonts w:ascii="Times New Roman" w:hAnsi="Times New Roman" w:cs="Times New Roman"/>
          <w:szCs w:val="24"/>
        </w:rPr>
        <w:lastRenderedPageBreak/>
        <w:t>Evaluation and efficiency</w:t>
      </w:r>
    </w:p>
    <w:p w14:paraId="719F1A55" w14:textId="508C150B"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t>All axial predictions were reconstructed into 3D patient volumes before scoring. Dice and HD95 were averaged over patients and then equally over regions</w:t>
      </w:r>
      <w:r>
        <w:rPr>
          <w:rFonts w:ascii="Times New Roman" w:hAnsi="Times New Roman" w:cs="Times New Roman"/>
          <w:sz w:val="24"/>
          <w:szCs w:val="24"/>
        </w:rPr>
        <w:t xml:space="preserve"> and</w:t>
      </w:r>
      <w:r w:rsidRPr="00BF2F1A">
        <w:rPr>
          <w:rFonts w:ascii="Times New Roman" w:hAnsi="Times New Roman" w:cs="Times New Roman"/>
          <w:sz w:val="24"/>
          <w:szCs w:val="24"/>
        </w:rPr>
        <w:t xml:space="preserve"> SD </w:t>
      </w:r>
      <w:proofErr w:type="gramStart"/>
      <w:r w:rsidRPr="00BF2F1A">
        <w:rPr>
          <w:rFonts w:ascii="Times New Roman" w:hAnsi="Times New Roman" w:cs="Times New Roman"/>
          <w:sz w:val="24"/>
          <w:szCs w:val="24"/>
        </w:rPr>
        <w:t>denotes</w:t>
      </w:r>
      <w:proofErr w:type="gramEnd"/>
      <w:r w:rsidRPr="00BF2F1A">
        <w:rPr>
          <w:rFonts w:ascii="Times New Roman" w:hAnsi="Times New Roman" w:cs="Times New Roman"/>
          <w:sz w:val="24"/>
          <w:szCs w:val="24"/>
        </w:rPr>
        <w:t xml:space="preserve"> variation across patients. HD95 used physical voxel spacing, 6-connected voxel surfaces, and the maximum of the two directed 95th percentiles. Both-empty masks received Dice 1 and HD95 0; exactly one empty mask received Dice 0 and a volume-diagonal</w:t>
      </w:r>
      <w:r w:rsidRPr="00BF2F1A">
        <w:rPr>
          <w:rFonts w:ascii="Times New Roman" w:hAnsi="Times New Roman" w:cs="Times New Roman"/>
          <w:sz w:val="24"/>
          <w:szCs w:val="24"/>
        </w:rPr>
        <w:t xml:space="preserve"> penalty of 371.43 mm. </w:t>
      </w:r>
    </w:p>
    <w:p w14:paraId="7FC21587" w14:textId="45435B3C" w:rsidR="00DA4DC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t>PyTorch 2.11.0+cu128 on a Tesla T4 recorded peak allocated/reserved training memory of 0.664/0.723 GiB. Mean synchronized compute time was 0.123 s/ste</w:t>
      </w:r>
      <w:r w:rsidRPr="00BF2F1A">
        <w:rPr>
          <w:rFonts w:ascii="Times New Roman" w:hAnsi="Times New Roman" w:cs="Times New Roman"/>
          <w:sz w:val="24"/>
          <w:szCs w:val="24"/>
        </w:rPr>
        <w:t xml:space="preserve">p; mean end-to-end time including batch fetch was 1.259 s/step (median 0.163 s; p95 8.462 s). Accumulated training-step time was 5.61 h; measured session time including validation and checkpoint overhead was 7.51 h. </w:t>
      </w:r>
    </w:p>
    <w:p w14:paraId="440FED74" w14:textId="77777777" w:rsidR="00F65DDE" w:rsidRPr="00BF2F1A" w:rsidRDefault="00F65DDE" w:rsidP="00F65DDE">
      <w:pPr>
        <w:jc w:val="both"/>
        <w:rPr>
          <w:rFonts w:ascii="Times New Roman" w:hAnsi="Times New Roman" w:cs="Times New Roman"/>
          <w:sz w:val="24"/>
          <w:szCs w:val="24"/>
        </w:rPr>
      </w:pPr>
    </w:p>
    <w:p w14:paraId="53C0D68D" w14:textId="77777777" w:rsidR="00DA4DCA" w:rsidRPr="00BF2F1A" w:rsidRDefault="005E6F98" w:rsidP="00F65DDE">
      <w:pPr>
        <w:pStyle w:val="Heading1"/>
        <w:jc w:val="both"/>
        <w:rPr>
          <w:rFonts w:ascii="Times New Roman" w:hAnsi="Times New Roman" w:cs="Times New Roman"/>
          <w:szCs w:val="24"/>
        </w:rPr>
      </w:pPr>
      <w:r w:rsidRPr="00BF2F1A">
        <w:rPr>
          <w:rFonts w:ascii="Times New Roman" w:hAnsi="Times New Roman" w:cs="Times New Roman"/>
          <w:szCs w:val="24"/>
        </w:rPr>
        <w:t>Learning behavior and failure analysis</w:t>
      </w:r>
    </w:p>
    <w:p w14:paraId="27F3B877" w14:textId="77777777"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noProof/>
          <w:sz w:val="24"/>
          <w:szCs w:val="24"/>
        </w:rPr>
        <w:drawing>
          <wp:inline distT="0" distB="0" distL="0" distR="0" wp14:anchorId="362358FA" wp14:editId="05193794">
            <wp:extent cx="6400800" cy="2240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6"/>
                    <a:stretch>
                      <a:fillRect/>
                    </a:stretch>
                  </pic:blipFill>
                  <pic:spPr>
                    <a:xfrm>
                      <a:off x="0" y="0"/>
                      <a:ext cx="6400800" cy="2240280"/>
                    </a:xfrm>
                    <a:prstGeom prst="rect">
                      <a:avLst/>
                    </a:prstGeom>
                  </pic:spPr>
                </pic:pic>
              </a:graphicData>
            </a:graphic>
          </wp:inline>
        </w:drawing>
      </w:r>
    </w:p>
    <w:p w14:paraId="4BF86D85" w14:textId="77777777"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t xml:space="preserve">Figure </w:t>
      </w:r>
      <w:proofErr w:type="gramStart"/>
      <w:r w:rsidRPr="00BF2F1A">
        <w:rPr>
          <w:rFonts w:ascii="Times New Roman" w:hAnsi="Times New Roman" w:cs="Times New Roman"/>
          <w:sz w:val="24"/>
          <w:szCs w:val="24"/>
        </w:rPr>
        <w:t>1  Training</w:t>
      </w:r>
      <w:proofErr w:type="gramEnd"/>
      <w:r w:rsidRPr="00BF2F1A">
        <w:rPr>
          <w:rFonts w:ascii="Times New Roman" w:hAnsi="Times New Roman" w:cs="Times New Roman"/>
          <w:sz w:val="24"/>
          <w:szCs w:val="24"/>
        </w:rPr>
        <w:t xml:space="preserve"> loss and full-volume validation mean Dice across optimizer steps. Validation</w:t>
      </w:r>
      <w:r w:rsidRPr="00BF2F1A">
        <w:rPr>
          <w:rFonts w:ascii="Times New Roman" w:hAnsi="Times New Roman" w:cs="Times New Roman"/>
          <w:sz w:val="24"/>
          <w:szCs w:val="24"/>
        </w:rPr>
        <w:t xml:space="preserve"> gains largely plateaued after approximately 10,000–12,000 steps.</w:t>
      </w:r>
    </w:p>
    <w:p w14:paraId="148E5B50" w14:textId="77777777"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t>ET produced zero Dice in 10 of 74 patients: eight had false-positive ET where the reference was empty, one had a completely missed ET region (case 295), and one had nonempty masks with no ov</w:t>
      </w:r>
      <w:r w:rsidRPr="00BF2F1A">
        <w:rPr>
          <w:rFonts w:ascii="Times New Roman" w:hAnsi="Times New Roman" w:cs="Times New Roman"/>
          <w:sz w:val="24"/>
          <w:szCs w:val="24"/>
        </w:rPr>
        <w:t>erlap (case 323). Nine one-empty-mask penalties contributed 84.4% of the summed ET HD95. This explains the difference between its mean HD95 of 53.53 mm and median of 2.83 mm. For the 65 cases with both masks nonempty, mean ET HD95 was 9.51 mm; this diagnos</w:t>
      </w:r>
      <w:r w:rsidRPr="00BF2F1A">
        <w:rPr>
          <w:rFonts w:ascii="Times New Roman" w:hAnsi="Times New Roman" w:cs="Times New Roman"/>
          <w:sz w:val="24"/>
          <w:szCs w:val="24"/>
        </w:rPr>
        <w:t>tic subset does not replace the primary all-patient result.</w:t>
      </w:r>
    </w:p>
    <w:p w14:paraId="3451D74B" w14:textId="77777777" w:rsidR="00DA4DCA" w:rsidRPr="00BF2F1A" w:rsidRDefault="005E6F98" w:rsidP="00F65DDE">
      <w:pPr>
        <w:pStyle w:val="Heading1"/>
        <w:jc w:val="both"/>
        <w:rPr>
          <w:rFonts w:ascii="Times New Roman" w:hAnsi="Times New Roman" w:cs="Times New Roman"/>
          <w:szCs w:val="24"/>
        </w:rPr>
      </w:pPr>
      <w:r w:rsidRPr="00BF2F1A">
        <w:rPr>
          <w:rFonts w:ascii="Times New Roman" w:hAnsi="Times New Roman" w:cs="Times New Roman"/>
          <w:szCs w:val="24"/>
        </w:rPr>
        <w:t>Conclusion and reproducibility</w:t>
      </w:r>
    </w:p>
    <w:p w14:paraId="6B93F190" w14:textId="6F9AD656"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t xml:space="preserve">The experiment establishes an initial 2D EMCAD baseline with stronger WT and TC overlap than ET performance. </w:t>
      </w:r>
      <w:r w:rsidRPr="00BF2F1A">
        <w:rPr>
          <w:rFonts w:ascii="Times New Roman" w:hAnsi="Times New Roman" w:cs="Times New Roman"/>
          <w:sz w:val="24"/>
          <w:szCs w:val="24"/>
        </w:rPr>
        <w:t xml:space="preserve">only one seed and one internal split were evaluated, and that split also selected the checkpoint. </w:t>
      </w:r>
    </w:p>
    <w:p w14:paraId="25A71993" w14:textId="77777777" w:rsidR="00DA4DCA" w:rsidRPr="00BF2F1A" w:rsidRDefault="005E6F98" w:rsidP="00F65DDE">
      <w:pPr>
        <w:pStyle w:val="Heading1"/>
        <w:jc w:val="both"/>
        <w:rPr>
          <w:rFonts w:ascii="Times New Roman" w:hAnsi="Times New Roman" w:cs="Times New Roman"/>
          <w:szCs w:val="24"/>
        </w:rPr>
      </w:pPr>
      <w:r w:rsidRPr="00BF2F1A">
        <w:rPr>
          <w:rFonts w:ascii="Times New Roman" w:hAnsi="Times New Roman" w:cs="Times New Roman"/>
          <w:szCs w:val="24"/>
        </w:rPr>
        <w:t>References</w:t>
      </w:r>
    </w:p>
    <w:p w14:paraId="168CE469" w14:textId="77777777" w:rsidR="00DA4DCA" w:rsidRPr="00BF2F1A" w:rsidRDefault="005E6F98" w:rsidP="00F65DDE">
      <w:pPr>
        <w:jc w:val="both"/>
        <w:rPr>
          <w:rFonts w:ascii="Times New Roman" w:hAnsi="Times New Roman" w:cs="Times New Roman"/>
          <w:sz w:val="24"/>
          <w:szCs w:val="24"/>
        </w:rPr>
      </w:pPr>
      <w:r w:rsidRPr="00BF2F1A">
        <w:rPr>
          <w:rFonts w:ascii="Times New Roman" w:hAnsi="Times New Roman" w:cs="Times New Roman"/>
          <w:sz w:val="24"/>
          <w:szCs w:val="24"/>
        </w:rPr>
        <w:t>[1] Rahman MM, Munir M, Marculescu R. EMCAD: Efficient Multi-scale Convolution</w:t>
      </w:r>
      <w:r w:rsidRPr="00BF2F1A">
        <w:rPr>
          <w:rFonts w:ascii="Times New Roman" w:hAnsi="Times New Roman" w:cs="Times New Roman"/>
          <w:sz w:val="24"/>
          <w:szCs w:val="24"/>
        </w:rPr>
        <w:t>al Attention Decoding for Medical Image Segmentation. CVPR 2024, 11769–11779. Official code: https://github.com/SLDGroup/EMCAD</w:t>
      </w:r>
      <w:r w:rsidRPr="00BF2F1A">
        <w:rPr>
          <w:rFonts w:ascii="Times New Roman" w:hAnsi="Times New Roman" w:cs="Times New Roman"/>
          <w:sz w:val="24"/>
          <w:szCs w:val="24"/>
        </w:rPr>
        <w:br/>
        <w:t>[2] BraTS 2020 data and evaluation definitions: https://www.med.upenn.edu/cbica/brats2020/tasks.html</w:t>
      </w:r>
    </w:p>
    <w:sectPr w:rsidR="00DA4DCA" w:rsidRPr="00BF2F1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F98"/>
    <w:rsid w:val="00AA1D8D"/>
    <w:rsid w:val="00B47730"/>
    <w:rsid w:val="00BF2F1A"/>
    <w:rsid w:val="00CB0664"/>
    <w:rsid w:val="00DA4DCA"/>
    <w:rsid w:val="00F65D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40F7E"/>
  <w14:defaultImageDpi w14:val="300"/>
  <w15:docId w15:val="{EFADEB43-61FC-4D90-8E02-10A8ED44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5"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5E6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EMCAD for 2D Brain Tumor Segmentation</vt:lpstr>
    </vt:vector>
  </TitlesOfParts>
  <Manager/>
  <Company/>
  <LinksUpToDate>false</LinksUpToDate>
  <CharactersWithSpaces>4738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EMCAD for 2D Brain Tumor Segmentation</dc:title>
  <dc:subject/>
  <dc:creator>Jamilul Huq Jami</dc:creator>
  <cp:keywords/>
  <dc:description>generated by python-docx</dc:description>
  <cp:lastModifiedBy>jamilul huq</cp:lastModifiedBy>
  <cp:revision>2</cp:revision>
  <dcterms:created xsi:type="dcterms:W3CDTF">2013-12-23T23:15:00Z</dcterms:created>
  <dcterms:modified xsi:type="dcterms:W3CDTF">2026-10-05T14:49:00Z</dcterms:modified>
  <cp:category/>
</cp:coreProperties>
</file>