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AfCFTA Ex-ante Analysis</w:t>
      </w:r>
    </w:p>
    <w:p>
      <w:pPr>
        <w:pStyle w:val="Author"/>
      </w:pPr>
      <w:r>
        <w:t xml:space="preserve">Jamiu Olamilekan Badmus</w:t>
      </w:r>
    </w:p>
    <w:p>
      <w:pPr>
        <w:pStyle w:val="Date"/>
      </w:pPr>
      <w:r>
        <w:t xml:space="preserve">2025-08-26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rStyle w:val="VerbatimChar"/>
        </w:rPr>
        <w:t xml:space="preserve">{r setup, include=FALSE} knitr::opts_chunk(echo = FALSE, warning = FALSE, message = FALSE)</w:t>
      </w:r>
    </w:p>
    <w:bookmarkStart w:id="36" w:name="afcfta-ex-ante-analysis"/>
    <w:p>
      <w:pPr>
        <w:pStyle w:val="Heading1"/>
      </w:pPr>
      <w:r>
        <w:t xml:space="preserve">AfCFTA Ex-ante Analysis</w:t>
      </w:r>
    </w:p>
    <w:p>
      <w:pPr>
        <w:pStyle w:val="FirstParagraph"/>
      </w:pPr>
      <w:r>
        <w:t xml:space="preserve">Replication package for the EMJMD-EGEI dissertation titled</w:t>
      </w:r>
      <w:r>
        <w:t xml:space="preserve"> </w:t>
      </w:r>
      <w:r>
        <w:rPr>
          <w:b/>
          <w:bCs/>
        </w:rPr>
        <w:t xml:space="preserve">“An Ex-ante Evaluation of the Economic Impact of the African Continental Free Trade Area (AfCFTA) on ex-ante evaluation of AfCFTA economic impacts”</w:t>
      </w:r>
      <w:r>
        <w:t xml:space="preserve"> </w:t>
      </w:r>
      <w:r>
        <w:t xml:space="preserve">authored by</w:t>
      </w:r>
      <w:r>
        <w:t xml:space="preserve"> </w:t>
      </w:r>
      <w:r>
        <w:rPr>
          <w:b/>
          <w:bCs/>
        </w:rPr>
        <w:t xml:space="preserve">Jamiu Olamilekan Badmus</w:t>
      </w:r>
      <w:r>
        <w:t xml:space="preserve"> </w:t>
      </w:r>
      <w:r>
        <w:t xml:space="preserve">and supervised by</w:t>
      </w:r>
      <w:r>
        <w:t xml:space="preserve"> </w:t>
      </w:r>
      <w:r>
        <w:rPr>
          <w:b/>
          <w:bCs/>
        </w:rPr>
        <w:t xml:space="preserve">Prof. Ruben Dewitte</w:t>
      </w:r>
      <w:r>
        <w:t xml:space="preserve"> </w:t>
      </w:r>
      <w:r>
        <w:t xml:space="preserve">- Economist at the economic research team of ING and visiting professor at Ghent University, Belgium.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repository contains the code and documentation for the ex-ante evaluation of the African Continental Free Trade Area (AfCFTA) agreement’s economic impacts. The replicator should expect the whole code to run for about 2 to 3 days.</w:t>
      </w:r>
    </w:p>
    <w:bookmarkEnd w:id="20"/>
    <w:bookmarkStart w:id="25" w:name="data-availability"/>
    <w:p>
      <w:pPr>
        <w:pStyle w:val="Heading2"/>
      </w:pPr>
      <w:r>
        <w:t xml:space="preserve">Data Availability</w:t>
      </w:r>
    </w:p>
    <w:p>
      <w:pPr>
        <w:pStyle w:val="FirstParagraph"/>
      </w:pPr>
      <w:r>
        <w:t xml:space="preserve">The data relied on in this dissertation can be found in the</w:t>
      </w:r>
      <w:r>
        <w:t xml:space="preserve"> </w:t>
      </w:r>
      <w:r>
        <w:t xml:space="preserve">‘./input’</w:t>
      </w:r>
      <w:r>
        <w:t xml:space="preserve"> </w:t>
      </w:r>
      <w:r>
        <w:t xml:space="preserve">folder of the repository. The data are donwloaded from the following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ITPD-E-R02 Trade Database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Source</w:t>
      </w:r>
      <w:r>
        <w:t xml:space="preserve">: United States International Trade Commission (USITC)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https://www.usitc.gov/data/gravity/itpde.htm</w:t>
        </w:r>
      </w:hyperlink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Coverage</w:t>
      </w:r>
      <w:r>
        <w:t xml:space="preserve">: 170 industries, 4 broad sectors, 265 countries, 1986-2019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Citation</w:t>
      </w:r>
      <w:r>
        <w:t xml:space="preserve">:</w:t>
      </w:r>
    </w:p>
    <w:p>
      <w:pPr>
        <w:pStyle w:val="Compact"/>
        <w:numPr>
          <w:ilvl w:val="2"/>
          <w:numId w:val="1003"/>
        </w:numPr>
      </w:pPr>
      <w:r>
        <w:t xml:space="preserve">Borchert, I., Larch, M., Shikher, S., and Yotov, Y. (2022),</w:t>
      </w:r>
      <w:r>
        <w:t xml:space="preserve"> </w:t>
      </w:r>
      <w:r>
        <w:t xml:space="preserve">“The International Trade and Production Database for Estimation - Release 2 (ITPD-E-R02),”</w:t>
      </w:r>
      <w:r>
        <w:t xml:space="preserve"> </w:t>
      </w:r>
      <w:r>
        <w:t xml:space="preserve">USITC Working Paper 202207A.</w:t>
      </w:r>
    </w:p>
    <w:p>
      <w:pPr>
        <w:pStyle w:val="Compact"/>
        <w:numPr>
          <w:ilvl w:val="2"/>
          <w:numId w:val="1003"/>
        </w:numPr>
      </w:pPr>
      <w:r>
        <w:t xml:space="preserve">Borchert, I., Larch, M., Shikher, S., and Yotov, Y. (2021),</w:t>
      </w:r>
      <w:r>
        <w:t xml:space="preserve"> </w:t>
      </w:r>
      <w:r>
        <w:t xml:space="preserve">“The International Trade and Production Database for Estimation (ITPD-E),”</w:t>
      </w:r>
      <w:r>
        <w:t xml:space="preserve"> </w:t>
      </w:r>
      <w:r>
        <w:t xml:space="preserve">International Economics, 166, 140166.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Dynamic Gravity Dataset (Version 2.1)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Source</w:t>
      </w:r>
      <w:r>
        <w:t xml:space="preserve">: United States International Trade Commission (USITC)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https://www.usitc.gov/data/gravity/dgd.htm</w:t>
        </w:r>
      </w:hyperlink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Citation</w:t>
      </w:r>
      <w:r>
        <w:t xml:space="preserve">: Gurevich, T. and Herman, P. (2018). The Dynamic Gravity Dataset: 1948-2016. USITC Working Paper 2018-02-A.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Structural Gravity Database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Source</w:t>
      </w:r>
      <w:r>
        <w:t xml:space="preserve">: World Trade Organization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https://www.wto.org/english/res_e/reser_e/structural_gravity_e.htm</w:t>
        </w:r>
      </w:hyperlink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Citation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t xml:space="preserve">Larch, M., &amp; Monteiro, J., Piermartini, R., and Yotov, Y. (2019).</w:t>
      </w:r>
      <w:r>
        <w:t xml:space="preserve"> </w:t>
      </w:r>
      <w:r>
        <w:t xml:space="preserve">“On the Effects of GATT/WTO Membership on Trade: They are Positive and Large After All,”</w:t>
      </w:r>
      <w:r>
        <w:t xml:space="preserve"> </w:t>
      </w:r>
      <w:r>
        <w:t xml:space="preserve">WTO Staff Working Papers ERSD-2019-09, World Trade Organization (WTO), Economic Research and Statistics Division.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Tariff Data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Source</w:t>
      </w:r>
      <w:r>
        <w:t xml:space="preserve">: World Integrated Trade Solution (WITS)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https://wits.worldbank.org/WITS/WITS/Restricted/Login.aspx</w:t>
        </w:r>
      </w:hyperlink>
    </w:p>
    <w:bookmarkEnd w:id="25"/>
    <w:bookmarkStart w:id="27" w:name="computing-environment"/>
    <w:p>
      <w:pPr>
        <w:pStyle w:val="Heading2"/>
      </w:pPr>
      <w:r>
        <w:t xml:space="preserve">Computing environment</w:t>
      </w:r>
    </w:p>
    <w:p>
      <w:pPr>
        <w:pStyle w:val="FirstParagraph"/>
      </w:pPr>
      <w:r>
        <w:t xml:space="preserve">This code was run on a x86_64-w64-mingw32 platform of a Windows 10 x64 (build 26100) computer.</w:t>
      </w:r>
    </w:p>
    <w:p>
      <w:pPr>
        <w:pStyle w:val="BodyText"/>
      </w:pPr>
      <w:r>
        <w:t xml:space="preserve">The analysis is conducted in the R programming environment. R is free, open-source and available for download here: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  <w:r>
        <w:t xml:space="preserve">. The code has been tested against R version 4.5.1 (2025-06-13 ucrt).</w:t>
      </w:r>
    </w:p>
    <w:p>
      <w:pPr>
        <w:pStyle w:val="BodyText"/>
      </w:pPr>
      <w:r>
        <w:t xml:space="preserve">Once R is successfully set up on your system, you will need to install a number of external R libraries. I have provided the code to install all the necessary R libraries in each of the R scripts.</w:t>
      </w:r>
    </w:p>
    <w:bookmarkEnd w:id="27"/>
    <w:bookmarkStart w:id="28" w:name="instructions-to-replicators"/>
    <w:p>
      <w:pPr>
        <w:pStyle w:val="Heading2"/>
      </w:pPr>
      <w:r>
        <w:t xml:space="preserve">Instructions to replicators</w:t>
      </w:r>
    </w:p>
    <w:p>
      <w:pPr>
        <w:pStyle w:val="FirstParagraph"/>
      </w:pPr>
      <w:r>
        <w:t xml:space="preserve">The empirical data analysis takes place within the ./input, /code, and ./output directories respectively holding the external files, the code that operates on the files in the ./input directory, and the computational results.</w:t>
      </w:r>
    </w:p>
    <w:p>
      <w:pPr>
        <w:pStyle w:val="BodyText"/>
      </w:pPr>
      <w:r>
        <w:t xml:space="preserve">Further files and directories refer to:</w:t>
      </w:r>
    </w:p>
    <w:p>
      <w:pPr>
        <w:pStyle w:val="Compact"/>
        <w:numPr>
          <w:ilvl w:val="0"/>
          <w:numId w:val="1008"/>
        </w:numPr>
      </w:pPr>
      <w:r>
        <w:t xml:space="preserve">The Readme files ./Readme.md, ./Readme.html, and ./Readme.docx are generated by ./Readme.Rmd.</w:t>
      </w:r>
      <w:r>
        <w:t xml:space="preserve"> </w:t>
      </w:r>
      <w:r>
        <w:rPr>
          <w:b/>
          <w:bCs/>
        </w:rPr>
        <w:t xml:space="preserve">NOTE: It’s fine if your write your Readme file in Word!</w:t>
      </w:r>
    </w:p>
    <w:p>
      <w:pPr>
        <w:pStyle w:val="Compact"/>
        <w:numPr>
          <w:ilvl w:val="0"/>
          <w:numId w:val="1008"/>
        </w:numPr>
      </w:pPr>
      <w:r>
        <w:t xml:space="preserve">The ./afcfta_milestone_timeline.png and ./tralac_2024.png files are pictures that show the time phase of AfCFTA agreement and the map of countries that has signed and/or ratified the agreement, respectively.</w:t>
      </w:r>
    </w:p>
    <w:bookmarkEnd w:id="28"/>
    <w:bookmarkStart w:id="31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This research uses Poisson Pseudo-Maximum Likelihood (PPML) estimations and structural gravity modeling to evaluate the trade and welfare effects of AfCFTA.</w:t>
      </w:r>
    </w:p>
    <w:bookmarkStart w:id="29" w:name="key-tables"/>
    <w:p>
      <w:pPr>
        <w:pStyle w:val="Heading3"/>
      </w:pPr>
      <w:r>
        <w:t xml:space="preserve">Key Tables: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8"/>
        <w:gridCol w:w="3432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Summary Statistics by Sector</w:t>
            </w:r>
          </w:p>
        </w:tc>
        <w:tc>
          <w:tcPr/>
          <w:p>
            <w:pPr>
              <w:pStyle w:val="Compact"/>
            </w:pPr>
            <w:r>
              <w:t xml:space="preserve">output/tables/summary_statistics.tex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</w:t>
            </w:r>
          </w:p>
        </w:tc>
        <w:tc>
          <w:tcPr/>
          <w:p>
            <w:pPr>
              <w:pStyle w:val="Compact"/>
            </w:pPr>
            <w:r>
              <w:t xml:space="preserve">Intra-AfCFTA Trade Effects (Overall)</w:t>
            </w:r>
          </w:p>
        </w:tc>
        <w:tc>
          <w:tcPr/>
          <w:p>
            <w:pPr>
              <w:pStyle w:val="Compact"/>
            </w:pPr>
            <w:r>
              <w:t xml:space="preserve">output/tables/tab_afcfta.tex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4.2-4.9</w:t>
            </w:r>
          </w:p>
        </w:tc>
        <w:tc>
          <w:tcPr/>
          <w:p>
            <w:pPr>
              <w:pStyle w:val="Compact"/>
            </w:pPr>
            <w:r>
              <w:t xml:space="preserve">REC-specific Trade Results</w:t>
            </w:r>
          </w:p>
        </w:tc>
        <w:tc>
          <w:tcPr/>
          <w:p>
            <w:pPr>
              <w:pStyle w:val="Compact"/>
            </w:pPr>
            <w:r>
              <w:t xml:space="preserve">output/tables/tab_amu.tex through tab_sadc.tex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C.1</w:t>
            </w:r>
          </w:p>
        </w:tc>
        <w:tc>
          <w:tcPr/>
          <w:p>
            <w:pPr>
              <w:pStyle w:val="Compact"/>
            </w:pPr>
            <w:r>
              <w:t xml:space="preserve">General Equilibrium Table (with Robustness Check)</w:t>
            </w:r>
          </w:p>
        </w:tc>
        <w:tc>
          <w:tcPr/>
          <w:p>
            <w:pPr>
              <w:pStyle w:val="Compact"/>
            </w:pPr>
            <w:r>
              <w:t xml:space="preserve">output/tables/welfare_effects_table.tex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C.2</w:t>
            </w:r>
          </w:p>
        </w:tc>
        <w:tc>
          <w:tcPr/>
          <w:p>
            <w:pPr>
              <w:pStyle w:val="Compact"/>
            </w:pPr>
            <w:r>
              <w:t xml:space="preserve">Robustness: Partial Equilibrium</w:t>
            </w:r>
          </w:p>
        </w:tc>
        <w:tc>
          <w:tcPr/>
          <w:p>
            <w:pPr>
              <w:pStyle w:val="Compact"/>
            </w:pPr>
            <w:r>
              <w:t xml:space="preserve">output/tables/tab_afcfta_rob.tex</w:t>
            </w:r>
          </w:p>
        </w:tc>
      </w:tr>
    </w:tbl>
    <w:bookmarkEnd w:id="29"/>
    <w:bookmarkStart w:id="30" w:name="key-figures"/>
    <w:p>
      <w:pPr>
        <w:pStyle w:val="Heading3"/>
      </w:pPr>
      <w:r>
        <w:t xml:space="preserve">Key Figures: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43"/>
        <w:gridCol w:w="3321"/>
        <w:gridCol w:w="25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Figure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Trade and Tariff Evolution</w:t>
            </w:r>
          </w:p>
        </w:tc>
        <w:tc>
          <w:tcPr/>
          <w:p>
            <w:pPr>
              <w:pStyle w:val="Compact"/>
            </w:pPr>
            <w:r>
              <w:t xml:space="preserve">output/figures/intra_africa_trade_and_tariffs_combined.pdf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3.2-3.9</w:t>
            </w:r>
          </w:p>
        </w:tc>
        <w:tc>
          <w:tcPr/>
          <w:p>
            <w:pPr>
              <w:pStyle w:val="Compact"/>
            </w:pPr>
            <w:r>
              <w:t xml:space="preserve">REC Trade Flow Patterns</w:t>
            </w:r>
          </w:p>
        </w:tc>
        <w:tc>
          <w:tcPr/>
          <w:p>
            <w:pPr>
              <w:pStyle w:val="Compact"/>
            </w:pPr>
            <w:r>
              <w:t xml:space="preserve">output/figures/rec_trade_flows_amu.pdf through rec_trade_flows_sadc.pdf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</w:t>
            </w:r>
          </w:p>
        </w:tc>
        <w:tc>
          <w:tcPr/>
          <w:p>
            <w:pPr>
              <w:pStyle w:val="Compact"/>
            </w:pPr>
            <w:r>
              <w:t xml:space="preserve">Overall AfCFTA Border Effects</w:t>
            </w:r>
          </w:p>
        </w:tc>
        <w:tc>
          <w:tcPr/>
          <w:p>
            <w:pPr>
              <w:pStyle w:val="Compact"/>
            </w:pPr>
            <w:r>
              <w:t xml:space="preserve">output/figures/graph_afcfta_brdr.pdf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  <w:r>
              <w:t xml:space="preserve">REC-specific Border Effects</w:t>
            </w:r>
          </w:p>
        </w:tc>
        <w:tc>
          <w:tcPr/>
          <w:p>
            <w:pPr>
              <w:pStyle w:val="Compact"/>
            </w:pPr>
            <w:r>
              <w:t xml:space="preserve">output/figures/graph_amu_to_af.pdf through graph_af_to_amu.pdf, etc.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4.3</w:t>
            </w:r>
          </w:p>
        </w:tc>
        <w:tc>
          <w:tcPr/>
          <w:p>
            <w:pPr>
              <w:pStyle w:val="Compact"/>
            </w:pPr>
            <w:r>
              <w:t xml:space="preserve">General Equilibrium (Welfare) Plots</w:t>
            </w:r>
          </w:p>
        </w:tc>
        <w:tc>
          <w:tcPr/>
          <w:p>
            <w:pPr>
              <w:pStyle w:val="Compact"/>
            </w:pPr>
            <w:r>
              <w:t xml:space="preserve">output/figures/welfare_effects_with_row_geppml_agri.pdf though welfare_effects_with_row_geppml_struc.pdf</w:t>
            </w:r>
          </w:p>
        </w:tc>
      </w:tr>
    </w:tbl>
    <w:bookmarkEnd w:id="30"/>
    <w:bookmarkEnd w:id="31"/>
    <w:bookmarkStart w:id="35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Jamiu Olamilekan Badmus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GitHub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@jamiubadmusng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jamiubadmus001@gmail.com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Website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https://sites.google.com/view/jamiu-olamilekan-badmus/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jamiubadmusng" TargetMode="External" /><Relationship Type="http://schemas.openxmlformats.org/officeDocument/2006/relationships/hyperlink" Id="rId34" Target="https://sites.google.com/view/jamiu-olamilekan-badmus/" TargetMode="External" /><Relationship Type="http://schemas.openxmlformats.org/officeDocument/2006/relationships/hyperlink" Id="rId24" Target="https://wits.worldbank.org/WITS/WITS/Restricted/Login.aspx" TargetMode="External" /><Relationship Type="http://schemas.openxmlformats.org/officeDocument/2006/relationships/hyperlink" Id="rId26" Target="https://www.r-project.org/" TargetMode="External" /><Relationship Type="http://schemas.openxmlformats.org/officeDocument/2006/relationships/hyperlink" Id="rId22" Target="https://www.usitc.gov/data/gravity/dgd.htm" TargetMode="External" /><Relationship Type="http://schemas.openxmlformats.org/officeDocument/2006/relationships/hyperlink" Id="rId21" Target="https://www.usitc.gov/data/gravity/itpde.htm" TargetMode="External" /><Relationship Type="http://schemas.openxmlformats.org/officeDocument/2006/relationships/hyperlink" Id="rId23" Target="https://www.wto.org/english/res_e/reser_e/structural_gravity_e.htm" TargetMode="External" /><Relationship Type="http://schemas.openxmlformats.org/officeDocument/2006/relationships/hyperlink" Id="rId33" Target="mailto:jamiubadmus001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jamiubadmusng" TargetMode="External" /><Relationship Type="http://schemas.openxmlformats.org/officeDocument/2006/relationships/hyperlink" Id="rId34" Target="https://sites.google.com/view/jamiu-olamilekan-badmus/" TargetMode="External" /><Relationship Type="http://schemas.openxmlformats.org/officeDocument/2006/relationships/hyperlink" Id="rId24" Target="https://wits.worldbank.org/WITS/WITS/Restricted/Login.aspx" TargetMode="External" /><Relationship Type="http://schemas.openxmlformats.org/officeDocument/2006/relationships/hyperlink" Id="rId26" Target="https://www.r-project.org/" TargetMode="External" /><Relationship Type="http://schemas.openxmlformats.org/officeDocument/2006/relationships/hyperlink" Id="rId22" Target="https://www.usitc.gov/data/gravity/dgd.htm" TargetMode="External" /><Relationship Type="http://schemas.openxmlformats.org/officeDocument/2006/relationships/hyperlink" Id="rId21" Target="https://www.usitc.gov/data/gravity/itpde.htm" TargetMode="External" /><Relationship Type="http://schemas.openxmlformats.org/officeDocument/2006/relationships/hyperlink" Id="rId23" Target="https://www.wto.org/english/res_e/reser_e/structural_gravity_e.htm" TargetMode="External" /><Relationship Type="http://schemas.openxmlformats.org/officeDocument/2006/relationships/hyperlink" Id="rId33" Target="mailto:jamiubadmus0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AfCFTA Ex-ante Analysis</dc:title>
  <dc:creator>Jamiu Olamilekan Badmus</dc:creator>
  <cp:keywords/>
  <dcterms:created xsi:type="dcterms:W3CDTF">2025-08-26T07:53:36Z</dcterms:created>
  <dcterms:modified xsi:type="dcterms:W3CDTF">2025-08-26T07:53:36Z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2025-08-26</vt:lpwstr>
  </property>
  <property fmtid="{D5CDD505-2E9C-101B-9397-08002B2CF9AE}" pid="3" name="output">
    <vt:lpwstr/>
  </property>
</Properties>
</file>