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120"/>
        <w:jc w:val="center"/>
      </w:pPr>
      <w:r>
        <w:rPr>
          <w:rFonts w:ascii="Calibri" w:cs="Calibri" w:eastAsia="Calibri" w:hAnsi="Calibri"/>
          <w:b/>
          <w:bCs/>
          <w:color w:val="9C1B5D"/>
          <w:sz w:val="40"/>
          <w:szCs w:val="40"/>
        </w:rPr>
        <w:t xml:space="preserve">FORTEGNELSE OVER</w:t>
      </w:r>
    </w:p>
    <w:p>
      <w:pPr>
        <w:spacing w:after="400"/>
        <w:jc w:val="center"/>
      </w:pPr>
      <w:r>
        <w:rPr>
          <w:rFonts w:ascii="Calibri" w:cs="Calibri" w:eastAsia="Calibri" w:hAnsi="Calibri"/>
          <w:b/>
          <w:bCs/>
          <w:color w:val="9C1B5D"/>
          <w:sz w:val="40"/>
          <w:szCs w:val="40"/>
        </w:rPr>
        <w:t xml:space="preserve">BEHANDLINGSAKTIVITETER</w:t>
      </w:r>
    </w:p>
    <w:p>
      <w:pPr>
        <w:spacing w:after="120" w:line="276"/>
        <w:jc w:val="center"/>
      </w:pPr>
      <w:r>
        <w:rPr>
          <w:rFonts w:ascii="Calibri" w:cs="Calibri" w:eastAsia="Calibri" w:hAnsi="Calibri"/>
          <w:b/>
          <w:bCs/>
          <w:sz w:val="28"/>
          <w:szCs w:val="28"/>
        </w:rPr>
        <w:t xml:space="preserve">Rengøringsplan</w:t>
      </w:r>
    </w:p>
    <w:p>
      <w:pPr>
        <w:spacing w:after="400" w:line="276"/>
        <w:jc w:val="center"/>
      </w:pPr>
      <w:r>
        <w:rPr>
          <w:rFonts w:ascii="Calibri" w:cs="Calibri" w:eastAsia="Calibri" w:hAnsi="Calibri"/>
          <w:color w:val="4B5563"/>
          <w:sz w:val="22"/>
          <w:szCs w:val="22"/>
        </w:rPr>
        <w:t xml:space="preserve">Planlægnings- og tidsregistreringssystem for Jammerbugt Rengøring</w:t>
      </w:r>
    </w:p>
    <w:p>
      <w:pPr>
        <w:spacing w:after="700" w:line="276"/>
        <w:jc w:val="center"/>
      </w:pPr>
      <w:r>
        <w:rPr>
          <w:rFonts w:ascii="Calibri" w:cs="Calibri" w:eastAsia="Calibri" w:hAnsi="Calibri"/>
          <w:i/>
          <w:iCs/>
          <w:color w:val="6B7280"/>
          <w:sz w:val="20"/>
          <w:szCs w:val="20"/>
        </w:rPr>
        <w:t xml:space="preserve">Udarbejdet efter databeskyttelsesforordningens artikel 30</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Version</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1.0</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Dato</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5. september 2026</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Ansvarlig</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Jonn Tholstrup</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Status</w:t>
            </w:r>
          </w:p>
        </w:tc>
        <w:tc>
          <w:tcPr>
            <w:tcW w:type="dxa" w:w="6726"/>
            <w:tcMar>
              <w:top w:type="dxa" w:w="90"/>
              <w:left w:type="dxa" w:w="120"/>
              <w:bottom w:type="dxa" w:w="90"/>
              <w:right w:type="dxa" w:w="120"/>
            </w:tcMar>
          </w:tcPr>
          <w:p>
            <w:pPr>
              <w:spacing w:after="0" w:line="276"/>
            </w:pPr>
            <w:r>
              <w:rPr>
                <w:rFonts w:ascii="Calibri" w:cs="Calibri" w:eastAsia="Calibri" w:hAnsi="Calibri"/>
                <w:i/>
                <w:iCs/>
                <w:sz w:val="21"/>
                <w:szCs w:val="21"/>
              </w:rPr>
              <w:t xml:space="preserve">Udkast — skal gennemgås af kommunens databeskyttelsesrådgiver, før den lægges til grund</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Næste gennemgang</w:t>
            </w:r>
          </w:p>
        </w:tc>
        <w:tc>
          <w:tcPr>
            <w:tcW w:type="dxa" w:w="6726"/>
            <w:tcMar>
              <w:top w:type="dxa" w:w="90"/>
              <w:left w:type="dxa" w:w="120"/>
              <w:bottom w:type="dxa" w:w="90"/>
              <w:right w:type="dxa" w:w="120"/>
            </w:tcMar>
          </w:tcPr>
          <w:p>
            <w:pPr>
              <w:spacing w:after="120" w:line="276"/>
            </w:pPr>
            <w:r>
              <w:rPr>
                <w:rFonts w:ascii="Calibri" w:cs="Calibri" w:eastAsia="Calibri" w:hAnsi="Calibri"/>
                <w:b/>
                <w:bCs/>
                <w:color w:val="B45309"/>
                <w:sz w:val="21"/>
                <w:szCs w:val="21"/>
                <w:highlight w:val="yellow"/>
                <w:highlightCs w:val="yellow"/>
              </w:rPr>
              <w:t xml:space="preserve">[ÅRLIGT — indsæt dato]</w:t>
            </w:r>
          </w:p>
        </w:tc>
      </w:tr>
    </w:tbl>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120" w:line="276"/>
      </w:pPr>
      <w:r>
        <w:rPr>
          <w:rFonts w:ascii="Calibri" w:cs="Calibri" w:eastAsia="Calibri" w:hAnsi="Calibri"/>
          <w:b/>
          <w:bCs/>
          <w:sz w:val="22"/>
          <w:szCs w:val="22"/>
        </w:rPr>
        <w:t xml:space="preserve">Sådan læses dokumentet</w:t>
      </w:r>
    </w:p>
    <w:p>
      <w:pPr>
        <w:spacing w:after="120" w:line="276"/>
      </w:pPr>
      <w:r>
        <w:rPr>
          <w:rFonts w:ascii="Calibri" w:cs="Calibri" w:eastAsia="Calibri" w:hAnsi="Calibri"/>
          <w:sz w:val="21"/>
          <w:szCs w:val="21"/>
        </w:rPr>
        <w:t xml:space="preserve">Alt indhold er udledt direkte af det system, der er i drift: databasens tabeller og kolonner, dens adgangsregler, de automatiske job og de integrationer, der faktisk kalder ud af huset. Hvor der står noget om sletning, eller om hvem der modtager oplysninger, er det aflæst i systemet — ikke antaget.</w:t>
      </w:r>
    </w:p>
    <w:p>
      <w:pPr>
        <w:spacing w:after="120" w:line="276"/>
      </w:pPr>
      <w:r>
        <w:rPr>
          <w:rFonts w:ascii="Calibri" w:cs="Calibri" w:eastAsia="Calibri" w:hAnsi="Calibri"/>
          <w:sz w:val="21"/>
          <w:szCs w:val="21"/>
        </w:rPr>
        <w:t xml:space="preserve">Felter markeret med </w:t>
      </w:r>
      <w:r>
        <w:rPr>
          <w:rFonts w:ascii="Calibri" w:cs="Calibri" w:eastAsia="Calibri" w:hAnsi="Calibri"/>
          <w:b/>
          <w:bCs/>
          <w:color w:val="B45309"/>
          <w:sz w:val="21"/>
          <w:szCs w:val="21"/>
          <w:highlight w:val="yellow"/>
          <w:highlightCs w:val="yellow"/>
        </w:rPr>
        <w:t xml:space="preserve">gul baggrund</w:t>
      </w:r>
      <w:r>
        <w:rPr>
          <w:rFonts w:ascii="Calibri" w:cs="Calibri" w:eastAsia="Calibri" w:hAnsi="Calibri"/>
          <w:sz w:val="21"/>
          <w:szCs w:val="21"/>
        </w:rPr>
        <w:t xml:space="preserve"> er oplysninger, systemet ikke kan svare på: stamdata, aftaleforhold og juridiske vurderinger. De skal udfyldes, før dokumentet sendes videre.</w:t>
      </w:r>
    </w:p>
    <w:p>
      <w:pPr>
        <w:spacing w:after="120" w:line="276"/>
      </w:pPr>
      <w:r>
        <w:rPr>
          <w:rFonts w:ascii="Calibri" w:cs="Calibri" w:eastAsia="Calibri" w:hAnsi="Calibri"/>
          <w:i/>
          <w:iCs/>
          <w:color w:val="6B7280"/>
          <w:sz w:val="21"/>
          <w:szCs w:val="21"/>
        </w:rPr>
        <w:t xml:space="preserve">Jeg er ikke jurist. Beskrivelserne af retsgrundlag er forslag, der skal bekræftes.</w:t>
      </w:r>
    </w:p>
    <w:p>
      <w:r>
        <w:br w:type="page"/>
      </w:r>
    </w:p>
    <w:p>
      <w:pPr>
        <w:pStyle w:val="Heading1"/>
        <w:spacing w:after="160" w:before="360"/>
      </w:pPr>
      <w:r>
        <w:rPr>
          <w:rFonts w:ascii="Calibri" w:cs="Calibri" w:eastAsia="Calibri" w:hAnsi="Calibri"/>
          <w:b/>
          <w:bCs/>
          <w:color w:val="9C1B5D"/>
          <w:sz w:val="30"/>
          <w:szCs w:val="30"/>
        </w:rPr>
        <w:t xml:space="preserve">1. Den dataansvarlige og databehandleren</w:t>
      </w:r>
    </w:p>
    <w:p>
      <w:pPr>
        <w:spacing w:after="120" w:line="276"/>
      </w:pPr>
      <w:r>
        <w:rPr>
          <w:rFonts w:ascii="Calibri" w:cs="Calibri" w:eastAsia="Calibri" w:hAnsi="Calibri"/>
          <w:sz w:val="21"/>
          <w:szCs w:val="21"/>
        </w:rPr>
        <w:t xml:space="preserve">Jammerbugt Rengøring har to forskellige roller i systemet, og det er afgørende for resten af dokumentet at holde dem adskilt.</w:t>
      </w:r>
    </w:p>
    <w:p>
      <w:pPr>
        <w:pStyle w:val="Heading2"/>
        <w:spacing w:after="120" w:before="260"/>
      </w:pPr>
      <w:r>
        <w:rPr>
          <w:rFonts w:ascii="Calibri" w:cs="Calibri" w:eastAsia="Calibri" w:hAnsi="Calibri"/>
          <w:b/>
          <w:bCs/>
          <w:color w:val="1F2937"/>
          <w:sz w:val="24"/>
          <w:szCs w:val="24"/>
        </w:rPr>
        <w:t xml:space="preserve">Egne kunder og egne medarbejdere — dataansvarlig</w:t>
      </w:r>
    </w:p>
    <w:p>
      <w:pPr>
        <w:spacing w:after="120" w:line="276"/>
      </w:pPr>
      <w:r>
        <w:rPr>
          <w:rFonts w:ascii="Calibri" w:cs="Calibri" w:eastAsia="Calibri" w:hAnsi="Calibri"/>
          <w:sz w:val="21"/>
          <w:szCs w:val="21"/>
        </w:rPr>
        <w:t xml:space="preserve">For privatkunder, erhvervskunder og for virksomhedens egne medarbejdere bestemmer Jammerbugt Rengøring selv formål og midler. Her er virksomheden dataansvarlig.</w:t>
      </w:r>
    </w:p>
    <w:p>
      <w:pPr>
        <w:pStyle w:val="Heading2"/>
        <w:spacing w:after="120" w:before="260"/>
      </w:pPr>
      <w:r>
        <w:rPr>
          <w:rFonts w:ascii="Calibri" w:cs="Calibri" w:eastAsia="Calibri" w:hAnsi="Calibri"/>
          <w:b/>
          <w:bCs/>
          <w:color w:val="1F2937"/>
          <w:sz w:val="24"/>
          <w:szCs w:val="24"/>
        </w:rPr>
        <w:t xml:space="preserve">Opgaver for Jammerbugt Kommune — databehandler</w:t>
      </w:r>
    </w:p>
    <w:p>
      <w:pPr>
        <w:spacing w:after="120" w:line="276"/>
      </w:pPr>
      <w:r>
        <w:rPr>
          <w:rFonts w:ascii="Calibri" w:cs="Calibri" w:eastAsia="Calibri" w:hAnsi="Calibri"/>
          <w:sz w:val="21"/>
          <w:szCs w:val="21"/>
        </w:rPr>
        <w:t xml:space="preserve">På opgaver af typen Nexus og ældrelov udføres arbejdet hos en borger, mens kommunen er den, der visiterer og betaler. Kommunen er dataansvarlig, og Jammerbugt Rengøring behandler oplysningerne efter kommunens instruks. Denne fortegnelse dækker begge roller.</w:t>
      </w:r>
    </w:p>
    <w:p>
      <w:pPr>
        <w:spacing w:after="160" w:line="276"/>
      </w:pPr>
      <w:r>
        <w:rPr>
          <w:rFonts w:ascii="Calibri" w:cs="Calibri" w:eastAsia="Calibri" w:hAnsi="Calibri"/>
          <w:sz w:val="21"/>
          <w:szCs w:val="21"/>
        </w:rPr>
        <w:t xml:space="preserve"/>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Virksomhed</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CVR-nummer</w:t>
            </w:r>
          </w:p>
        </w:tc>
        <w:tc>
          <w:tcPr>
            <w:tcW w:type="dxa" w:w="6726"/>
            <w:tcMar>
              <w:top w:type="dxa" w:w="90"/>
              <w:left w:type="dxa" w:w="120"/>
              <w:bottom w:type="dxa" w:w="90"/>
              <w:right w:type="dxa" w:w="120"/>
            </w:tcMar>
          </w:tcPr>
          <w:p>
            <w:pPr>
              <w:spacing w:after="120" w:line="276"/>
            </w:pPr>
            <w:r>
              <w:rPr>
                <w:rFonts w:ascii="Calibri" w:cs="Calibri" w:eastAsia="Calibri" w:hAnsi="Calibri"/>
                <w:b/>
                <w:bCs/>
                <w:color w:val="B45309"/>
                <w:sz w:val="21"/>
                <w:szCs w:val="21"/>
                <w:highlight w:val="yellow"/>
                <w:highlightCs w:val="yellow"/>
              </w:rPr>
              <w:t xml:space="preserve">[INDSÆT CVR]</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Adresse</w:t>
            </w:r>
          </w:p>
        </w:tc>
        <w:tc>
          <w:tcPr>
            <w:tcW w:type="dxa" w:w="6726"/>
            <w:tcMar>
              <w:top w:type="dxa" w:w="90"/>
              <w:left w:type="dxa" w:w="120"/>
              <w:bottom w:type="dxa" w:w="90"/>
              <w:right w:type="dxa" w:w="120"/>
            </w:tcMar>
          </w:tcPr>
          <w:p>
            <w:pPr>
              <w:spacing w:after="120" w:line="276"/>
            </w:pPr>
            <w:r>
              <w:rPr>
                <w:rFonts w:ascii="Calibri" w:cs="Calibri" w:eastAsia="Calibri" w:hAnsi="Calibri"/>
                <w:b/>
                <w:bCs/>
                <w:color w:val="B45309"/>
                <w:sz w:val="21"/>
                <w:szCs w:val="21"/>
                <w:highlight w:val="yellow"/>
                <w:highlightCs w:val="yellow"/>
              </w:rPr>
              <w:t xml:space="preserve">[INDSÆT ADRESSE]</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Kontaktperson</w:t>
            </w:r>
          </w:p>
        </w:tc>
        <w:tc>
          <w:tcPr>
            <w:tcW w:type="dxa" w:w="6726"/>
            <w:tcMar>
              <w:top w:type="dxa" w:w="90"/>
              <w:left w:type="dxa" w:w="120"/>
              <w:bottom w:type="dxa" w:w="90"/>
              <w:right w:type="dxa" w:w="120"/>
            </w:tcMar>
          </w:tcPr>
          <w:p>
            <w:pPr>
              <w:spacing w:after="120" w:line="276"/>
            </w:pPr>
            <w:r>
              <w:rPr>
                <w:rFonts w:ascii="Calibri" w:cs="Calibri" w:eastAsia="Calibri" w:hAnsi="Calibri"/>
                <w:b/>
                <w:bCs/>
                <w:color w:val="B45309"/>
                <w:sz w:val="21"/>
                <w:szCs w:val="21"/>
                <w:highlight w:val="yellow"/>
                <w:highlightCs w:val="yellow"/>
              </w:rPr>
              <w:t xml:space="preserve">[INDSÆT NAVN, TITEL, E-MAIL, TELEFON]</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Databeskyttelsesrådgiver</w:t>
            </w:r>
          </w:p>
        </w:tc>
        <w:tc>
          <w:tcPr>
            <w:tcW w:type="dxa" w:w="6726"/>
            <w:tcMar>
              <w:top w:type="dxa" w:w="90"/>
              <w:left w:type="dxa" w:w="120"/>
              <w:bottom w:type="dxa" w:w="90"/>
              <w:right w:type="dxa" w:w="120"/>
            </w:tcMar>
          </w:tcPr>
          <w:p>
            <w:pPr>
              <w:spacing w:after="120" w:line="276"/>
            </w:pPr>
            <w:r>
              <w:rPr>
                <w:rFonts w:ascii="Calibri" w:cs="Calibri" w:eastAsia="Calibri" w:hAnsi="Calibri"/>
                <w:b/>
                <w:bCs/>
                <w:color w:val="B45309"/>
                <w:sz w:val="21"/>
                <w:szCs w:val="21"/>
                <w:highlight w:val="yellow"/>
                <w:highlightCs w:val="yellow"/>
              </w:rPr>
              <w:t xml:space="preserve">[UDFYLD — eller anfør udtrykkeligt at virksomheden ikke er forpligtet til at have en]</w:t>
            </w:r>
          </w:p>
          <w:p>
            <w:pPr>
              <w:spacing w:after="0" w:line="276"/>
            </w:pPr>
            <w:r>
              <w:rPr>
                <w:rFonts w:ascii="Calibri" w:cs="Calibri" w:eastAsia="Calibri" w:hAnsi="Calibri"/>
                <w:i/>
                <w:iCs/>
                <w:color w:val="6B7280"/>
                <w:sz w:val="18"/>
                <w:szCs w:val="18"/>
              </w:rPr>
              <w:t xml:space="preserve">En privat virksomhed skal kun have en rådgiver, hvis kerneaktiviteten er omfattende behandling af følsomme oplysninger eller systematisk overvågning. Det er formentlig ikke tilfældet her, men det bør stå udtrykkeligt.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Dataansvarlig ved kommunale opgaver</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Jammerbugt Kommune</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Databehandleraftale med kommunen</w:t>
            </w:r>
          </w:p>
        </w:tc>
        <w:tc>
          <w:tcPr>
            <w:tcW w:type="dxa" w:w="6726"/>
            <w:tcMar>
              <w:top w:type="dxa" w:w="90"/>
              <w:left w:type="dxa" w:w="120"/>
              <w:bottom w:type="dxa" w:w="90"/>
              <w:right w:type="dxa" w:w="120"/>
            </w:tcMar>
          </w:tcPr>
          <w:p>
            <w:pPr>
              <w:spacing w:after="120" w:line="276"/>
            </w:pPr>
            <w:r>
              <w:rPr>
                <w:rFonts w:ascii="Calibri" w:cs="Calibri" w:eastAsia="Calibri" w:hAnsi="Calibri"/>
                <w:b/>
                <w:bCs/>
                <w:color w:val="B45309"/>
                <w:sz w:val="21"/>
                <w:szCs w:val="21"/>
                <w:highlight w:val="yellow"/>
                <w:highlightCs w:val="yellow"/>
              </w:rPr>
              <w:t xml:space="preserve">[INDSÆT DATO OG JOURNALNUMMER]</w:t>
            </w:r>
          </w:p>
        </w:tc>
      </w:tr>
    </w:tbl>
    <w:p>
      <w:pPr>
        <w:pStyle w:val="Heading1"/>
        <w:spacing w:after="160" w:before="360"/>
      </w:pPr>
      <w:r>
        <w:rPr>
          <w:rFonts w:ascii="Calibri" w:cs="Calibri" w:eastAsia="Calibri" w:hAnsi="Calibri"/>
          <w:b/>
          <w:bCs/>
          <w:color w:val="9C1B5D"/>
          <w:sz w:val="30"/>
          <w:szCs w:val="30"/>
        </w:rPr>
        <w:t xml:space="preserve">2. Systemet i korte træk</w:t>
      </w:r>
    </w:p>
    <w:p>
      <w:pPr>
        <w:spacing w:after="120" w:line="276"/>
      </w:pPr>
      <w:r>
        <w:rPr>
          <w:rFonts w:ascii="Calibri" w:cs="Calibri" w:eastAsia="Calibri" w:hAnsi="Calibri"/>
          <w:sz w:val="21"/>
          <w:szCs w:val="21"/>
        </w:rPr>
        <w:t xml:space="preserve">Rengøringsplan består af tre webapplikationer, der deler én database:</w:t>
      </w:r>
    </w:p>
    <w:p>
      <w:pPr>
        <w:pStyle w:val="ListParagraph"/>
        <w:numPr>
          <w:ilvl w:val="0"/>
          <w:numId w:val="2"/>
        </w:numPr>
        <w:spacing w:after="60" w:line="276"/>
      </w:pPr>
      <w:r>
        <w:rPr>
          <w:rFonts w:ascii="Calibri" w:cs="Calibri" w:eastAsia="Calibri" w:hAnsi="Calibri"/>
          <w:sz w:val="21"/>
          <w:szCs w:val="21"/>
        </w:rPr>
        <w:t xml:space="preserve">Planlægningsappen — bruges af kontoret. Planlægger opgaver, godkender timer og kørsel, laver tilbud og danner lønfilen.</w:t>
      </w:r>
    </w:p>
    <w:p>
      <w:pPr>
        <w:pStyle w:val="ListParagraph"/>
        <w:numPr>
          <w:ilvl w:val="0"/>
          <w:numId w:val="2"/>
        </w:numPr>
        <w:spacing w:after="60" w:line="276"/>
      </w:pPr>
      <w:r>
        <w:rPr>
          <w:rFonts w:ascii="Calibri" w:cs="Calibri" w:eastAsia="Calibri" w:hAnsi="Calibri"/>
          <w:sz w:val="21"/>
          <w:szCs w:val="21"/>
        </w:rPr>
        <w:t xml:space="preserve">Worklist — medarbejdernes app på telefonen. Viser dagens opgaver, registrerer tid og bruges til beskeder til kontoret.</w:t>
      </w:r>
    </w:p>
    <w:p>
      <w:pPr>
        <w:pStyle w:val="ListParagraph"/>
        <w:numPr>
          <w:ilvl w:val="0"/>
          <w:numId w:val="2"/>
        </w:numPr>
        <w:spacing w:after="60" w:line="276"/>
      </w:pPr>
      <w:r>
        <w:rPr>
          <w:rFonts w:ascii="Calibri" w:cs="Calibri" w:eastAsia="Calibri" w:hAnsi="Calibri"/>
          <w:sz w:val="21"/>
          <w:szCs w:val="21"/>
        </w:rPr>
        <w:t xml:space="preserve">Kundeportalen — kundens adgang til egne opgaver, tilbud og bestilling af ekstra arbejde.</w:t>
      </w:r>
    </w:p>
    <w:p>
      <w:pPr>
        <w:spacing w:after="120" w:line="276"/>
      </w:pPr>
      <w:r>
        <w:rPr>
          <w:rFonts w:ascii="Calibri" w:cs="Calibri" w:eastAsia="Calibri" w:hAnsi="Calibri"/>
          <w:sz w:val="21"/>
          <w:szCs w:val="21"/>
        </w:rPr>
        <w:t xml:space="preserve"/>
      </w:r>
    </w:p>
    <w:p>
      <w:pPr>
        <w:spacing w:after="200" w:line="276"/>
      </w:pPr>
      <w:r>
        <w:rPr>
          <w:rFonts w:ascii="Calibri" w:cs="Calibri" w:eastAsia="Calibri" w:hAnsi="Calibri"/>
          <w:sz w:val="21"/>
          <w:szCs w:val="21"/>
        </w:rPr>
        <w:t xml:space="preserve">Databasen er en PostgreSQL-database hos Supabase i Stockholm (AWS eu-north-1). Applikationerne er statiske filer hos Netlify. Al datatilgang går gennem databasen, som håndhæver adgangen række for række.</w:t>
      </w:r>
    </w:p>
    <w:p>
      <w:pPr>
        <w:pStyle w:val="Heading2"/>
        <w:spacing w:after="120" w:before="260"/>
      </w:pPr>
      <w:r>
        <w:rPr>
          <w:rFonts w:ascii="Calibri" w:cs="Calibri" w:eastAsia="Calibri" w:hAnsi="Calibri"/>
          <w:b/>
          <w:bCs/>
          <w:color w:val="1F2937"/>
          <w:sz w:val="24"/>
          <w:szCs w:val="24"/>
        </w:rPr>
        <w:t xml:space="preserve">Hvad dokumentet ikke dækker</w:t>
      </w:r>
    </w:p>
    <w:p>
      <w:pPr>
        <w:spacing w:after="120" w:line="276"/>
      </w:pPr>
      <w:r>
        <w:rPr>
          <w:rFonts w:ascii="Calibri" w:cs="Calibri" w:eastAsia="Calibri" w:hAnsi="Calibri"/>
          <w:sz w:val="21"/>
          <w:szCs w:val="21"/>
        </w:rPr>
        <w:t xml:space="preserve">Fortegnelsen omfatter planlægningssystemet: de tre applikationer og den database, de deler. Jammerbugt Rengøring driver desuden en app til styring af kampagner på sociale medier. Den har et andet formål, andre registrerede og andre modtagere, og den er derfor ikke beskrevet her.</w:t>
      </w:r>
    </w:p>
    <w:p>
      <w:pPr>
        <w:spacing w:after="120" w:line="276"/>
      </w:pPr>
      <w:r>
        <w:rPr>
          <w:rFonts w:ascii="Calibri" w:cs="Calibri" w:eastAsia="Calibri" w:hAnsi="Calibri"/>
          <w:b/>
          <w:bCs/>
          <w:sz w:val="21"/>
          <w:szCs w:val="21"/>
        </w:rPr>
        <w:t xml:space="preserve">Det fritager ikke for pligten. </w:t>
      </w:r>
      <w:r>
        <w:rPr>
          <w:rFonts w:ascii="Calibri" w:cs="Calibri" w:eastAsia="Calibri" w:hAnsi="Calibri"/>
          <w:sz w:val="21"/>
          <w:szCs w:val="21"/>
        </w:rPr>
        <w:t xml:space="preserve">Artikel 30 gælder virksomheden, ikke det enkelte system, så markedsføringen skal have sin egen fortegnelse. To ting derfra er værd at kende, fordi de er lette at overse: billeder af medarbejdere kræver et samtykke, der kan trækkes tilbage — også efter en fratrædelse — og en Facebook-side gør sideejeren fælles dataansvarlig med Meta for sidens statistik.</w:t>
      </w:r>
    </w:p>
    <w:p>
      <w:pPr>
        <w:spacing w:after="120" w:line="276"/>
      </w:pPr>
      <w:r>
        <w:rPr>
          <w:rFonts w:ascii="Calibri" w:cs="Calibri" w:eastAsia="Calibri" w:hAnsi="Calibri"/>
          <w:sz w:val="21"/>
          <w:szCs w:val="21"/>
        </w:rPr>
        <w:t xml:space="preserve">Én ting rækker dog ind i dette system: </w:t>
      </w:r>
      <w:r>
        <w:rPr>
          <w:rFonts w:ascii="Calibri" w:cs="Calibri" w:eastAsia="Calibri" w:hAnsi="Calibri"/>
          <w:b/>
          <w:bCs/>
          <w:sz w:val="21"/>
          <w:szCs w:val="21"/>
        </w:rPr>
        <w:t xml:space="preserve">de to løsninger ligger i samme Supabase-organisation</w:t>
      </w:r>
      <w:r>
        <w:rPr>
          <w:rFonts w:ascii="Calibri" w:cs="Calibri" w:eastAsia="Calibri" w:hAnsi="Calibri"/>
          <w:sz w:val="21"/>
          <w:szCs w:val="21"/>
        </w:rPr>
        <w:t xml:space="preserve">, så adgang på organisationsniveau til markedsføringsappen også kan række ind i driftsdatabasen med lønninger og nøglebokskoder. Det bør være et bevidst valg.</w:t>
      </w:r>
    </w:p>
    <w:p>
      <w:pPr>
        <w:pStyle w:val="Heading2"/>
        <w:spacing w:after="120" w:before="260"/>
      </w:pPr>
      <w:r>
        <w:rPr>
          <w:rFonts w:ascii="Calibri" w:cs="Calibri" w:eastAsia="Calibri" w:hAnsi="Calibri"/>
          <w:b/>
          <w:bCs/>
          <w:color w:val="1F2937"/>
          <w:sz w:val="24"/>
          <w:szCs w:val="24"/>
        </w:rPr>
        <w:t xml:space="preserve">Omfang på tidspunktet for denne fortegnelse</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5200"/>
        <w:gridCol w:w="3826"/>
      </w:tblGrid>
      <w:tr>
        <w:trPr>
          <w:tblHeader/>
        </w:trPr>
        <w:tc>
          <w:tcPr>
            <w:tcW w:type="dxa" w:w="5200"/>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Forhold</w:t>
            </w:r>
          </w:p>
        </w:tc>
        <w:tc>
          <w:tcPr>
            <w:tcW w:type="dxa" w:w="3826"/>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Omfang</w:t>
            </w:r>
          </w:p>
        </w:tc>
      </w:tr>
      <w:tr>
        <w:tc>
          <w:tcPr>
            <w:tcW w:type="dxa" w:w="5200"/>
            <w:tcMar>
              <w:top w:type="dxa" w:w="90"/>
              <w:left w:type="dxa" w:w="120"/>
              <w:bottom w:type="dxa" w:w="90"/>
              <w:right w:type="dxa" w:w="120"/>
            </w:tcMar>
          </w:tcPr>
          <w:p>
            <w:pPr>
              <w:spacing w:after="40" w:line="264"/>
            </w:pPr>
            <w:r>
              <w:rPr>
                <w:rFonts w:ascii="Calibri" w:cs="Calibri" w:eastAsia="Calibri" w:hAnsi="Calibri"/>
                <w:sz w:val="19"/>
                <w:szCs w:val="19"/>
              </w:rPr>
              <w:t xml:space="preserve">Medarbejdere i systemet</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20 aktive</w:t>
            </w:r>
          </w:p>
        </w:tc>
      </w:tr>
      <w:tr>
        <w:tc>
          <w:tcPr>
            <w:tcW w:type="dxa" w:w="5200"/>
            <w:tcMar>
              <w:top w:type="dxa" w:w="90"/>
              <w:left w:type="dxa" w:w="120"/>
              <w:bottom w:type="dxa" w:w="90"/>
              <w:right w:type="dxa" w:w="120"/>
            </w:tcMar>
          </w:tcPr>
          <w:p>
            <w:pPr>
              <w:spacing w:after="40" w:line="264"/>
            </w:pPr>
            <w:r>
              <w:rPr>
                <w:rFonts w:ascii="Calibri" w:cs="Calibri" w:eastAsia="Calibri" w:hAnsi="Calibri"/>
                <w:sz w:val="19"/>
                <w:szCs w:val="19"/>
              </w:rPr>
              <w:t xml:space="preserve">Kunder</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7</w:t>
            </w:r>
          </w:p>
        </w:tc>
      </w:tr>
      <w:tr>
        <w:tc>
          <w:tcPr>
            <w:tcW w:type="dxa" w:w="5200"/>
            <w:tcMar>
              <w:top w:type="dxa" w:w="90"/>
              <w:left w:type="dxa" w:w="120"/>
              <w:bottom w:type="dxa" w:w="90"/>
              <w:right w:type="dxa" w:w="120"/>
            </w:tcMar>
          </w:tcPr>
          <w:p>
            <w:pPr>
              <w:spacing w:after="40" w:line="264"/>
            </w:pPr>
            <w:r>
              <w:rPr>
                <w:rFonts w:ascii="Calibri" w:cs="Calibri" w:eastAsia="Calibri" w:hAnsi="Calibri"/>
                <w:sz w:val="19"/>
                <w:szCs w:val="19"/>
              </w:rPr>
              <w:t xml:space="preserve">Opgaver i alt</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2.912</w:t>
            </w:r>
          </w:p>
        </w:tc>
      </w:tr>
      <w:tr>
        <w:tc>
          <w:tcPr>
            <w:tcW w:type="dxa" w:w="5200"/>
            <w:tcMar>
              <w:top w:type="dxa" w:w="90"/>
              <w:left w:type="dxa" w:w="120"/>
              <w:bottom w:type="dxa" w:w="90"/>
              <w:right w:type="dxa" w:w="120"/>
            </w:tcMar>
          </w:tcPr>
          <w:p>
            <w:pPr>
              <w:spacing w:after="40" w:line="264"/>
            </w:pPr>
            <w:r>
              <w:rPr>
                <w:rFonts w:ascii="Calibri" w:cs="Calibri" w:eastAsia="Calibri" w:hAnsi="Calibri"/>
                <w:sz w:val="19"/>
                <w:szCs w:val="19"/>
              </w:rPr>
              <w:t xml:space="preserve">Databasens størrelse</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23 MB</w:t>
            </w:r>
          </w:p>
        </w:tc>
      </w:tr>
      <w:tr>
        <w:tc>
          <w:tcPr>
            <w:tcW w:type="dxa" w:w="5200"/>
            <w:tcMar>
              <w:top w:type="dxa" w:w="90"/>
              <w:left w:type="dxa" w:w="120"/>
              <w:bottom w:type="dxa" w:w="90"/>
              <w:right w:type="dxa" w:w="120"/>
            </w:tcMar>
          </w:tcPr>
          <w:p>
            <w:pPr>
              <w:spacing w:after="40" w:line="264"/>
            </w:pPr>
            <w:r>
              <w:rPr>
                <w:rFonts w:ascii="Calibri" w:cs="Calibri" w:eastAsia="Calibri" w:hAnsi="Calibri"/>
                <w:sz w:val="19"/>
                <w:szCs w:val="19"/>
              </w:rPr>
              <w:t xml:space="preserve">Tabeller med adgangskontrol på rækkeniveau</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42 ud af 42</w:t>
            </w:r>
          </w:p>
        </w:tc>
      </w:tr>
    </w:tbl>
    <w:p>
      <w:r>
        <w:br w:type="page"/>
      </w:r>
    </w:p>
    <w:p>
      <w:pPr>
        <w:pStyle w:val="Heading1"/>
        <w:spacing w:after="160" w:before="360"/>
      </w:pPr>
      <w:r>
        <w:rPr>
          <w:rFonts w:ascii="Calibri" w:cs="Calibri" w:eastAsia="Calibri" w:hAnsi="Calibri"/>
          <w:b/>
          <w:bCs/>
          <w:color w:val="9C1B5D"/>
          <w:sz w:val="30"/>
          <w:szCs w:val="30"/>
        </w:rPr>
        <w:t xml:space="preserve">3. Behandlingsaktiviteter</w:t>
      </w:r>
    </w:p>
    <w:p>
      <w:pPr>
        <w:spacing w:after="120" w:line="276"/>
      </w:pPr>
      <w:r>
        <w:rPr>
          <w:rFonts w:ascii="Calibri" w:cs="Calibri" w:eastAsia="Calibri" w:hAnsi="Calibri"/>
          <w:sz w:val="21"/>
          <w:szCs w:val="21"/>
        </w:rPr>
        <w:t xml:space="preserve">Hver aktivitet er beskrevet med formål, hvem oplysningerne handler om, hvilke oplysninger der er tale om, retsgrundlaget, hvem der modtager dem, og hvornår de slettes.</w:t>
      </w:r>
    </w:p>
    <w:p>
      <w:pPr>
        <w:pStyle w:val="Heading2"/>
        <w:spacing w:after="120" w:before="260"/>
      </w:pPr>
      <w:r>
        <w:rPr>
          <w:rFonts w:ascii="Calibri" w:cs="Calibri" w:eastAsia="Calibri" w:hAnsi="Calibri"/>
          <w:b/>
          <w:bCs/>
          <w:color w:val="1F2937"/>
          <w:sz w:val="24"/>
          <w:szCs w:val="24"/>
        </w:rPr>
        <w:t xml:space="preserve">3.1. Planlægning og udførelse af rengøring hos private og erhverv</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Rolle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Dataansvarlig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Formål</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At planlægge, udføre, dokumentere og fakturere rengøringsopgaver.</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Registrerede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Kunder og kundernes kontaktpersoner.</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Kategorier af oplysninger</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 xml:space="preserve">Navn, adresse, kontaktperson, e-mail.</w:t>
            </w:r>
          </w:p>
          <w:p>
            <w:pPr>
              <w:spacing w:after="40" w:line="276"/>
            </w:pPr>
            <w:r>
              <w:rPr>
                <w:rFonts w:ascii="Calibri" w:cs="Calibri" w:eastAsia="Calibri" w:hAnsi="Calibri"/>
                <w:sz w:val="21"/>
                <w:szCs w:val="21"/>
              </w:rPr>
              <w:t xml:space="preserve">Aftaletype, aftalt tid og varighed, prissætning, tilknyttede ydelser.</w:t>
            </w:r>
          </w:p>
          <w:p>
            <w:pPr>
              <w:spacing w:after="0" w:line="276"/>
            </w:pPr>
            <w:r>
              <w:rPr>
                <w:rFonts w:ascii="Calibri" w:cs="Calibri" w:eastAsia="Calibri" w:hAnsi="Calibri"/>
                <w:sz w:val="21"/>
                <w:szCs w:val="21"/>
              </w:rPr>
              <w:t xml:space="preserve">Noter fra besøget og fotos af arbejdet, når medarbejderen tilføjer dem.</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Retsgrundlag</w:t>
            </w:r>
          </w:p>
        </w:tc>
        <w:tc>
          <w:tcPr>
            <w:tcW w:type="dxa" w:w="6726"/>
            <w:tcMar>
              <w:top w:type="dxa" w:w="90"/>
              <w:left w:type="dxa" w:w="120"/>
              <w:bottom w:type="dxa" w:w="90"/>
              <w:right w:type="dxa" w:w="120"/>
            </w:tcMar>
          </w:tcPr>
          <w:p>
            <w:pPr>
              <w:spacing w:after="0" w:line="276"/>
            </w:pPr>
            <w:r>
              <w:rPr>
                <w:rFonts w:ascii="Calibri" w:cs="Calibri" w:eastAsia="Calibri" w:hAnsi="Calibri"/>
                <w:sz w:val="21"/>
                <w:szCs w:val="21"/>
              </w:rPr>
              <w:t xml:space="preserve">Artikel 6, stk. 1, litra b — nødvendig for opfyldelse af aftalen. </w:t>
            </w:r>
            <w:r>
              <w:rPr>
                <w:rFonts w:ascii="Calibri" w:cs="Calibri" w:eastAsia="Calibri" w:hAnsi="Calibri"/>
                <w:b/>
                <w:bCs/>
                <w:color w:val="B45309"/>
                <w:sz w:val="21"/>
                <w:szCs w:val="21"/>
                <w:highlight w:val="yellow"/>
                <w:highlightCs w:val="yellow"/>
              </w:rPr>
              <w:t xml:space="preserve">[BEKRÆFT]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Modtagere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Dinero (fakturering), Brevo (e-mail), OpenRouteService og Dataforsyningen (afstandsberegning). Se afsnit 4.</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Sletning</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Fotos slettes automatisk efter 12 måneder. Øvrige oplysninger opbevares, så længe kundeforholdet består, og derefter efter bogføringslovens frister.</w:t>
            </w:r>
          </w:p>
        </w:tc>
      </w:tr>
    </w:tbl>
    <w:p>
      <w:pPr>
        <w:spacing w:after="20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2937"/>
          <w:sz w:val="24"/>
          <w:szCs w:val="24"/>
        </w:rPr>
        <w:t xml:space="preserve">3.2. Opgaver visiteret af Jammerbugt Kommune (Nexus og ældrelov)</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Rolle</w:t>
            </w:r>
          </w:p>
        </w:tc>
        <w:tc>
          <w:tcPr>
            <w:tcW w:type="dxa" w:w="6726"/>
            <w:tcMar>
              <w:top w:type="dxa" w:w="90"/>
              <w:left w:type="dxa" w:w="120"/>
              <w:bottom w:type="dxa" w:w="90"/>
              <w:right w:type="dxa" w:w="120"/>
            </w:tcMar>
          </w:tcPr>
          <w:p>
            <w:pPr>
              <w:spacing w:after="0" w:line="276"/>
            </w:pPr>
            <w:r>
              <w:rPr>
                <w:rFonts w:ascii="Calibri" w:cs="Calibri" w:eastAsia="Calibri" w:hAnsi="Calibri"/>
                <w:b/>
                <w:bCs/>
                <w:sz w:val="21"/>
                <w:szCs w:val="21"/>
              </w:rPr>
              <w:t xml:space="preserve">Databehandler</w:t>
            </w:r>
            <w:r>
              <w:rPr>
                <w:rFonts w:ascii="Calibri" w:cs="Calibri" w:eastAsia="Calibri" w:hAnsi="Calibri"/>
                <w:sz w:val="21"/>
                <w:szCs w:val="21"/>
              </w:rPr>
              <w:t xml:space="preserve"> — Jammerbugt Kommune er dataansvarlig.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Formål</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At udføre den rengøring, kommunen har visiteret borgeren til, og dokumentere at den er udført.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Registrerede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Borgere, der modtager hjemmehjælp eller tilsvarende ydelser.</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Kategorier af oplysninger</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 xml:space="preserve">Borgerens navn og adresse.</w:t>
            </w:r>
          </w:p>
          <w:p>
            <w:pPr>
              <w:spacing w:after="40" w:line="276"/>
            </w:pPr>
            <w:r>
              <w:rPr>
                <w:rFonts w:ascii="Calibri" w:cs="Calibri" w:eastAsia="Calibri" w:hAnsi="Calibri"/>
                <w:sz w:val="21"/>
                <w:szCs w:val="21"/>
              </w:rPr>
              <w:t xml:space="preserve">Kommunens reference eller sagsnummer på opgaven.</w:t>
            </w:r>
          </w:p>
          <w:p>
            <w:pPr>
              <w:spacing w:after="40" w:line="276"/>
            </w:pPr>
            <w:r>
              <w:rPr>
                <w:rFonts w:ascii="Calibri" w:cs="Calibri" w:eastAsia="Calibri" w:hAnsi="Calibri"/>
                <w:sz w:val="21"/>
                <w:szCs w:val="21"/>
              </w:rPr>
              <w:t xml:space="preserve">Hvornår der er udført arbejde, af hvem, og hvor længe.</w:t>
            </w:r>
          </w:p>
          <w:p>
            <w:pPr>
              <w:spacing w:after="40" w:line="276"/>
            </w:pPr>
            <w:r>
              <w:rPr>
                <w:rFonts w:ascii="Calibri" w:cs="Calibri" w:eastAsia="Calibri" w:hAnsi="Calibri"/>
                <w:sz w:val="21"/>
                <w:szCs w:val="21"/>
              </w:rPr>
              <w:t xml:space="preserve">Adgangsforhold til boligen, herunder nøgleboks- og alarmkoder. Se 3.6.</w:t>
            </w:r>
          </w:p>
          <w:p>
            <w:pPr>
              <w:spacing w:after="0" w:line="276"/>
            </w:pPr>
            <w:r>
              <w:rPr>
                <w:rFonts w:ascii="Calibri" w:cs="Calibri" w:eastAsia="Calibri" w:hAnsi="Calibri"/>
                <w:b/>
                <w:bCs/>
                <w:sz w:val="21"/>
                <w:szCs w:val="21"/>
              </w:rPr>
              <w:t xml:space="preserve">Bemærk: </w:t>
            </w:r>
            <w:r>
              <w:rPr>
                <w:rFonts w:ascii="Calibri" w:cs="Calibri" w:eastAsia="Calibri" w:hAnsi="Calibri"/>
                <w:sz w:val="21"/>
                <w:szCs w:val="21"/>
              </w:rPr>
              <w:t xml:space="preserve">at en borger står i systemet, afslører i sig selv, at vedkommende er visiteret til hjælp. Oplysningen er ikke en helbredsoplysning, men den ligger tæt på og bør behandles med samme omhu.</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Retsgrundlag</w:t>
            </w:r>
          </w:p>
        </w:tc>
        <w:tc>
          <w:tcPr>
            <w:tcW w:type="dxa" w:w="6726"/>
            <w:tcMar>
              <w:top w:type="dxa" w:w="90"/>
              <w:left w:type="dxa" w:w="120"/>
              <w:bottom w:type="dxa" w:w="90"/>
              <w:right w:type="dxa" w:w="120"/>
            </w:tcMar>
          </w:tcPr>
          <w:p>
            <w:pPr>
              <w:spacing w:after="0" w:line="276"/>
            </w:pPr>
            <w:r>
              <w:rPr>
                <w:rFonts w:ascii="Calibri" w:cs="Calibri" w:eastAsia="Calibri" w:hAnsi="Calibri"/>
                <w:sz w:val="21"/>
                <w:szCs w:val="21"/>
              </w:rPr>
              <w:t xml:space="preserve">Kommunens grundlag i serviceloven. Jammerbugt Rengøring behandler alene efter instruks, jf. artikel 28. </w:t>
            </w:r>
            <w:r>
              <w:rPr>
                <w:rFonts w:ascii="Calibri" w:cs="Calibri" w:eastAsia="Calibri" w:hAnsi="Calibri"/>
                <w:b/>
                <w:bCs/>
                <w:color w:val="B45309"/>
                <w:sz w:val="21"/>
                <w:szCs w:val="21"/>
                <w:highlight w:val="yellow"/>
                <w:highlightCs w:val="yellow"/>
              </w:rPr>
              <w:t xml:space="preserve">[BEKRÆFT MED KOMMUNEN]</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Modtagere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Ingen ud over de fælles underdatabehandlere i afsnit 4. Kommunen faktureres via Dinero.</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Sletning</w:t>
            </w:r>
          </w:p>
        </w:tc>
        <w:tc>
          <w:tcPr>
            <w:tcW w:type="dxa" w:w="6726"/>
            <w:tcMar>
              <w:top w:type="dxa" w:w="90"/>
              <w:left w:type="dxa" w:w="120"/>
              <w:bottom w:type="dxa" w:w="90"/>
              <w:right w:type="dxa" w:w="120"/>
            </w:tcMar>
          </w:tcPr>
          <w:p>
            <w:pPr>
              <w:spacing w:after="120" w:line="276"/>
            </w:pPr>
            <w:r>
              <w:rPr>
                <w:rFonts w:ascii="Calibri" w:cs="Calibri" w:eastAsia="Calibri" w:hAnsi="Calibri"/>
                <w:b/>
                <w:bCs/>
                <w:color w:val="B45309"/>
                <w:sz w:val="21"/>
                <w:szCs w:val="21"/>
                <w:highlight w:val="yellow"/>
                <w:highlightCs w:val="yellow"/>
              </w:rPr>
              <w:t xml:space="preserve">[FASTSÆTTES AF KOMMUNEN I DATABEHANDLERAFTALEN]</w:t>
            </w:r>
          </w:p>
        </w:tc>
      </w:tr>
    </w:tbl>
    <w:p>
      <w:pPr>
        <w:spacing w:after="20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2937"/>
          <w:sz w:val="24"/>
          <w:szCs w:val="24"/>
        </w:rPr>
        <w:t xml:space="preserve">3.3. Medarbejderadministration, tidsregistrering og løn</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Rolle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Dataansvarlig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Formål</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At planlægge arbejdet, registrere arbejdstid, godkende den og danne grundlaget for lønudbetaling.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Registrerede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Ansatte.</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Kategorier af oplysninger</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 xml:space="preserve">Navn, arbejdsmail, sprogvalg, mødetidspunkt, kompetencer og områder.</w:t>
            </w:r>
          </w:p>
          <w:p>
            <w:pPr>
              <w:spacing w:after="40" w:line="276"/>
            </w:pPr>
            <w:r>
              <w:rPr>
                <w:rFonts w:ascii="Calibri" w:cs="Calibri" w:eastAsia="Calibri" w:hAnsi="Calibri"/>
                <w:sz w:val="21"/>
                <w:szCs w:val="21"/>
              </w:rPr>
              <w:t xml:space="preserve">Hjemmeadresse — bruges alene til at beregne kørsel til dagens første opgave.</w:t>
            </w:r>
          </w:p>
          <w:p>
            <w:pPr>
              <w:spacing w:after="40" w:line="276"/>
            </w:pPr>
            <w:r>
              <w:rPr>
                <w:rFonts w:ascii="Calibri" w:cs="Calibri" w:eastAsia="Calibri" w:hAnsi="Calibri"/>
                <w:sz w:val="21"/>
                <w:szCs w:val="21"/>
              </w:rPr>
              <w:t xml:space="preserve">Timeløn og lønhistorik, weekendtillæg og SH-sats, medarbejdernummer i Danløn.</w:t>
            </w:r>
          </w:p>
          <w:p>
            <w:pPr>
              <w:spacing w:after="0" w:line="276"/>
            </w:pPr>
            <w:r>
              <w:rPr>
                <w:rFonts w:ascii="Calibri" w:cs="Calibri" w:eastAsia="Calibri" w:hAnsi="Calibri"/>
                <w:sz w:val="21"/>
                <w:szCs w:val="21"/>
              </w:rPr>
              <w:t xml:space="preserve">Registrerede timer pr. opgave, fravær og fratrædelsesdato.</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Retsgrundlag</w:t>
            </w:r>
          </w:p>
        </w:tc>
        <w:tc>
          <w:tcPr>
            <w:tcW w:type="dxa" w:w="6726"/>
            <w:tcMar>
              <w:top w:type="dxa" w:w="90"/>
              <w:left w:type="dxa" w:w="120"/>
              <w:bottom w:type="dxa" w:w="90"/>
              <w:right w:type="dxa" w:w="120"/>
            </w:tcMar>
          </w:tcPr>
          <w:p>
            <w:pPr>
              <w:spacing w:after="0" w:line="276"/>
            </w:pPr>
            <w:r>
              <w:rPr>
                <w:rFonts w:ascii="Calibri" w:cs="Calibri" w:eastAsia="Calibri" w:hAnsi="Calibri"/>
                <w:sz w:val="21"/>
                <w:szCs w:val="21"/>
              </w:rPr>
              <w:t xml:space="preserve">Artikel 6, stk. 1, litra b og litra c — ansættelsesaftalen samt retlige forpligtelser om løn og bogføring. </w:t>
            </w:r>
            <w:r>
              <w:rPr>
                <w:rFonts w:ascii="Calibri" w:cs="Calibri" w:eastAsia="Calibri" w:hAnsi="Calibri"/>
                <w:b/>
                <w:bCs/>
                <w:color w:val="B45309"/>
                <w:sz w:val="21"/>
                <w:szCs w:val="21"/>
                <w:highlight w:val="yellow"/>
                <w:highlightCs w:val="yellow"/>
              </w:rPr>
              <w:t xml:space="preserve">[BEKRÆFT]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Modtagere</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 xml:space="preserve">Danløn — men ikke via en integration. Lønfilen dannes som en CSV-fil, planlæggeren henter til sin egen computer og selv lægger op i Danløn. Systemet sender ingen løndata ud af huset.</w:t>
            </w:r>
          </w:p>
          <w:p>
            <w:pPr>
              <w:spacing w:after="0" w:line="276"/>
            </w:pPr>
            <w:r>
              <w:rPr>
                <w:rFonts w:ascii="Calibri" w:cs="Calibri" w:eastAsia="Calibri" w:hAnsi="Calibri"/>
                <w:sz w:val="21"/>
                <w:szCs w:val="21"/>
              </w:rPr>
              <w:t xml:space="preserve">Brevo, når der sendes påmindelse om manglende registrering.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Sletning</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 xml:space="preserve">Ved fratrædelse slettes login og arbejdsmail straks, og alle åbne sessioner lukkes samtidig.</w:t>
            </w:r>
          </w:p>
          <w:p>
            <w:pPr>
              <w:spacing w:after="0" w:line="276"/>
            </w:pPr>
            <w:r>
              <w:rPr>
                <w:rFonts w:ascii="Calibri" w:cs="Calibri" w:eastAsia="Calibri" w:hAnsi="Calibri"/>
                <w:sz w:val="21"/>
                <w:szCs w:val="21"/>
              </w:rPr>
              <w:t xml:space="preserve">Navn, løn- og kørselsdokumentation bevares bevidst, fordi den skal kunne fremvises efterfølgende. Se afsnit 5.</w:t>
            </w:r>
          </w:p>
        </w:tc>
      </w:tr>
    </w:tbl>
    <w:p>
      <w:pPr>
        <w:spacing w:after="20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2937"/>
          <w:sz w:val="24"/>
          <w:szCs w:val="24"/>
        </w:rPr>
        <w:t xml:space="preserve">3.4. Kørselsgodtgørelse</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Rolle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Dataansvarlig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Formål</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At opgøre kørte kilometer mellem opgaver som grundlag for skattefri befordringsgodtgørelse.</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Registrerede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Ansatte. Indirekte også kunder og borgere, hvis adresser indgår i ruten.</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Kategorier af oplysninger</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Dato, fra-adresse, til-adresse, kilometer og minutter pr. strækning.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Retsgrundlag</w:t>
            </w:r>
          </w:p>
        </w:tc>
        <w:tc>
          <w:tcPr>
            <w:tcW w:type="dxa" w:w="6726"/>
            <w:tcMar>
              <w:top w:type="dxa" w:w="90"/>
              <w:left w:type="dxa" w:w="120"/>
              <w:bottom w:type="dxa" w:w="90"/>
              <w:right w:type="dxa" w:w="120"/>
            </w:tcMar>
          </w:tcPr>
          <w:p>
            <w:pPr>
              <w:spacing w:after="0" w:line="276"/>
            </w:pPr>
            <w:r>
              <w:rPr>
                <w:rFonts w:ascii="Calibri" w:cs="Calibri" w:eastAsia="Calibri" w:hAnsi="Calibri"/>
                <w:sz w:val="21"/>
                <w:szCs w:val="21"/>
              </w:rPr>
              <w:t xml:space="preserve">Artikel 6, stk. 1, litra b og litra c. </w:t>
            </w:r>
            <w:r>
              <w:rPr>
                <w:rFonts w:ascii="Calibri" w:cs="Calibri" w:eastAsia="Calibri" w:hAnsi="Calibri"/>
                <w:b/>
                <w:bCs/>
                <w:color w:val="B45309"/>
                <w:sz w:val="21"/>
                <w:szCs w:val="21"/>
                <w:highlight w:val="yellow"/>
                <w:highlightCs w:val="yellow"/>
              </w:rPr>
              <w:t xml:space="preserve">[BEKRÆFT]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Modtagere</w:t>
            </w:r>
          </w:p>
        </w:tc>
        <w:tc>
          <w:tcPr>
            <w:tcW w:type="dxa" w:w="6726"/>
            <w:tcMar>
              <w:top w:type="dxa" w:w="90"/>
              <w:left w:type="dxa" w:w="120"/>
              <w:bottom w:type="dxa" w:w="90"/>
              <w:right w:type="dxa" w:w="120"/>
            </w:tcMar>
          </w:tcPr>
          <w:p>
            <w:pPr>
              <w:spacing w:after="40" w:line="276"/>
            </w:pPr>
            <w:r>
              <w:rPr>
                <w:rFonts w:ascii="Calibri" w:cs="Calibri" w:eastAsia="Calibri" w:hAnsi="Calibri"/>
                <w:b/>
                <w:bCs/>
                <w:sz w:val="21"/>
                <w:szCs w:val="21"/>
              </w:rPr>
              <w:t xml:space="preserve">Dataforsyningen (DAWA)</w:t>
            </w:r>
            <w:r>
              <w:rPr>
                <w:rFonts w:ascii="Calibri" w:cs="Calibri" w:eastAsia="Calibri" w:hAnsi="Calibri"/>
                <w:sz w:val="21"/>
                <w:szCs w:val="21"/>
              </w:rPr>
              <w:t xml:space="preserve"> — statens adresseregister. Opslag på adressen for at finde koordinater.</w:t>
            </w:r>
          </w:p>
          <w:p>
            <w:pPr>
              <w:spacing w:after="40" w:line="276"/>
            </w:pPr>
            <w:r>
              <w:rPr>
                <w:rFonts w:ascii="Calibri" w:cs="Calibri" w:eastAsia="Calibri" w:hAnsi="Calibri"/>
                <w:b/>
                <w:bCs/>
                <w:sz w:val="21"/>
                <w:szCs w:val="21"/>
              </w:rPr>
              <w:t xml:space="preserve">OpenRouteService</w:t>
            </w:r>
            <w:r>
              <w:rPr>
                <w:rFonts w:ascii="Calibri" w:cs="Calibri" w:eastAsia="Calibri" w:hAnsi="Calibri"/>
                <w:sz w:val="21"/>
                <w:szCs w:val="21"/>
              </w:rPr>
              <w:t xml:space="preserve"> — beregner køreruten. Modtager adressen, men ikke noget navn.</w:t>
            </w:r>
          </w:p>
          <w:p>
            <w:pPr>
              <w:spacing w:after="0" w:line="276"/>
            </w:pPr>
            <w:r>
              <w:rPr>
                <w:rFonts w:ascii="Calibri" w:cs="Calibri" w:eastAsia="Calibri" w:hAnsi="Calibri"/>
                <w:sz w:val="21"/>
                <w:szCs w:val="21"/>
              </w:rPr>
              <w:t xml:space="preserve">Beregningen gemmes, så den samme strækning kun sendes ud én gang.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Sletning</w:t>
            </w:r>
          </w:p>
        </w:tc>
        <w:tc>
          <w:tcPr>
            <w:tcW w:type="dxa" w:w="6726"/>
            <w:tcMar>
              <w:top w:type="dxa" w:w="90"/>
              <w:left w:type="dxa" w:w="120"/>
              <w:bottom w:type="dxa" w:w="90"/>
              <w:right w:type="dxa" w:w="120"/>
            </w:tcMar>
          </w:tcPr>
          <w:p>
            <w:pPr>
              <w:spacing w:after="120" w:line="276"/>
            </w:pPr>
            <w:r>
              <w:rPr>
                <w:rFonts w:ascii="Calibri" w:cs="Calibri" w:eastAsia="Calibri" w:hAnsi="Calibri"/>
                <w:b/>
                <w:bCs/>
                <w:color w:val="B45309"/>
                <w:sz w:val="21"/>
                <w:szCs w:val="21"/>
                <w:highlight w:val="yellow"/>
                <w:highlightCs w:val="yellow"/>
              </w:rPr>
              <w:t xml:space="preserve">[FASTSÆT FRIST — foreslået: 5 år, jf. bogføringsloven]</w:t>
            </w:r>
          </w:p>
        </w:tc>
      </w:tr>
    </w:tbl>
    <w:p>
      <w:pPr>
        <w:spacing w:after="20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2937"/>
          <w:sz w:val="24"/>
          <w:szCs w:val="24"/>
        </w:rPr>
        <w:t xml:space="preserve">3.5. Kundeportal, tilbud og bestillinger</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Rolle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Dataansvarlig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Formål</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At give kunden adgang til egne opgaver, modtage og acceptere tilbud og bestille ekstra arbejde.</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Registrerede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Kundens kontaktpersoner og den, der underskriver et tilbud.</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Kategorier af oplysninger</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 xml:space="preserve">Navn, e-mail, rolle og adresse.</w:t>
            </w:r>
          </w:p>
          <w:p>
            <w:pPr>
              <w:spacing w:after="40" w:line="276"/>
            </w:pPr>
            <w:r>
              <w:rPr>
                <w:rFonts w:ascii="Calibri" w:cs="Calibri" w:eastAsia="Calibri" w:hAnsi="Calibri"/>
                <w:sz w:val="21"/>
                <w:szCs w:val="21"/>
              </w:rPr>
              <w:t xml:space="preserve">Bestillinger med ønsket dato og bemærkninger.</w:t>
            </w:r>
          </w:p>
          <w:p>
            <w:pPr>
              <w:spacing w:after="40" w:line="276"/>
            </w:pPr>
            <w:r>
              <w:rPr>
                <w:rFonts w:ascii="Calibri" w:cs="Calibri" w:eastAsia="Calibri" w:hAnsi="Calibri"/>
                <w:sz w:val="21"/>
                <w:szCs w:val="21"/>
              </w:rPr>
              <w:t xml:space="preserve">Tilbud med referat, fotos, pris og ydelser.</w:t>
            </w:r>
          </w:p>
          <w:p>
            <w:pPr>
              <w:spacing w:after="0" w:line="276"/>
            </w:pPr>
            <w:r>
              <w:rPr>
                <w:rFonts w:ascii="Calibri" w:cs="Calibri" w:eastAsia="Calibri" w:hAnsi="Calibri"/>
                <w:sz w:val="21"/>
                <w:szCs w:val="21"/>
              </w:rPr>
              <w:t xml:space="preserve">Ved accept af et tilbud gemmes desuden </w:t>
            </w:r>
            <w:r>
              <w:rPr>
                <w:rFonts w:ascii="Calibri" w:cs="Calibri" w:eastAsia="Calibri" w:hAnsi="Calibri"/>
                <w:b/>
                <w:bCs/>
                <w:sz w:val="21"/>
                <w:szCs w:val="21"/>
              </w:rPr>
              <w:t xml:space="preserve">IP-adresse og browseroplysninger</w:t>
            </w:r>
            <w:r>
              <w:rPr>
                <w:rFonts w:ascii="Calibri" w:cs="Calibri" w:eastAsia="Calibri" w:hAnsi="Calibri"/>
                <w:sz w:val="21"/>
                <w:szCs w:val="21"/>
              </w:rPr>
              <w:t xml:space="preserve"> sammen med underskriften. Formålet er alene at kunne dokumentere, hvem der accepterede hvad og hvornår.</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Retsgrundlag</w:t>
            </w:r>
          </w:p>
        </w:tc>
        <w:tc>
          <w:tcPr>
            <w:tcW w:type="dxa" w:w="6726"/>
            <w:tcMar>
              <w:top w:type="dxa" w:w="90"/>
              <w:left w:type="dxa" w:w="120"/>
              <w:bottom w:type="dxa" w:w="90"/>
              <w:right w:type="dxa" w:w="120"/>
            </w:tcMar>
          </w:tcPr>
          <w:p>
            <w:pPr>
              <w:spacing w:after="0" w:line="276"/>
            </w:pPr>
            <w:r>
              <w:rPr>
                <w:rFonts w:ascii="Calibri" w:cs="Calibri" w:eastAsia="Calibri" w:hAnsi="Calibri"/>
                <w:sz w:val="21"/>
                <w:szCs w:val="21"/>
              </w:rPr>
              <w:t xml:space="preserve">Artikel 6, stk. 1, litra b for aftalen. For IP og browseroplysninger litra f — legitim interesse i at kunne bevise accepten. </w:t>
            </w:r>
            <w:r>
              <w:rPr>
                <w:rFonts w:ascii="Calibri" w:cs="Calibri" w:eastAsia="Calibri" w:hAnsi="Calibri"/>
                <w:b/>
                <w:bCs/>
                <w:color w:val="B45309"/>
                <w:sz w:val="21"/>
                <w:szCs w:val="21"/>
                <w:highlight w:val="yellow"/>
                <w:highlightCs w:val="yellow"/>
              </w:rPr>
              <w:t xml:space="preserve">[BEKRÆFT]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Oplysning til kunden</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 xml:space="preserve">Accept-siden oplyser, inden knappen trykkes, at navn, e-mail, tidspunkt, IP-adresse og browser gemmes sammen med et fingeraftryk af dokumentet, og hvad det bruges til.</w:t>
            </w:r>
          </w:p>
          <w:p>
            <w:pPr>
              <w:spacing w:after="0" w:line="276"/>
            </w:pPr>
            <w:r>
              <w:rPr>
                <w:rFonts w:ascii="Calibri" w:cs="Calibri" w:eastAsia="Calibri" w:hAnsi="Calibri"/>
                <w:sz w:val="21"/>
                <w:szCs w:val="21"/>
              </w:rPr>
              <w:t xml:space="preserve">Der bedes ikke om samtykke, og det er med vilje: grundlaget er dokumentation for en indgået aftale. Et samtykke kunne trækkes tilbage, og så stod begge parter uden bevis for den aftale, kunden netop havde accepteret.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Modtagere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Brevo (e-mail med engangskode og beskeder), Dinero ved fakturering.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Sletning</w:t>
            </w:r>
          </w:p>
        </w:tc>
        <w:tc>
          <w:tcPr>
            <w:tcW w:type="dxa" w:w="6726"/>
            <w:tcMar>
              <w:top w:type="dxa" w:w="90"/>
              <w:left w:type="dxa" w:w="120"/>
              <w:bottom w:type="dxa" w:w="90"/>
              <w:right w:type="dxa" w:w="120"/>
            </w:tcMar>
          </w:tcPr>
          <w:p>
            <w:pPr>
              <w:spacing w:after="120" w:line="276"/>
            </w:pPr>
            <w:r>
              <w:rPr>
                <w:rFonts w:ascii="Calibri" w:cs="Calibri" w:eastAsia="Calibri" w:hAnsi="Calibri"/>
                <w:b/>
                <w:bCs/>
                <w:color w:val="B45309"/>
                <w:sz w:val="21"/>
                <w:szCs w:val="21"/>
                <w:highlight w:val="yellow"/>
                <w:highlightCs w:val="yellow"/>
              </w:rPr>
              <w:t xml:space="preserve">[FASTSÆT FRIST FOR AFSLUTTEDE TILBUD OG BESTILLINGER]</w:t>
            </w:r>
          </w:p>
        </w:tc>
      </w:tr>
    </w:tbl>
    <w:p>
      <w:pPr>
        <w:spacing w:after="20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2937"/>
          <w:sz w:val="24"/>
          <w:szCs w:val="24"/>
        </w:rPr>
        <w:t xml:space="preserve">3.6. Adgangsoplysninger til kundens bolig</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Rolle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Dataansvarlig for egne kunder, databehandler for kommunale borgere.</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Formål</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At medarbejderen kan komme ind, hvor kunden ikke selv åbner.</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Registrerede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Kunder og borgere.</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Kategorier af oplysninger</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Nøglebokskoder, alarmkoder og fritekst om adgangsforhold.</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Særlige foranstaltninger</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 xml:space="preserve">Oplysningerne ligger ikke i appen på telefonen og gemmes ikke offline. De hentes ét ad gangen gennem en funktion, der først kontrollerer, at medarbejderen faktisk er sat på opgaven.</w:t>
            </w:r>
          </w:p>
          <w:p>
            <w:pPr>
              <w:spacing w:after="40" w:line="276"/>
            </w:pPr>
            <w:r>
              <w:rPr>
                <w:rFonts w:ascii="Calibri" w:cs="Calibri" w:eastAsia="Calibri" w:hAnsi="Calibri"/>
                <w:b/>
                <w:bCs/>
                <w:sz w:val="21"/>
                <w:szCs w:val="21"/>
              </w:rPr>
              <w:t xml:space="preserve">Hvert opslag logges</w:t>
            </w:r>
            <w:r>
              <w:rPr>
                <w:rFonts w:ascii="Calibri" w:cs="Calibri" w:eastAsia="Calibri" w:hAnsi="Calibri"/>
                <w:sz w:val="21"/>
                <w:szCs w:val="21"/>
              </w:rPr>
              <w:t xml:space="preserve"> med hvem der åbnede, hvilken opgave og hvornår.</w:t>
            </w:r>
          </w:p>
          <w:p>
            <w:pPr>
              <w:spacing w:after="0" w:line="276"/>
            </w:pPr>
            <w:r>
              <w:rPr>
                <w:rFonts w:ascii="Calibri" w:cs="Calibri" w:eastAsia="Calibri" w:hAnsi="Calibri"/>
                <w:sz w:val="21"/>
                <w:szCs w:val="21"/>
              </w:rPr>
              <w:t xml:space="preserve">Koderne slettes automatisk tre måneder efter, at opgaven er afsluttet eller slettet.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Retsgrundlag</w:t>
            </w:r>
          </w:p>
        </w:tc>
        <w:tc>
          <w:tcPr>
            <w:tcW w:type="dxa" w:w="6726"/>
            <w:tcMar>
              <w:top w:type="dxa" w:w="90"/>
              <w:left w:type="dxa" w:w="120"/>
              <w:bottom w:type="dxa" w:w="90"/>
              <w:right w:type="dxa" w:w="120"/>
            </w:tcMar>
          </w:tcPr>
          <w:p>
            <w:pPr>
              <w:spacing w:after="0" w:line="276"/>
            </w:pPr>
            <w:r>
              <w:rPr>
                <w:rFonts w:ascii="Calibri" w:cs="Calibri" w:eastAsia="Calibri" w:hAnsi="Calibri"/>
                <w:sz w:val="21"/>
                <w:szCs w:val="21"/>
              </w:rPr>
              <w:t xml:space="preserve">Artikel 6, stk. 1, litra b. </w:t>
            </w:r>
            <w:r>
              <w:rPr>
                <w:rFonts w:ascii="Calibri" w:cs="Calibri" w:eastAsia="Calibri" w:hAnsi="Calibri"/>
                <w:b/>
                <w:bCs/>
                <w:color w:val="B45309"/>
                <w:sz w:val="21"/>
                <w:szCs w:val="21"/>
                <w:highlight w:val="yellow"/>
                <w:highlightCs w:val="yellow"/>
              </w:rPr>
              <w:t xml:space="preserve">[BEKRÆFT]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Modtagere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Ingen. Oplysningerne forlader ikke systemet.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Sletning</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Automatisk tre måneder efter opgavens afslutning.</w:t>
            </w:r>
          </w:p>
        </w:tc>
      </w:tr>
    </w:tbl>
    <w:p>
      <w:pPr>
        <w:spacing w:after="20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2937"/>
          <w:sz w:val="24"/>
          <w:szCs w:val="24"/>
        </w:rPr>
        <w:t xml:space="preserve">3.7. Beskeder til medarbejdernes telefoner</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Rolle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Dataansvarlig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Formål</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At give besked om ændringer i planen og om manglende tidsregistrering.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Registrerede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Ansatte.</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Kategorier af oplysninger</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En teknisk adresse på telefonen samt to krypteringsnøgler, der hører til den enkelte enhed.</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Modtagere</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 xml:space="preserve">Apple og Google driver de push-tjenester, beskederne sendes gennem.</w:t>
            </w:r>
          </w:p>
          <w:p>
            <w:pPr>
              <w:spacing w:after="0" w:line="276"/>
            </w:pPr>
            <w:r>
              <w:rPr>
                <w:rFonts w:ascii="Calibri" w:cs="Calibri" w:eastAsia="Calibri" w:hAnsi="Calibri"/>
                <w:b/>
                <w:bCs/>
                <w:sz w:val="21"/>
                <w:szCs w:val="21"/>
              </w:rPr>
              <w:t xml:space="preserve">Selve indholdet er krypteret til den enkelte telefon</w:t>
            </w:r>
            <w:r>
              <w:rPr>
                <w:rFonts w:ascii="Calibri" w:cs="Calibri" w:eastAsia="Calibri" w:hAnsi="Calibri"/>
                <w:sz w:val="21"/>
                <w:szCs w:val="21"/>
              </w:rPr>
              <w:t xml:space="preserve">. Apple og Google kan se, at der sendes en besked til en bestemt enhed, men ikke hvad der står i den.</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Retsgrundlag</w:t>
            </w:r>
          </w:p>
        </w:tc>
        <w:tc>
          <w:tcPr>
            <w:tcW w:type="dxa" w:w="6726"/>
            <w:tcMar>
              <w:top w:type="dxa" w:w="90"/>
              <w:left w:type="dxa" w:w="120"/>
              <w:bottom w:type="dxa" w:w="90"/>
              <w:right w:type="dxa" w:w="120"/>
            </w:tcMar>
          </w:tcPr>
          <w:p>
            <w:pPr>
              <w:spacing w:after="0" w:line="276"/>
            </w:pPr>
            <w:r>
              <w:rPr>
                <w:rFonts w:ascii="Calibri" w:cs="Calibri" w:eastAsia="Calibri" w:hAnsi="Calibri"/>
                <w:sz w:val="21"/>
                <w:szCs w:val="21"/>
              </w:rPr>
              <w:t xml:space="preserve">Artikel 6, stk. 1, litra f — legitim interesse i at kunne nå medarbejderen ved ændringer. Medarbejderen slår selv beskeder til og fra. </w:t>
            </w:r>
            <w:r>
              <w:rPr>
                <w:rFonts w:ascii="Calibri" w:cs="Calibri" w:eastAsia="Calibri" w:hAnsi="Calibri"/>
                <w:b/>
                <w:bCs/>
                <w:color w:val="B45309"/>
                <w:sz w:val="21"/>
                <w:szCs w:val="21"/>
                <w:highlight w:val="yellow"/>
                <w:highlightCs w:val="yellow"/>
              </w:rPr>
              <w:t xml:space="preserve">[BEKRÆFT]</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Sletning</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 xml:space="preserve">Tilmeldingen slettes automatisk, når telefonen ikke svarer længere — typisk fordi appen er afinstalleret.</w:t>
            </w:r>
          </w:p>
        </w:tc>
      </w:tr>
    </w:tbl>
    <w:p>
      <w:pPr>
        <w:pStyle w:val="Heading2"/>
        <w:spacing w:after="120" w:before="260"/>
      </w:pPr>
      <w:r>
        <w:rPr>
          <w:rFonts w:ascii="Calibri" w:cs="Calibri" w:eastAsia="Calibri" w:hAnsi="Calibri"/>
          <w:b/>
          <w:bCs/>
          <w:color w:val="1F2937"/>
          <w:sz w:val="24"/>
          <w:szCs w:val="24"/>
        </w:rPr>
        <w:t>3.8. Henvendelser fra borgere — «Bliv ringet op»</w:t>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300"/>
        <w:gridCol w:w="6726"/>
      </w:tblGrid>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Rolle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Dataansvarlig</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Formål</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At ringe borgere op, som har bedt om det via QR-koden i pjecen (siden /bestil i kundeportalen), og fortælle om vores ydelser.</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Registrerede</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Borgere, der endnu ikke er kunder — typisk ældre, som får praktisk hjælp fra kommunen.</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Kategorier af oplysninger</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Navn og telefonnummer (skal udfyldes). Frivilligt: hvornår vi må ringe, adresse, om borgeren får hjælp fra kommunen (ja/nej/ved ikke — ingen helbredsoplysninger), hvilke ydelser borgeren er interesseret i, og en fritekst. Kontorets status og note. Ingen IP-adresse eller andet om enheden. Tabel: henvendelser.</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Modtagere</w:t>
            </w:r>
          </w:p>
        </w:tc>
        <w:tc>
          <w:tcPr>
            <w:tcW w:type="dxa" w:w="6726"/>
            <w:tcMar>
              <w:top w:type="dxa" w:w="90"/>
              <w:left w:type="dxa" w:w="120"/>
              <w:bottom w:type="dxa" w:w="90"/>
              <w:right w:type="dxa" w:w="120"/>
            </w:tcMar>
          </w:tcPr>
          <w:p>
            <w:pPr>
              <w:spacing w:after="40" w:line="276"/>
            </w:pPr>
            <w:r>
              <w:rPr>
                <w:rFonts w:ascii="Calibri" w:cs="Calibri" w:eastAsia="Calibri" w:hAnsi="Calibri"/>
                <w:sz w:val="21"/>
                <w:szCs w:val="21"/>
              </w:rPr>
              <w:t>Brevo (mail til planlæggerne om, at der er en henvendelse). Ingen videregivelse til kommunen eller andre.</w:t>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Retsgrundlag</w:t>
            </w:r>
          </w:p>
        </w:tc>
        <w:tc>
          <w:tcPr>
            <w:tcW w:type="dxa" w:w="6726"/>
            <w:tcMar>
              <w:top w:type="dxa" w:w="90"/>
              <w:left w:type="dxa" w:w="120"/>
              <w:bottom w:type="dxa" w:w="90"/>
              <w:right w:type="dxa" w:w="120"/>
            </w:tcMar>
          </w:tcPr>
          <w:p>
            <w:pPr>
              <w:spacing w:after="0" w:line="276"/>
            </w:pPr>
            <w:r>
              <w:rPr>
                <w:rFonts w:ascii="Calibri" w:cs="Calibri" w:eastAsia="Calibri" w:hAnsi="Calibri"/>
                <w:sz w:val="21"/>
                <w:szCs w:val="21"/>
              </w:rPr>
              <w:t>Artikel 6, stk. 1, litra b — skridt på borgerens anmodning forud for en eventuel aftale. Borgeren beder selv om at blive ringet op.</w:t>
            </w:r>
            <w:r>
              <w:rPr>
                <w:rFonts w:ascii="Calibri" w:cs="Calibri" w:eastAsia="Calibri" w:hAnsi="Calibri"/>
                <w:b/>
                <w:bCs/>
                <w:color w:val="B45309"/>
                <w:sz w:val="21"/>
                <w:szCs w:val="21"/>
                <w:highlight w:val="yellow"/>
                <w:highlightCs w:val="yellow"/>
              </w:rPr>
            </w:r>
          </w:p>
        </w:tc>
      </w:tr>
      <w:tr>
        <w:tc>
          <w:tcPr>
            <w:tcW w:type="dxa" w:w="2300"/>
            <w:shd w:fill="FAFAFA" w:color="auto" w:val="clear"/>
            <w:tcMar>
              <w:top w:type="dxa" w:w="90"/>
              <w:left w:type="dxa" w:w="120"/>
              <w:bottom w:type="dxa" w:w="90"/>
              <w:right w:type="dxa" w:w="120"/>
            </w:tcMar>
          </w:tcPr>
          <w:p>
            <w:pPr>
              <w:spacing w:after="40" w:line="264"/>
            </w:pPr>
            <w:r>
              <w:rPr>
                <w:rFonts w:ascii="Calibri" w:cs="Calibri" w:eastAsia="Calibri" w:hAnsi="Calibri"/>
                <w:b/>
                <w:bCs/>
                <w:sz w:val="19"/>
                <w:szCs w:val="19"/>
              </w:rPr>
              <w:t>Sletning</w:t>
            </w:r>
          </w:p>
        </w:tc>
        <w:tc>
          <w:tcPr>
            <w:tcW w:type="dxa" w:w="6726"/>
            <w:tcMar>
              <w:top w:type="dxa" w:w="90"/>
              <w:left w:type="dxa" w:w="120"/>
              <w:bottom w:type="dxa" w:w="90"/>
              <w:right w:type="dxa" w:w="120"/>
            </w:tcMar>
          </w:tcPr>
          <w:p>
            <w:pPr>
              <w:spacing w:after="40" w:line="264"/>
            </w:pPr>
            <w:r>
              <w:rPr>
                <w:rFonts w:ascii="Calibri" w:cs="Calibri" w:eastAsia="Calibri" w:hAnsi="Calibri"/>
                <w:sz w:val="19"/>
                <w:szCs w:val="19"/>
              </w:rPr>
              <w:t>Automatisk: 6 måneder efter at henvendelsen er afsluttet eller blevet til en kunde, og alle senest 12 måneder efter oprettelsen (job ryd-henvendelser kl. 03.45). Beder borgeren om sletning før, kan kontoret slette den med det samme under Salg → Henvendelser.</w:t>
            </w:r>
          </w:p>
        </w:tc>
      </w:tr>
    </w:tbl>
    <w:p>
      <w:pPr>
        <w:spacing w:after="200" w:line="276"/>
      </w:pPr>
      <w:r>
        <w:rPr>
          <w:rFonts w:ascii="Calibri" w:cs="Calibri" w:eastAsia="Calibri" w:hAnsi="Calibri"/>
          <w:sz w:val="21"/>
          <w:szCs w:val="21"/>
        </w:rPr>
        <w:t xml:space="preserve"/>
      </w:r>
    </w:p>
    <w:p>
      <w:r>
        <w:br w:type="page"/>
      </w:r>
    </w:p>
    <w:p>
      <w:pPr>
        <w:pStyle w:val="Heading1"/>
        <w:spacing w:after="160" w:before="360"/>
      </w:pPr>
      <w:r>
        <w:rPr>
          <w:rFonts w:ascii="Calibri" w:cs="Calibri" w:eastAsia="Calibri" w:hAnsi="Calibri"/>
          <w:b/>
          <w:bCs/>
          <w:color w:val="9C1B5D"/>
          <w:sz w:val="30"/>
          <w:szCs w:val="30"/>
        </w:rPr>
        <w:t xml:space="preserve">4. Modtagere og underdatabehandlere</w:t>
      </w:r>
    </w:p>
    <w:p>
      <w:pPr>
        <w:spacing w:after="120" w:line="276"/>
      </w:pPr>
      <w:r>
        <w:rPr>
          <w:rFonts w:ascii="Calibri" w:cs="Calibri" w:eastAsia="Calibri" w:hAnsi="Calibri"/>
          <w:sz w:val="21"/>
          <w:szCs w:val="21"/>
        </w:rPr>
        <w:t xml:space="preserve">Listen er fremkommet ved at gennemgå, hvilke tjenester systemet faktisk kalder — ikke hvilke der står i en kontrakt.</w:t>
      </w:r>
    </w:p>
    <w:p>
      <w:pPr>
        <w:spacing w:after="80" w:line="276"/>
      </w:pPr>
      <w:r>
        <w:rPr>
          <w:rFonts w:ascii="Calibri" w:cs="Calibri" w:eastAsia="Calibri" w:hAnsi="Calibri"/>
          <w:sz w:val="21"/>
          <w:szCs w:val="21"/>
        </w:rPr>
        <w:t xml:space="preserve"/>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000"/>
        <w:gridCol w:w="2000"/>
        <w:gridCol w:w="3226"/>
        <w:gridCol w:w="1800"/>
      </w:tblGrid>
      <w:tr>
        <w:trPr>
          <w:tblHeader/>
        </w:trPr>
        <w:tc>
          <w:tcPr>
            <w:tcW w:type="dxa" w:w="2000"/>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Modtager</w:t>
            </w:r>
          </w:p>
        </w:tc>
        <w:tc>
          <w:tcPr>
            <w:tcW w:type="dxa" w:w="2000"/>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Rolle i løsningen</w:t>
            </w:r>
          </w:p>
        </w:tc>
        <w:tc>
          <w:tcPr>
            <w:tcW w:type="dxa" w:w="3226"/>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Hvilke oplysninger</w:t>
            </w:r>
          </w:p>
        </w:tc>
        <w:tc>
          <w:tcPr>
            <w:tcW w:type="dxa" w:w="1800"/>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Placering</w:t>
            </w:r>
          </w:p>
        </w:tc>
      </w:tr>
      <w:tr>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Supabase (Supabase Inc.)</w:t>
            </w:r>
          </w:p>
        </w:tc>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Database, login, filer og serverfunktioner</w:t>
            </w:r>
          </w:p>
        </w:tc>
        <w:tc>
          <w:tcPr>
            <w:tcW w:type="dxa" w:w="3226"/>
            <w:tcMar>
              <w:top w:type="dxa" w:w="90"/>
              <w:left w:type="dxa" w:w="120"/>
              <w:bottom w:type="dxa" w:w="90"/>
              <w:right w:type="dxa" w:w="120"/>
            </w:tcMar>
          </w:tcPr>
          <w:p>
            <w:pPr>
              <w:spacing w:after="40" w:line="264"/>
            </w:pPr>
            <w:r>
              <w:rPr>
                <w:rFonts w:ascii="Calibri" w:cs="Calibri" w:eastAsia="Calibri" w:hAnsi="Calibri"/>
                <w:sz w:val="19"/>
                <w:szCs w:val="19"/>
              </w:rPr>
              <w:t xml:space="preserve">Alle oplysninger i systemet</w:t>
            </w:r>
          </w:p>
        </w:tc>
        <w:tc>
          <w:tcPr>
            <w:tcW w:type="dxa" w:w="1800"/>
            <w:tcMar>
              <w:top w:type="dxa" w:w="90"/>
              <w:left w:type="dxa" w:w="120"/>
              <w:bottom w:type="dxa" w:w="90"/>
              <w:right w:type="dxa" w:w="120"/>
            </w:tcMar>
          </w:tcPr>
          <w:p>
            <w:pPr>
              <w:spacing w:after="40" w:line="264"/>
            </w:pPr>
            <w:r>
              <w:rPr>
                <w:rFonts w:ascii="Calibri" w:cs="Calibri" w:eastAsia="Calibri" w:hAnsi="Calibri"/>
                <w:sz w:val="19"/>
                <w:szCs w:val="19"/>
              </w:rPr>
              <w:t xml:space="preserve">AWS Stockholm, eu-north-1 (EU)</w:t>
            </w:r>
          </w:p>
        </w:tc>
      </w:tr>
      <w:tr>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Netlify (Netlify Inc.)</w:t>
            </w:r>
          </w:p>
        </w:tc>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Leverer applikationernes filer til browseren</w:t>
            </w:r>
          </w:p>
        </w:tc>
        <w:tc>
          <w:tcPr>
            <w:tcW w:type="dxa" w:w="3226"/>
            <w:tcMar>
              <w:top w:type="dxa" w:w="90"/>
              <w:left w:type="dxa" w:w="120"/>
              <w:bottom w:type="dxa" w:w="90"/>
              <w:right w:type="dxa" w:w="120"/>
            </w:tcMar>
          </w:tcPr>
          <w:p>
            <w:pPr>
              <w:spacing w:after="40" w:line="264"/>
            </w:pPr>
            <w:r>
              <w:rPr>
                <w:rFonts w:ascii="Calibri" w:cs="Calibri" w:eastAsia="Calibri" w:hAnsi="Calibri"/>
                <w:sz w:val="19"/>
                <w:szCs w:val="19"/>
              </w:rPr>
              <w:t xml:space="preserve">Ingen. Der ligger ingen persondata hos Netlify</w:t>
            </w:r>
          </w:p>
        </w:tc>
        <w:tc>
          <w:tcPr>
            <w:tcW w:type="dxa" w:w="1800"/>
            <w:tcMar>
              <w:top w:type="dxa" w:w="90"/>
              <w:left w:type="dxa" w:w="120"/>
              <w:bottom w:type="dxa" w:w="90"/>
              <w:right w:type="dxa" w:w="120"/>
            </w:tcMar>
          </w:tcPr>
          <w:p>
            <w:pPr>
              <w:spacing w:after="40" w:line="264"/>
            </w:pPr>
            <w:r>
              <w:rPr>
                <w:rFonts w:ascii="Calibri" w:cs="Calibri" w:eastAsia="Calibri" w:hAnsi="Calibri"/>
                <w:sz w:val="19"/>
                <w:szCs w:val="19"/>
              </w:rPr>
              <w:t xml:space="preserve">USA</w:t>
            </w:r>
          </w:p>
        </w:tc>
      </w:tr>
      <w:tr>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Brevo (Sendinblue SAS)</w:t>
            </w:r>
          </w:p>
        </w:tc>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Udsendelse af e-mail</w:t>
            </w:r>
          </w:p>
        </w:tc>
        <w:tc>
          <w:tcPr>
            <w:tcW w:type="dxa" w:w="3226"/>
            <w:tcMar>
              <w:top w:type="dxa" w:w="90"/>
              <w:left w:type="dxa" w:w="120"/>
              <w:bottom w:type="dxa" w:w="90"/>
              <w:right w:type="dxa" w:w="120"/>
            </w:tcMar>
          </w:tcPr>
          <w:p>
            <w:pPr>
              <w:spacing w:after="40" w:line="264"/>
            </w:pPr>
            <w:r>
              <w:rPr>
                <w:rFonts w:ascii="Calibri" w:cs="Calibri" w:eastAsia="Calibri" w:hAnsi="Calibri"/>
                <w:sz w:val="19"/>
                <w:szCs w:val="19"/>
              </w:rPr>
              <w:t xml:space="preserve">Modtagerens navn og e-mail samt beskedens indhold</w:t>
            </w:r>
          </w:p>
        </w:tc>
        <w:tc>
          <w:tcPr>
            <w:tcW w:type="dxa" w:w="1800"/>
            <w:tcMar>
              <w:top w:type="dxa" w:w="90"/>
              <w:left w:type="dxa" w:w="120"/>
              <w:bottom w:type="dxa" w:w="90"/>
              <w:right w:type="dxa" w:w="120"/>
            </w:tcMar>
          </w:tcPr>
          <w:p>
            <w:pPr>
              <w:spacing w:after="40" w:line="264"/>
            </w:pPr>
            <w:r>
              <w:rPr>
                <w:rFonts w:ascii="Calibri" w:cs="Calibri" w:eastAsia="Calibri" w:hAnsi="Calibri"/>
                <w:sz w:val="19"/>
                <w:szCs w:val="19"/>
              </w:rPr>
              <w:t xml:space="preserve">Frankrig (EU)</w:t>
            </w:r>
          </w:p>
        </w:tc>
      </w:tr>
      <w:tr>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Dinero (Visma Dinero A/S)</w:t>
            </w:r>
          </w:p>
        </w:tc>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Fakturering og bogføring</w:t>
            </w:r>
          </w:p>
        </w:tc>
        <w:tc>
          <w:tcPr>
            <w:tcW w:type="dxa" w:w="3226"/>
            <w:tcMar>
              <w:top w:type="dxa" w:w="90"/>
              <w:left w:type="dxa" w:w="120"/>
              <w:bottom w:type="dxa" w:w="90"/>
              <w:right w:type="dxa" w:w="120"/>
            </w:tcMar>
          </w:tcPr>
          <w:p>
            <w:pPr>
              <w:spacing w:after="40" w:line="264"/>
            </w:pPr>
            <w:r>
              <w:rPr>
                <w:rFonts w:ascii="Calibri" w:cs="Calibri" w:eastAsia="Calibri" w:hAnsi="Calibri"/>
                <w:sz w:val="19"/>
                <w:szCs w:val="19"/>
              </w:rPr>
              <w:t xml:space="preserve">Kundens navn, adresse, ydelser og beløb</w:t>
            </w:r>
          </w:p>
        </w:tc>
        <w:tc>
          <w:tcPr>
            <w:tcW w:type="dxa" w:w="1800"/>
            <w:tcMar>
              <w:top w:type="dxa" w:w="90"/>
              <w:left w:type="dxa" w:w="120"/>
              <w:bottom w:type="dxa" w:w="90"/>
              <w:right w:type="dxa" w:w="120"/>
            </w:tcMar>
          </w:tcPr>
          <w:p>
            <w:pPr>
              <w:spacing w:after="40" w:line="264"/>
            </w:pPr>
            <w:r>
              <w:rPr>
                <w:rFonts w:ascii="Calibri" w:cs="Calibri" w:eastAsia="Calibri" w:hAnsi="Calibri"/>
                <w:sz w:val="19"/>
                <w:szCs w:val="19"/>
              </w:rPr>
              <w:t xml:space="preserve">Danmark (EU)</w:t>
            </w:r>
          </w:p>
        </w:tc>
      </w:tr>
      <w:tr>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OpenRouteService (HeiGIT gGmbH)</w:t>
            </w:r>
          </w:p>
        </w:tc>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Ruteberegning mellem to adresser</w:t>
            </w:r>
          </w:p>
        </w:tc>
        <w:tc>
          <w:tcPr>
            <w:tcW w:type="dxa" w:w="3226"/>
            <w:tcMar>
              <w:top w:type="dxa" w:w="90"/>
              <w:left w:type="dxa" w:w="120"/>
              <w:bottom w:type="dxa" w:w="90"/>
              <w:right w:type="dxa" w:w="120"/>
            </w:tcMar>
          </w:tcPr>
          <w:p>
            <w:pPr>
              <w:spacing w:after="40" w:line="264"/>
            </w:pPr>
            <w:r>
              <w:rPr>
                <w:rFonts w:ascii="Calibri" w:cs="Calibri" w:eastAsia="Calibri" w:hAnsi="Calibri"/>
                <w:sz w:val="19"/>
                <w:szCs w:val="19"/>
              </w:rPr>
              <w:t xml:space="preserve">Adresser. Ingen navne</w:t>
            </w:r>
          </w:p>
        </w:tc>
        <w:tc>
          <w:tcPr>
            <w:tcW w:type="dxa" w:w="1800"/>
            <w:tcMar>
              <w:top w:type="dxa" w:w="90"/>
              <w:left w:type="dxa" w:w="120"/>
              <w:bottom w:type="dxa" w:w="90"/>
              <w:right w:type="dxa" w:w="120"/>
            </w:tcMar>
          </w:tcPr>
          <w:p>
            <w:pPr>
              <w:spacing w:after="40" w:line="264"/>
            </w:pPr>
            <w:r>
              <w:rPr>
                <w:rFonts w:ascii="Calibri" w:cs="Calibri" w:eastAsia="Calibri" w:hAnsi="Calibri"/>
                <w:sz w:val="19"/>
                <w:szCs w:val="19"/>
              </w:rPr>
              <w:t xml:space="preserve">Tyskland (EU)</w:t>
            </w:r>
          </w:p>
        </w:tc>
      </w:tr>
      <w:tr>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Dataforsyningen (DAWA)</w:t>
            </w:r>
          </w:p>
        </w:tc>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Opslag af adressers koordinater</w:t>
            </w:r>
          </w:p>
        </w:tc>
        <w:tc>
          <w:tcPr>
            <w:tcW w:type="dxa" w:w="3226"/>
            <w:tcMar>
              <w:top w:type="dxa" w:w="90"/>
              <w:left w:type="dxa" w:w="120"/>
              <w:bottom w:type="dxa" w:w="90"/>
              <w:right w:type="dxa" w:w="120"/>
            </w:tcMar>
          </w:tcPr>
          <w:p>
            <w:pPr>
              <w:spacing w:after="40" w:line="264"/>
            </w:pPr>
            <w:r>
              <w:rPr>
                <w:rFonts w:ascii="Calibri" w:cs="Calibri" w:eastAsia="Calibri" w:hAnsi="Calibri"/>
                <w:sz w:val="19"/>
                <w:szCs w:val="19"/>
              </w:rPr>
              <w:t xml:space="preserve">Adresser. Ingen navne</w:t>
            </w:r>
          </w:p>
        </w:tc>
        <w:tc>
          <w:tcPr>
            <w:tcW w:type="dxa" w:w="1800"/>
            <w:tcMar>
              <w:top w:type="dxa" w:w="90"/>
              <w:left w:type="dxa" w:w="120"/>
              <w:bottom w:type="dxa" w:w="90"/>
              <w:right w:type="dxa" w:w="120"/>
            </w:tcMar>
          </w:tcPr>
          <w:p>
            <w:pPr>
              <w:spacing w:after="40" w:line="264"/>
            </w:pPr>
            <w:r>
              <w:rPr>
                <w:rFonts w:ascii="Calibri" w:cs="Calibri" w:eastAsia="Calibri" w:hAnsi="Calibri"/>
                <w:sz w:val="19"/>
                <w:szCs w:val="19"/>
              </w:rPr>
              <w:t xml:space="preserve">Dansk offentlig myndighed</w:t>
            </w:r>
          </w:p>
        </w:tc>
      </w:tr>
      <w:tr>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Apple og Google</w:t>
            </w:r>
          </w:p>
        </w:tc>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Push-tjenester til telefonerne</w:t>
            </w:r>
          </w:p>
        </w:tc>
        <w:tc>
          <w:tcPr>
            <w:tcW w:type="dxa" w:w="3226"/>
            <w:tcMar>
              <w:top w:type="dxa" w:w="90"/>
              <w:left w:type="dxa" w:w="120"/>
              <w:bottom w:type="dxa" w:w="90"/>
              <w:right w:type="dxa" w:w="120"/>
            </w:tcMar>
          </w:tcPr>
          <w:p>
            <w:pPr>
              <w:spacing w:after="40" w:line="264"/>
            </w:pPr>
            <w:r>
              <w:rPr>
                <w:rFonts w:ascii="Calibri" w:cs="Calibri" w:eastAsia="Calibri" w:hAnsi="Calibri"/>
                <w:sz w:val="19"/>
                <w:szCs w:val="19"/>
              </w:rPr>
              <w:t xml:space="preserve">Enhedens tekniske adresse. Indholdet er krypteret</w:t>
            </w:r>
          </w:p>
        </w:tc>
        <w:tc>
          <w:tcPr>
            <w:tcW w:type="dxa" w:w="1800"/>
            <w:tcMar>
              <w:top w:type="dxa" w:w="90"/>
              <w:left w:type="dxa" w:w="120"/>
              <w:bottom w:type="dxa" w:w="90"/>
              <w:right w:type="dxa" w:w="120"/>
            </w:tcMar>
          </w:tcPr>
          <w:p>
            <w:pPr>
              <w:spacing w:after="40" w:line="264"/>
            </w:pPr>
            <w:r>
              <w:rPr>
                <w:rFonts w:ascii="Calibri" w:cs="Calibri" w:eastAsia="Calibri" w:hAnsi="Calibri"/>
                <w:sz w:val="19"/>
                <w:szCs w:val="19"/>
              </w:rPr>
              <w:t xml:space="preserve">USA</w:t>
            </w:r>
          </w:p>
        </w:tc>
      </w:tr>
      <w:tr>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Danløn</w:t>
            </w:r>
          </w:p>
        </w:tc>
        <w:tc>
          <w:tcPr>
            <w:tcW w:type="dxa" w:w="2000"/>
            <w:tcMar>
              <w:top w:type="dxa" w:w="90"/>
              <w:left w:type="dxa" w:w="120"/>
              <w:bottom w:type="dxa" w:w="90"/>
              <w:right w:type="dxa" w:w="120"/>
            </w:tcMar>
          </w:tcPr>
          <w:p>
            <w:pPr>
              <w:spacing w:after="40" w:line="264"/>
            </w:pPr>
            <w:r>
              <w:rPr>
                <w:rFonts w:ascii="Calibri" w:cs="Calibri" w:eastAsia="Calibri" w:hAnsi="Calibri"/>
                <w:sz w:val="19"/>
                <w:szCs w:val="19"/>
              </w:rPr>
              <w:t xml:space="preserve">Lønbehandling</w:t>
            </w:r>
          </w:p>
        </w:tc>
        <w:tc>
          <w:tcPr>
            <w:tcW w:type="dxa" w:w="3226"/>
            <w:tcMar>
              <w:top w:type="dxa" w:w="90"/>
              <w:left w:type="dxa" w:w="120"/>
              <w:bottom w:type="dxa" w:w="90"/>
              <w:right w:type="dxa" w:w="120"/>
            </w:tcMar>
          </w:tcPr>
          <w:p>
            <w:pPr>
              <w:spacing w:after="40" w:line="264"/>
            </w:pPr>
            <w:r>
              <w:rPr>
                <w:rFonts w:ascii="Calibri" w:cs="Calibri" w:eastAsia="Calibri" w:hAnsi="Calibri"/>
                <w:sz w:val="19"/>
                <w:szCs w:val="19"/>
              </w:rPr>
              <w:t xml:space="preserve">Overføres manuelt af planlæggeren som fil. Ingen automatisk overførsel</w:t>
            </w:r>
          </w:p>
        </w:tc>
        <w:tc>
          <w:tcPr>
            <w:tcW w:type="dxa" w:w="1800"/>
            <w:tcMar>
              <w:top w:type="dxa" w:w="90"/>
              <w:left w:type="dxa" w:w="120"/>
              <w:bottom w:type="dxa" w:w="90"/>
              <w:right w:type="dxa" w:w="120"/>
            </w:tcMar>
          </w:tcPr>
          <w:p>
            <w:pPr>
              <w:spacing w:after="40" w:line="264"/>
            </w:pPr>
            <w:r>
              <w:rPr>
                <w:rFonts w:ascii="Calibri" w:cs="Calibri" w:eastAsia="Calibri" w:hAnsi="Calibri"/>
                <w:sz w:val="19"/>
                <w:szCs w:val="19"/>
              </w:rPr>
              <w:t xml:space="preserve">Danmark (EU)</w:t>
            </w:r>
          </w:p>
        </w:tc>
      </w:tr>
    </w:tbl>
    <w:p>
      <w:pPr>
        <w:spacing w:after="16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To modtagere bliver let overset, fordi de er indirekte. </w:t>
      </w:r>
      <w:r>
        <w:rPr>
          <w:rFonts w:ascii="Calibri" w:cs="Calibri" w:eastAsia="Calibri" w:hAnsi="Calibri"/>
          <w:sz w:val="21"/>
          <w:szCs w:val="21"/>
        </w:rPr>
        <w:t xml:space="preserve">OpenRouteService og Dataforsyningen får en adresse, hver gang systemet skal beregne en afstand, det ikke har set før. Det gælder både kunders, borgeres og medarbejderes adresser. De får ingen navne med, men en adresse er i sig selv en personoplysning, og de hører derfor med i fortegnelsen.</w:t>
      </w:r>
    </w:p>
    <w:p>
      <w:pPr>
        <w:pStyle w:val="Heading2"/>
        <w:spacing w:after="120" w:before="260"/>
      </w:pPr>
      <w:r>
        <w:rPr>
          <w:rFonts w:ascii="Calibri" w:cs="Calibri" w:eastAsia="Calibri" w:hAnsi="Calibri"/>
          <w:b/>
          <w:bCs/>
          <w:color w:val="1F2937"/>
          <w:sz w:val="24"/>
          <w:szCs w:val="24"/>
        </w:rPr>
        <w:t xml:space="preserve">Overførsel til tredjelande</w:t>
      </w:r>
    </w:p>
    <w:p>
      <w:pPr>
        <w:spacing w:after="120" w:line="276"/>
      </w:pPr>
      <w:r>
        <w:rPr>
          <w:rFonts w:ascii="Calibri" w:cs="Calibri" w:eastAsia="Calibri" w:hAnsi="Calibri"/>
          <w:sz w:val="21"/>
          <w:szCs w:val="21"/>
        </w:rPr>
        <w:t xml:space="preserve">Supabase og Netlify er amerikanske selskaber. Databasen ligger fysisk i Stockholm, og hos Netlify ligger der ingen persondata — kun applikationernes programfiler. Apple og Google modtager alene enhedens tekniske adresse, og beskedens indhold er krypteret undervejs.</w:t>
      </w:r>
    </w:p>
    <w:p>
      <w:pPr>
        <w:spacing w:after="120" w:line="276"/>
      </w:pPr>
      <w:r>
        <w:rPr>
          <w:rFonts w:ascii="Calibri" w:cs="Calibri" w:eastAsia="Calibri" w:hAnsi="Calibri"/>
          <w:sz w:val="21"/>
          <w:szCs w:val="21"/>
        </w:rPr>
        <w:t xml:space="preserve">Supabase har offentliggjort en vurdering af overførselsgrundlaget, som kommunen kan lægge til grund. Den bør vedlægges denne fortegnelse.</w:t>
      </w:r>
    </w:p>
    <w:p>
      <w:pPr>
        <w:spacing w:after="120" w:line="276"/>
      </w:pPr>
      <w:r>
        <w:rPr>
          <w:rFonts w:ascii="Calibri" w:cs="Calibri" w:eastAsia="Calibri" w:hAnsi="Calibri"/>
          <w:b/>
          <w:bCs/>
          <w:color w:val="B45309"/>
          <w:sz w:val="21"/>
          <w:szCs w:val="21"/>
          <w:highlight w:val="yellow"/>
          <w:highlightCs w:val="yellow"/>
        </w:rPr>
        <w:t xml:space="preserve">[VEDLÆG: Supabase Transfer Impact Assessment · Supabase underdatabehandlerliste · Netlify DPA · Brevo DPA]</w:t>
      </w:r>
    </w:p>
    <w:p>
      <w:r>
        <w:br w:type="page"/>
      </w:r>
    </w:p>
    <w:p>
      <w:pPr>
        <w:pStyle w:val="Heading1"/>
        <w:spacing w:after="160" w:before="360"/>
      </w:pPr>
      <w:r>
        <w:rPr>
          <w:rFonts w:ascii="Calibri" w:cs="Calibri" w:eastAsia="Calibri" w:hAnsi="Calibri"/>
          <w:b/>
          <w:bCs/>
          <w:color w:val="9C1B5D"/>
          <w:sz w:val="30"/>
          <w:szCs w:val="30"/>
        </w:rPr>
        <w:t xml:space="preserve">5. Sletning</w:t>
      </w:r>
    </w:p>
    <w:p>
      <w:pPr>
        <w:spacing w:after="120" w:line="276"/>
      </w:pPr>
      <w:r>
        <w:rPr>
          <w:rFonts w:ascii="Calibri" w:cs="Calibri" w:eastAsia="Calibri" w:hAnsi="Calibri"/>
          <w:sz w:val="21"/>
          <w:szCs w:val="21"/>
        </w:rPr>
        <w:t xml:space="preserve">De frister, der er markeret som automatiske, er aflæst i de job, der rent faktisk kører hver nat. De øvrige skal fastsættes.</w:t>
      </w:r>
    </w:p>
    <w:p>
      <w:pPr>
        <w:spacing w:after="80" w:line="276"/>
      </w:pPr>
      <w:r>
        <w:rPr>
          <w:rFonts w:ascii="Calibri" w:cs="Calibri" w:eastAsia="Calibri" w:hAnsi="Calibri"/>
          <w:sz w:val="21"/>
          <w:szCs w:val="21"/>
        </w:rPr>
        <w:t xml:space="preserve"/>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400"/>
        <w:gridCol w:w="2200"/>
        <w:gridCol w:w="4426"/>
      </w:tblGrid>
      <w:tr>
        <w:trPr>
          <w:tblHeader/>
        </w:trPr>
        <w:tc>
          <w:tcPr>
            <w:tcW w:type="dxa" w:w="2400"/>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Oplysning</w:t>
            </w:r>
          </w:p>
        </w:tc>
        <w:tc>
          <w:tcPr>
            <w:tcW w:type="dxa" w:w="2200"/>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Frist</w:t>
            </w:r>
          </w:p>
        </w:tc>
        <w:tc>
          <w:tcPr>
            <w:tcW w:type="dxa" w:w="4426"/>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Hvordan</w:t>
            </w:r>
          </w:p>
        </w:tc>
      </w:tr>
      <w:tr>
        <w:tc>
          <w:tcPr>
            <w:tcW w:type="dxa" w:w="2400"/>
            <w:tcMar>
              <w:top w:type="dxa" w:w="90"/>
              <w:left w:type="dxa" w:w="120"/>
              <w:bottom w:type="dxa" w:w="90"/>
              <w:right w:type="dxa" w:w="120"/>
            </w:tcMar>
          </w:tcPr>
          <w:p>
            <w:pPr>
              <w:spacing w:after="40" w:line="264"/>
            </w:pPr>
            <w:r>
              <w:rPr>
                <w:rFonts w:ascii="Calibri" w:cs="Calibri" w:eastAsia="Calibri" w:hAnsi="Calibri"/>
                <w:sz w:val="19"/>
                <w:szCs w:val="19"/>
              </w:rPr>
              <w:t xml:space="preserve">Fotos fra opgaver</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12 måneder</w:t>
            </w:r>
          </w:p>
        </w:tc>
        <w:tc>
          <w:tcPr>
            <w:tcW w:type="dxa" w:w="4426"/>
            <w:tcMar>
              <w:top w:type="dxa" w:w="90"/>
              <w:left w:type="dxa" w:w="120"/>
              <w:bottom w:type="dxa" w:w="90"/>
              <w:right w:type="dxa" w:w="120"/>
            </w:tcMar>
          </w:tcPr>
          <w:p>
            <w:pPr>
              <w:spacing w:after="40" w:line="264"/>
            </w:pPr>
            <w:r>
              <w:rPr>
                <w:rFonts w:ascii="Calibri" w:cs="Calibri" w:eastAsia="Calibri" w:hAnsi="Calibri"/>
                <w:sz w:val="19"/>
                <w:szCs w:val="19"/>
              </w:rPr>
              <w:t xml:space="preserve">Automatisk hver nat kl. 02. Selve billedfilen slettes, ikke kun henvisningen til den. Noten består, men markeres som havende haft billeder</w:t>
            </w:r>
          </w:p>
        </w:tc>
      </w:tr>
      <w:tr>
        <w:tc>
          <w:tcPr>
            <w:tcW w:type="dxa" w:w="2400"/>
            <w:tcMar>
              <w:top w:type="dxa" w:w="90"/>
              <w:left w:type="dxa" w:w="120"/>
              <w:bottom w:type="dxa" w:w="90"/>
              <w:right w:type="dxa" w:w="120"/>
            </w:tcMar>
          </w:tcPr>
          <w:p>
            <w:pPr>
              <w:spacing w:after="40" w:line="264"/>
            </w:pPr>
            <w:r>
              <w:rPr>
                <w:rFonts w:ascii="Calibri" w:cs="Calibri" w:eastAsia="Calibri" w:hAnsi="Calibri"/>
                <w:sz w:val="19"/>
                <w:szCs w:val="19"/>
              </w:rPr>
              <w:t xml:space="preserve">Nøgleboks- og alarmkoder</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3 måneder efter opgavens afslutning</w:t>
            </w:r>
          </w:p>
        </w:tc>
        <w:tc>
          <w:tcPr>
            <w:tcW w:type="dxa" w:w="4426"/>
            <w:tcMar>
              <w:top w:type="dxa" w:w="90"/>
              <w:left w:type="dxa" w:w="120"/>
              <w:bottom w:type="dxa" w:w="90"/>
              <w:right w:type="dxa" w:w="120"/>
            </w:tcMar>
          </w:tcPr>
          <w:p>
            <w:pPr>
              <w:spacing w:after="40" w:line="264"/>
            </w:pPr>
            <w:r>
              <w:rPr>
                <w:rFonts w:ascii="Calibri" w:cs="Calibri" w:eastAsia="Calibri" w:hAnsi="Calibri"/>
                <w:sz w:val="19"/>
                <w:szCs w:val="19"/>
              </w:rPr>
              <w:t xml:space="preserve">Automatisk hver nat kl. 03</w:t>
            </w:r>
          </w:p>
        </w:tc>
      </w:tr>
      <w:tr>
        <w:tc>
          <w:tcPr>
            <w:tcW w:type="dxa" w:w="2400"/>
            <w:tcMar>
              <w:top w:type="dxa" w:w="90"/>
              <w:left w:type="dxa" w:w="120"/>
              <w:bottom w:type="dxa" w:w="90"/>
              <w:right w:type="dxa" w:w="120"/>
            </w:tcMar>
          </w:tcPr>
          <w:p>
            <w:pPr>
              <w:spacing w:after="40" w:line="264"/>
            </w:pPr>
            <w:r>
              <w:rPr>
                <w:rFonts w:ascii="Calibri" w:cs="Calibri" w:eastAsia="Calibri" w:hAnsi="Calibri"/>
                <w:sz w:val="19"/>
                <w:szCs w:val="19"/>
              </w:rPr>
              <w:t xml:space="preserve">Push-tilmeldinger</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Når telefonen ikke svarer</w:t>
            </w:r>
          </w:p>
        </w:tc>
        <w:tc>
          <w:tcPr>
            <w:tcW w:type="dxa" w:w="4426"/>
            <w:tcMar>
              <w:top w:type="dxa" w:w="90"/>
              <w:left w:type="dxa" w:w="120"/>
              <w:bottom w:type="dxa" w:w="90"/>
              <w:right w:type="dxa" w:w="120"/>
            </w:tcMar>
          </w:tcPr>
          <w:p>
            <w:pPr>
              <w:spacing w:after="40" w:line="264"/>
            </w:pPr>
            <w:r>
              <w:rPr>
                <w:rFonts w:ascii="Calibri" w:cs="Calibri" w:eastAsia="Calibri" w:hAnsi="Calibri"/>
                <w:sz w:val="19"/>
                <w:szCs w:val="19"/>
              </w:rPr>
              <w:t xml:space="preserve">Automatisk ved næste udsendelse</w:t>
            </w:r>
          </w:p>
        </w:tc>
      </w:tr>
      <w:tr>
        <w:tc>
          <w:tcPr>
            <w:tcW w:type="dxa" w:w="2400"/>
            <w:tcMar>
              <w:top w:type="dxa" w:w="90"/>
              <w:left w:type="dxa" w:w="120"/>
              <w:bottom w:type="dxa" w:w="90"/>
              <w:right w:type="dxa" w:w="120"/>
            </w:tcMar>
          </w:tcPr>
          <w:p>
            <w:pPr>
              <w:spacing w:after="40" w:line="264"/>
            </w:pPr>
            <w:r>
              <w:rPr>
                <w:rFonts w:ascii="Calibri" w:cs="Calibri" w:eastAsia="Calibri" w:hAnsi="Calibri"/>
                <w:sz w:val="19"/>
                <w:szCs w:val="19"/>
              </w:rPr>
              <w:t xml:space="preserve">Medarbejderens login</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Ved fratrædelse</w:t>
            </w:r>
          </w:p>
        </w:tc>
        <w:tc>
          <w:tcPr>
            <w:tcW w:type="dxa" w:w="4426"/>
            <w:tcMar>
              <w:top w:type="dxa" w:w="90"/>
              <w:left w:type="dxa" w:w="120"/>
              <w:bottom w:type="dxa" w:w="90"/>
              <w:right w:type="dxa" w:w="120"/>
            </w:tcMar>
          </w:tcPr>
          <w:p>
            <w:pPr>
              <w:spacing w:after="40" w:line="264"/>
            </w:pPr>
            <w:r>
              <w:rPr>
                <w:rFonts w:ascii="Calibri" w:cs="Calibri" w:eastAsia="Calibri" w:hAnsi="Calibri"/>
                <w:sz w:val="19"/>
                <w:szCs w:val="19"/>
              </w:rPr>
              <w:t xml:space="preserve">Login og arbejdsmail slettes, og åbne sessioner lukkes samtidig</w:t>
            </w:r>
          </w:p>
        </w:tc>
      </w:tr>
      <w:tr>
        <w:tc>
          <w:tcPr>
            <w:tcW w:type="dxa" w:w="2400"/>
            <w:tcMar>
              <w:top w:type="dxa" w:w="90"/>
              <w:left w:type="dxa" w:w="120"/>
              <w:bottom w:type="dxa" w:w="90"/>
              <w:right w:type="dxa" w:w="120"/>
            </w:tcMar>
          </w:tcPr>
          <w:p>
            <w:pPr>
              <w:spacing w:after="40" w:line="264"/>
            </w:pPr>
            <w:r>
              <w:rPr>
                <w:rFonts w:ascii="Calibri" w:cs="Calibri" w:eastAsia="Calibri" w:hAnsi="Calibri"/>
                <w:sz w:val="19"/>
                <w:szCs w:val="19"/>
              </w:rPr>
              <w:t xml:space="preserve">Løn- og kørselsdokumentation</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Bevares</w:t>
            </w:r>
          </w:p>
        </w:tc>
        <w:tc>
          <w:tcPr>
            <w:tcW w:type="dxa" w:w="4426"/>
            <w:tcMar>
              <w:top w:type="dxa" w:w="90"/>
              <w:left w:type="dxa" w:w="120"/>
              <w:bottom w:type="dxa" w:w="90"/>
              <w:right w:type="dxa" w:w="120"/>
            </w:tcMar>
          </w:tcPr>
          <w:p>
            <w:pPr>
              <w:spacing w:after="40" w:line="264"/>
            </w:pPr>
            <w:r>
              <w:rPr>
                <w:rFonts w:ascii="Calibri" w:cs="Calibri" w:eastAsia="Calibri" w:hAnsi="Calibri"/>
                <w:sz w:val="19"/>
                <w:szCs w:val="19"/>
              </w:rPr>
              <w:t xml:space="preserve">Bevidst valg — dokumentationen skal kunne fremvises år efter. Frist skal fastsættes</w:t>
            </w:r>
          </w:p>
        </w:tc>
      </w:tr>
      <w:tr>
        <w:tc>
          <w:tcPr>
            <w:tcW w:type="dxa" w:w="2400"/>
            <w:tcMar>
              <w:top w:type="dxa" w:w="90"/>
              <w:left w:type="dxa" w:w="120"/>
              <w:bottom w:type="dxa" w:w="90"/>
              <w:right w:type="dxa" w:w="120"/>
            </w:tcMar>
          </w:tcPr>
          <w:p>
            <w:pPr>
              <w:spacing w:after="40" w:line="264"/>
            </w:pPr>
            <w:r>
              <w:rPr>
                <w:rFonts w:ascii="Calibri" w:cs="Calibri" w:eastAsia="Calibri" w:hAnsi="Calibri"/>
                <w:sz w:val="19"/>
                <w:szCs w:val="19"/>
              </w:rPr>
              <w:t xml:space="preserve">Kommunale opgaver</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Ikke fastsat</w:t>
            </w:r>
          </w:p>
        </w:tc>
        <w:tc>
          <w:tcPr>
            <w:tcW w:type="dxa" w:w="4426"/>
            <w:tcMar>
              <w:top w:type="dxa" w:w="90"/>
              <w:left w:type="dxa" w:w="120"/>
              <w:bottom w:type="dxa" w:w="90"/>
              <w:right w:type="dxa" w:w="120"/>
            </w:tcMar>
          </w:tcPr>
          <w:p>
            <w:pPr>
              <w:spacing w:after="40" w:line="264"/>
            </w:pPr>
            <w:r>
              <w:rPr>
                <w:rFonts w:ascii="Calibri" w:cs="Calibri" w:eastAsia="Calibri" w:hAnsi="Calibri"/>
                <w:sz w:val="19"/>
                <w:szCs w:val="19"/>
              </w:rPr>
              <w:t xml:space="preserve">Fastsættes af kommunen</w:t>
            </w:r>
          </w:p>
        </w:tc>
      </w:tr>
      <w:tr>
        <w:tc>
          <w:tcPr>
            <w:tcW w:type="dxa" w:w="2400"/>
            <w:tcMar>
              <w:top w:type="dxa" w:w="90"/>
              <w:left w:type="dxa" w:w="120"/>
              <w:bottom w:type="dxa" w:w="90"/>
              <w:right w:type="dxa" w:w="120"/>
            </w:tcMar>
          </w:tcPr>
          <w:p>
            <w:pPr>
              <w:spacing w:after="40" w:line="264"/>
            </w:pPr>
            <w:r>
              <w:rPr>
                <w:rFonts w:ascii="Calibri" w:cs="Calibri" w:eastAsia="Calibri" w:hAnsi="Calibri"/>
                <w:sz w:val="19"/>
                <w:szCs w:val="19"/>
              </w:rPr>
              <w:t xml:space="preserve">Tilbud og bestillinger</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Ikke fastsat</w:t>
            </w:r>
          </w:p>
        </w:tc>
        <w:tc>
          <w:tcPr>
            <w:tcW w:type="dxa" w:w="4426"/>
            <w:tcMar>
              <w:top w:type="dxa" w:w="90"/>
              <w:left w:type="dxa" w:w="120"/>
              <w:bottom w:type="dxa" w:w="90"/>
              <w:right w:type="dxa" w:w="120"/>
            </w:tcMar>
          </w:tcPr>
          <w:p>
            <w:pPr>
              <w:spacing w:after="40" w:line="264"/>
            </w:pPr>
            <w:r>
              <w:rPr>
                <w:rFonts w:ascii="Calibri" w:cs="Calibri" w:eastAsia="Calibri" w:hAnsi="Calibri"/>
                <w:sz w:val="19"/>
                <w:szCs w:val="19"/>
              </w:rPr>
              <w:t xml:space="preserve">Skal fastsættes</w:t>
            </w:r>
          </w:p>
        </w:tc>
      </w:tr>
      <w:tr>
        <w:tc>
          <w:tcPr>
            <w:tcW w:type="dxa" w:w="2400"/>
            <w:tcMar>
              <w:top w:type="dxa" w:w="90"/>
              <w:left w:type="dxa" w:w="120"/>
              <w:bottom w:type="dxa" w:w="90"/>
              <w:right w:type="dxa" w:w="120"/>
            </w:tcMar>
          </w:tcPr>
          <w:p>
            <w:pPr>
              <w:spacing w:after="40" w:line="264"/>
            </w:pPr>
            <w:r>
              <w:rPr>
                <w:rFonts w:ascii="Calibri" w:cs="Calibri" w:eastAsia="Calibri" w:hAnsi="Calibri"/>
                <w:sz w:val="19"/>
                <w:szCs w:val="19"/>
              </w:rPr>
              <w:t xml:space="preserve">Log over opslag i adgangskoder</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Ikke fastsat</w:t>
            </w:r>
          </w:p>
        </w:tc>
        <w:tc>
          <w:tcPr>
            <w:tcW w:type="dxa" w:w="4426"/>
            <w:tcMar>
              <w:top w:type="dxa" w:w="90"/>
              <w:left w:type="dxa" w:w="120"/>
              <w:bottom w:type="dxa" w:w="90"/>
              <w:right w:type="dxa" w:w="120"/>
            </w:tcMar>
          </w:tcPr>
          <w:p>
            <w:pPr>
              <w:spacing w:after="40" w:line="264"/>
            </w:pPr>
            <w:r>
              <w:rPr>
                <w:rFonts w:ascii="Calibri" w:cs="Calibri" w:eastAsia="Calibri" w:hAnsi="Calibri"/>
                <w:sz w:val="19"/>
                <w:szCs w:val="19"/>
              </w:rPr>
              <w:t xml:space="preserve">Skal fastsættes</w:t>
            </w:r>
          </w:p>
        </w:tc>
      </w:tr>
    </w:tbl>
    <w:p>
      <w:pPr>
        <w:spacing w:after="160" w:line="276"/>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Det der mangler: </w:t>
      </w:r>
      <w:r>
        <w:rPr>
          <w:rFonts w:ascii="Calibri" w:cs="Calibri" w:eastAsia="Calibri" w:hAnsi="Calibri"/>
          <w:sz w:val="21"/>
          <w:szCs w:val="21"/>
        </w:rPr>
        <w:t xml:space="preserve">fire af otte frister er ikke fastsat. Det er den væsentligste mangel i fortegnelsen, og den kan ikke lukkes teknisk — det er en beslutning, ikke en indstilling.</w:t>
      </w:r>
    </w:p>
    <w:p>
      <w:pPr>
        <w:pStyle w:val="Heading1"/>
        <w:spacing w:after="160" w:before="360"/>
      </w:pPr>
      <w:r>
        <w:rPr>
          <w:rFonts w:ascii="Calibri" w:cs="Calibri" w:eastAsia="Calibri" w:hAnsi="Calibri"/>
          <w:b/>
          <w:bCs/>
          <w:color w:val="9C1B5D"/>
          <w:sz w:val="30"/>
          <w:szCs w:val="30"/>
        </w:rPr>
        <w:t xml:space="preserve">6. Sikkerhedsforanstaltninger</w:t>
      </w:r>
    </w:p>
    <w:p>
      <w:pPr>
        <w:spacing w:after="120" w:line="276"/>
      </w:pPr>
      <w:r>
        <w:rPr>
          <w:rFonts w:ascii="Calibri" w:cs="Calibri" w:eastAsia="Calibri" w:hAnsi="Calibri"/>
          <w:sz w:val="21"/>
          <w:szCs w:val="21"/>
        </w:rPr>
        <w:t xml:space="preserve">Følgende er efterprøvet i det system, der er i drift.</w:t>
      </w:r>
    </w:p>
    <w:p>
      <w:pPr>
        <w:pStyle w:val="Heading2"/>
        <w:spacing w:after="120" w:before="260"/>
      </w:pPr>
      <w:r>
        <w:rPr>
          <w:rFonts w:ascii="Calibri" w:cs="Calibri" w:eastAsia="Calibri" w:hAnsi="Calibri"/>
          <w:b/>
          <w:bCs/>
          <w:color w:val="1F2937"/>
          <w:sz w:val="24"/>
          <w:szCs w:val="24"/>
        </w:rPr>
        <w:t xml:space="preserve">Adgang til data</w:t>
      </w:r>
    </w:p>
    <w:p>
      <w:pPr>
        <w:pStyle w:val="ListParagraph"/>
        <w:numPr>
          <w:ilvl w:val="0"/>
          <w:numId w:val="2"/>
        </w:numPr>
        <w:spacing w:after="60" w:line="276"/>
      </w:pPr>
      <w:r>
        <w:rPr>
          <w:rFonts w:ascii="Calibri" w:cs="Calibri" w:eastAsia="Calibri" w:hAnsi="Calibri"/>
          <w:sz w:val="21"/>
          <w:szCs w:val="21"/>
        </w:rPr>
        <w:t xml:space="preserve">Alle 42 tabeller har adgangskontrol på rækkeniveau. Der er ingen tabel, hvor kontrollen er slået fra.</w:t>
      </w:r>
    </w:p>
    <w:p>
      <w:pPr>
        <w:pStyle w:val="ListParagraph"/>
        <w:numPr>
          <w:ilvl w:val="0"/>
          <w:numId w:val="2"/>
        </w:numPr>
        <w:spacing w:after="60" w:line="276"/>
      </w:pPr>
      <w:r>
        <w:rPr>
          <w:rFonts w:ascii="Calibri" w:cs="Calibri" w:eastAsia="Calibri" w:hAnsi="Calibri"/>
          <w:sz w:val="21"/>
          <w:szCs w:val="21"/>
        </w:rPr>
        <w:t xml:space="preserve">En medarbejder kan alene se sine egne opgaver og sin egen løn. Det er efterprøvet ved at stille forespørgsler som en almindelig medarbejder: løn, tilbud, adgangskoder og kollegers oplysninger gav nul rækker.</w:t>
      </w:r>
    </w:p>
    <w:p>
      <w:pPr>
        <w:pStyle w:val="ListParagraph"/>
        <w:numPr>
          <w:ilvl w:val="0"/>
          <w:numId w:val="2"/>
        </w:numPr>
        <w:spacing w:after="60" w:line="276"/>
      </w:pPr>
      <w:r>
        <w:rPr>
          <w:rFonts w:ascii="Calibri" w:cs="Calibri" w:eastAsia="Calibri" w:hAnsi="Calibri"/>
          <w:sz w:val="21"/>
          <w:szCs w:val="21"/>
        </w:rPr>
        <w:t xml:space="preserve">En kunde i portalen kan alene se egne opgaver og tilbud.</w:t>
      </w:r>
    </w:p>
    <w:p>
      <w:pPr>
        <w:pStyle w:val="ListParagraph"/>
        <w:numPr>
          <w:ilvl w:val="0"/>
          <w:numId w:val="2"/>
        </w:numPr>
        <w:spacing w:after="60" w:line="276"/>
      </w:pPr>
      <w:r>
        <w:rPr>
          <w:rFonts w:ascii="Calibri" w:cs="Calibri" w:eastAsia="Calibri" w:hAnsi="Calibri"/>
          <w:sz w:val="21"/>
          <w:szCs w:val="21"/>
        </w:rPr>
        <w:t xml:space="preserve">Kun planlæggere kan oprette og rette aftaler, kundemøder og medarbejdere. Det er håndhævet tre steder: i knappen, i serverfunktionen og i databasens egne regler.</w:t>
      </w:r>
    </w:p>
    <w:p>
      <w:pPr>
        <w:pStyle w:val="ListParagraph"/>
        <w:numPr>
          <w:ilvl w:val="0"/>
          <w:numId w:val="2"/>
        </w:numPr>
        <w:spacing w:after="60" w:line="276"/>
      </w:pPr>
      <w:r>
        <w:rPr>
          <w:rFonts w:ascii="Calibri" w:cs="Calibri" w:eastAsia="Calibri" w:hAnsi="Calibri"/>
          <w:sz w:val="21"/>
          <w:szCs w:val="21"/>
        </w:rPr>
        <w:t xml:space="preserve">Begge fillagre er lukkede. Ingen fotos eller tilbud kan hentes uden gyldigt login.</w:t>
      </w:r>
    </w:p>
    <w:p>
      <w:pPr>
        <w:pStyle w:val="Heading2"/>
        <w:spacing w:after="120" w:before="260"/>
      </w:pPr>
      <w:r>
        <w:rPr>
          <w:rFonts w:ascii="Calibri" w:cs="Calibri" w:eastAsia="Calibri" w:hAnsi="Calibri"/>
          <w:b/>
          <w:bCs/>
          <w:color w:val="1F2937"/>
          <w:sz w:val="24"/>
          <w:szCs w:val="24"/>
        </w:rPr>
        <w:t xml:space="preserve">Adgangskoder til kundernes boliger</w:t>
      </w:r>
    </w:p>
    <w:p>
      <w:pPr>
        <w:pStyle w:val="ListParagraph"/>
        <w:numPr>
          <w:ilvl w:val="0"/>
          <w:numId w:val="2"/>
        </w:numPr>
        <w:spacing w:after="60" w:line="276"/>
      </w:pPr>
      <w:r>
        <w:rPr>
          <w:rFonts w:ascii="Calibri" w:cs="Calibri" w:eastAsia="Calibri" w:hAnsi="Calibri"/>
          <w:sz w:val="21"/>
          <w:szCs w:val="21"/>
        </w:rPr>
        <w:t xml:space="preserve">Koder ligger aldrig i appen på telefonen og gemmes ikke offline.</w:t>
      </w:r>
    </w:p>
    <w:p>
      <w:pPr>
        <w:pStyle w:val="ListParagraph"/>
        <w:numPr>
          <w:ilvl w:val="0"/>
          <w:numId w:val="2"/>
        </w:numPr>
        <w:spacing w:after="60" w:line="276"/>
      </w:pPr>
      <w:r>
        <w:rPr>
          <w:rFonts w:ascii="Calibri" w:cs="Calibri" w:eastAsia="Calibri" w:hAnsi="Calibri"/>
          <w:sz w:val="21"/>
          <w:szCs w:val="21"/>
        </w:rPr>
        <w:t xml:space="preserve">De hentes ét ad gangen gennem en funktion, der kontrollerer tilknytningen til opgaven.</w:t>
      </w:r>
    </w:p>
    <w:p>
      <w:pPr>
        <w:pStyle w:val="ListParagraph"/>
        <w:numPr>
          <w:ilvl w:val="0"/>
          <w:numId w:val="2"/>
        </w:numPr>
        <w:spacing w:after="60" w:line="276"/>
      </w:pPr>
      <w:r>
        <w:rPr>
          <w:rFonts w:ascii="Calibri" w:cs="Calibri" w:eastAsia="Calibri" w:hAnsi="Calibri"/>
          <w:sz w:val="21"/>
          <w:szCs w:val="21"/>
        </w:rPr>
        <w:t xml:space="preserve">Hvert opslag logges med medarbejder, opgave og tidspunkt.</w:t>
      </w:r>
    </w:p>
    <w:p>
      <w:pPr>
        <w:pStyle w:val="Heading2"/>
        <w:spacing w:after="120" w:before="260"/>
      </w:pPr>
      <w:r>
        <w:rPr>
          <w:rFonts w:ascii="Calibri" w:cs="Calibri" w:eastAsia="Calibri" w:hAnsi="Calibri"/>
          <w:b/>
          <w:bCs/>
          <w:color w:val="1F2937"/>
          <w:sz w:val="24"/>
          <w:szCs w:val="24"/>
        </w:rPr>
        <w:t xml:space="preserve">Drift og overvågning</w:t>
      </w:r>
    </w:p>
    <w:p>
      <w:pPr>
        <w:pStyle w:val="ListParagraph"/>
        <w:numPr>
          <w:ilvl w:val="0"/>
          <w:numId w:val="2"/>
        </w:numPr>
        <w:spacing w:after="60" w:line="276"/>
      </w:pPr>
      <w:r>
        <w:rPr>
          <w:rFonts w:ascii="Calibri" w:cs="Calibri" w:eastAsia="Calibri" w:hAnsi="Calibri"/>
          <w:sz w:val="21"/>
          <w:szCs w:val="21"/>
        </w:rPr>
        <w:t xml:space="preserve">Alle natlige job skriver et livstegn, og der sendes besked hver morgen, hvis et job er holdt op med at køre.</w:t>
      </w:r>
    </w:p>
    <w:p>
      <w:pPr>
        <w:pStyle w:val="ListParagraph"/>
        <w:numPr>
          <w:ilvl w:val="0"/>
          <w:numId w:val="2"/>
        </w:numPr>
        <w:spacing w:after="60" w:line="276"/>
      </w:pPr>
      <w:r>
        <w:rPr>
          <w:rFonts w:ascii="Calibri" w:cs="Calibri" w:eastAsia="Calibri" w:hAnsi="Calibri"/>
          <w:sz w:val="21"/>
          <w:szCs w:val="21"/>
        </w:rPr>
        <w:t xml:space="preserve">Beregningen af løn ligger i sin egen fil med 32 automatiske kontroller, der køres ved hver eneste opdatering af systemet. Kontrollerne er efterprøvet ved bevidst at indføre fejl og se, at de blev fanget.</w:t>
      </w:r>
    </w:p>
    <w:p>
      <w:pPr>
        <w:pStyle w:val="Heading2"/>
        <w:spacing w:after="120" w:before="260"/>
      </w:pPr>
      <w:r>
        <w:rPr>
          <w:rFonts w:ascii="Calibri" w:cs="Calibri" w:eastAsia="Calibri" w:hAnsi="Calibri"/>
          <w:b/>
          <w:bCs/>
          <w:color w:val="1F2937"/>
          <w:sz w:val="24"/>
          <w:szCs w:val="24"/>
        </w:rPr>
        <w:t xml:space="preserve">Det systemet ikke indeholder</w:t>
      </w:r>
    </w:p>
    <w:p>
      <w:pPr>
        <w:spacing w:after="120" w:line="276"/>
      </w:pPr>
      <w:r>
        <w:rPr>
          <w:rFonts w:ascii="Calibri" w:cs="Calibri" w:eastAsia="Calibri" w:hAnsi="Calibri"/>
          <w:sz w:val="21"/>
          <w:szCs w:val="21"/>
        </w:rPr>
        <w:t xml:space="preserve">En gennemgang af samtlige kolonner i databasen viser, at der ingen steder findes:</w:t>
      </w:r>
    </w:p>
    <w:p>
      <w:pPr>
        <w:pStyle w:val="ListParagraph"/>
        <w:numPr>
          <w:ilvl w:val="0"/>
          <w:numId w:val="2"/>
        </w:numPr>
        <w:spacing w:after="60" w:line="276"/>
      </w:pPr>
      <w:r>
        <w:rPr>
          <w:rFonts w:ascii="Calibri" w:cs="Calibri" w:eastAsia="Calibri" w:hAnsi="Calibri"/>
          <w:sz w:val="21"/>
          <w:szCs w:val="21"/>
        </w:rPr>
        <w:t xml:space="preserve">CPR-numre. Lønfilen bruger et medarbejdernummer fra Danløn, ikke CPR.</w:t>
      </w:r>
    </w:p>
    <w:p>
      <w:pPr>
        <w:pStyle w:val="ListParagraph"/>
        <w:numPr>
          <w:ilvl w:val="0"/>
          <w:numId w:val="2"/>
        </w:numPr>
        <w:spacing w:after="60" w:line="276"/>
      </w:pPr>
      <w:r>
        <w:rPr>
          <w:rFonts w:ascii="Calibri" w:cs="Calibri" w:eastAsia="Calibri" w:hAnsi="Calibri"/>
          <w:sz w:val="21"/>
          <w:szCs w:val="21"/>
        </w:rPr>
        <w:t xml:space="preserve">Bankoplysninger eller kontonumre.</w:t>
      </w:r>
    </w:p>
    <w:p>
      <w:pPr>
        <w:pStyle w:val="ListParagraph"/>
        <w:numPr>
          <w:ilvl w:val="0"/>
          <w:numId w:val="2"/>
        </w:numPr>
        <w:spacing w:after="60" w:line="276"/>
      </w:pPr>
      <w:r>
        <w:rPr>
          <w:rFonts w:ascii="Calibri" w:cs="Calibri" w:eastAsia="Calibri" w:hAnsi="Calibri"/>
          <w:sz w:val="21"/>
          <w:szCs w:val="21"/>
        </w:rPr>
        <w:t xml:space="preserve">Helbredsoplysninger, diagnoser eller sygdomsårsager. Fravær registreres som fravær, uden begrundelse.</w:t>
      </w:r>
    </w:p>
    <w:p>
      <w:pPr>
        <w:spacing w:after="120" w:line="276"/>
      </w:pPr>
      <w:r>
        <w:rPr>
          <w:rFonts w:ascii="Calibri" w:cs="Calibri" w:eastAsia="Calibri" w:hAnsi="Calibri"/>
          <w:i/>
          <w:iCs/>
          <w:sz w:val="21"/>
          <w:szCs w:val="21"/>
        </w:rPr>
        <w:t xml:space="preserve">Det er værd at fremhæve over for kommunen: systemet er indrettet, så de mest følsomme oplysninger aldrig kommer ind i det.</w:t>
      </w:r>
    </w:p>
    <w:p>
      <w:pPr>
        <w:pStyle w:val="Heading2"/>
        <w:spacing w:after="120" w:before="260"/>
      </w:pPr>
      <w:r>
        <w:rPr>
          <w:rFonts w:ascii="Calibri" w:cs="Calibri" w:eastAsia="Calibri" w:hAnsi="Calibri"/>
          <w:b/>
          <w:bCs/>
          <w:color w:val="1F2937"/>
          <w:sz w:val="24"/>
          <w:szCs w:val="24"/>
        </w:rPr>
        <w:t xml:space="preserve">Oprydning undervejs</w:t>
      </w:r>
    </w:p>
    <w:p>
      <w:pPr>
        <w:spacing w:after="120" w:line="276"/>
      </w:pPr>
      <w:r>
        <w:rPr>
          <w:rFonts w:ascii="Calibri" w:cs="Calibri" w:eastAsia="Calibri" w:hAnsi="Calibri"/>
          <w:sz w:val="21"/>
          <w:szCs w:val="21"/>
        </w:rPr>
        <w:t xml:space="preserve">Ved gennemgangen 5. september 2026 blev der fundet et ubrugt Supabase-projekt fra 2. august i en anden organisation end den, applikationerne bruger. Det stod på pause, hvilket vil sige, at databasen fortsat lå på disken.</w:t>
      </w:r>
    </w:p>
    <w:p>
      <w:pPr>
        <w:pStyle w:val="ListParagraph"/>
        <w:numPr>
          <w:ilvl w:val="0"/>
          <w:numId w:val="2"/>
        </w:numPr>
        <w:spacing w:after="60" w:line="276"/>
      </w:pPr>
      <w:r>
        <w:rPr>
          <w:rFonts w:ascii="Calibri" w:cs="Calibri" w:eastAsia="Calibri" w:hAnsi="Calibri"/>
          <w:sz w:val="21"/>
          <w:szCs w:val="21"/>
        </w:rPr>
        <w:t xml:space="preserve">Projektet er slettet samme dag. Det er efterprøvet: det svarer ikke længere, og organisationen er tom.</w:t>
      </w:r>
    </w:p>
    <w:p>
      <w:pPr>
        <w:pStyle w:val="ListParagraph"/>
        <w:numPr>
          <w:ilvl w:val="0"/>
          <w:numId w:val="2"/>
        </w:numPr>
        <w:spacing w:after="60" w:line="276"/>
      </w:pPr>
      <w:r>
        <w:rPr>
          <w:rFonts w:ascii="Calibri" w:cs="Calibri" w:eastAsia="Calibri" w:hAnsi="Calibri"/>
          <w:sz w:val="21"/>
          <w:szCs w:val="21"/>
        </w:rPr>
        <w:t xml:space="preserve">Ingen af applikationerne pegede på det, og driften blev ikke berørt.</w:t>
      </w:r>
    </w:p>
    <w:p>
      <w:pPr>
        <w:pStyle w:val="Heading2"/>
        <w:spacing w:after="120" w:before="260"/>
      </w:pPr>
      <w:r>
        <w:rPr>
          <w:rFonts w:ascii="Calibri" w:cs="Calibri" w:eastAsia="Calibri" w:hAnsi="Calibri"/>
          <w:b/>
          <w:bCs/>
          <w:color w:val="1F2937"/>
          <w:sz w:val="24"/>
          <w:szCs w:val="24"/>
        </w:rPr>
        <w:t xml:space="preserve">Kendte mangler</w:t>
      </w:r>
    </w:p>
    <w:p>
      <w:pPr>
        <w:pStyle w:val="ListParagraph"/>
        <w:numPr>
          <w:ilvl w:val="0"/>
          <w:numId w:val="2"/>
        </w:numPr>
        <w:spacing w:after="60" w:line="276"/>
      </w:pPr>
      <w:r>
        <w:rPr>
          <w:rFonts w:ascii="Calibri" w:cs="Calibri" w:eastAsia="Calibri" w:hAnsi="Calibri"/>
          <w:sz w:val="21"/>
          <w:szCs w:val="21"/>
        </w:rPr>
        <w:t xml:space="preserve">Løsningen kører på Supabases gratisplan. Det betyder ingen mulighed for at rulle databasen tilbage til et tidligere tidspunkt og ingen beskyttelse mod kendte lækkede adgangskoder. Begge dele følger med et betalt abonnement.</w:t>
      </w:r>
    </w:p>
    <w:p>
      <w:pPr>
        <w:spacing w:after="120" w:line="276"/>
      </w:pPr>
      <w:r>
        <w:rPr>
          <w:rFonts w:ascii="Calibri" w:cs="Calibri" w:eastAsia="Calibri" w:hAnsi="Calibri"/>
          <w:b/>
          <w:bCs/>
          <w:sz w:val="21"/>
          <w:szCs w:val="21"/>
        </w:rPr>
        <w:t xml:space="preserve">Dette bør være bragt i orden, inden løsningen sættes i drift for alvor.</w:t>
      </w:r>
    </w:p>
    <w:p>
      <w:r>
        <w:br w:type="page"/>
      </w:r>
    </w:p>
    <w:p>
      <w:pPr>
        <w:pStyle w:val="Heading1"/>
        <w:spacing w:after="160" w:before="360"/>
      </w:pPr>
      <w:r>
        <w:rPr>
          <w:rFonts w:ascii="Calibri" w:cs="Calibri" w:eastAsia="Calibri" w:hAnsi="Calibri"/>
          <w:b/>
          <w:bCs/>
          <w:color w:val="9C1B5D"/>
          <w:sz w:val="30"/>
          <w:szCs w:val="30"/>
        </w:rPr>
        <w:t xml:space="preserve">7. De registreredes rettigheder</w:t>
      </w:r>
    </w:p>
    <w:p>
      <w:pPr>
        <w:spacing w:after="120" w:line="276"/>
      </w:pPr>
      <w:r>
        <w:rPr>
          <w:rFonts w:ascii="Calibri" w:cs="Calibri" w:eastAsia="Calibri" w:hAnsi="Calibri"/>
          <w:sz w:val="21"/>
          <w:szCs w:val="21"/>
        </w:rPr>
        <w:t xml:space="preserve">Hvordan hver rettighed kan efterkommes i praksis.</w:t>
      </w:r>
    </w:p>
    <w:p>
      <w:pPr>
        <w:spacing w:after="80" w:line="276"/>
      </w:pPr>
      <w:r>
        <w:rPr>
          <w:rFonts w:ascii="Calibri" w:cs="Calibri" w:eastAsia="Calibri" w:hAnsi="Calibri"/>
          <w:sz w:val="21"/>
          <w:szCs w:val="21"/>
        </w:rPr>
        <w:t xml:space="preserve"/>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2200"/>
        <w:gridCol w:w="6826"/>
      </w:tblGrid>
      <w:tr>
        <w:trPr>
          <w:tblHeader/>
        </w:trPr>
        <w:tc>
          <w:tcPr>
            <w:tcW w:type="dxa" w:w="2200"/>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Rettighed</w:t>
            </w:r>
          </w:p>
        </w:tc>
        <w:tc>
          <w:tcPr>
            <w:tcW w:type="dxa" w:w="6826"/>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Sådan gøres det</w:t>
            </w:r>
          </w:p>
        </w:tc>
      </w:tr>
      <w:tr>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Indsigt</w:t>
            </w:r>
          </w:p>
        </w:tc>
        <w:tc>
          <w:tcPr>
            <w:tcW w:type="dxa" w:w="6826"/>
            <w:tcMar>
              <w:top w:type="dxa" w:w="90"/>
              <w:left w:type="dxa" w:w="120"/>
              <w:bottom w:type="dxa" w:w="90"/>
              <w:right w:type="dxa" w:w="120"/>
            </w:tcMar>
          </w:tcPr>
          <w:p>
            <w:pPr>
              <w:spacing w:after="40" w:line="264"/>
            </w:pPr>
            <w:r>
              <w:rPr>
                <w:rFonts w:ascii="Calibri" w:cs="Calibri" w:eastAsia="Calibri" w:hAnsi="Calibri"/>
                <w:sz w:val="19"/>
                <w:szCs w:val="19"/>
              </w:rPr>
              <w:t xml:space="preserve">Planlæggeren kan trække alle oplysninger om en person frem gennem planlægningsappen. For borgere på kommunale opgaver henvises til kommunen, som er dataansvarlig</w:t>
            </w:r>
          </w:p>
        </w:tc>
      </w:tr>
      <w:tr>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Berigtigelse</w:t>
            </w:r>
          </w:p>
        </w:tc>
        <w:tc>
          <w:tcPr>
            <w:tcW w:type="dxa" w:w="6826"/>
            <w:tcMar>
              <w:top w:type="dxa" w:w="90"/>
              <w:left w:type="dxa" w:w="120"/>
              <w:bottom w:type="dxa" w:w="90"/>
              <w:right w:type="dxa" w:w="120"/>
            </w:tcMar>
          </w:tcPr>
          <w:p>
            <w:pPr>
              <w:spacing w:after="40" w:line="264"/>
            </w:pPr>
            <w:r>
              <w:rPr>
                <w:rFonts w:ascii="Calibri" w:cs="Calibri" w:eastAsia="Calibri" w:hAnsi="Calibri"/>
                <w:sz w:val="19"/>
                <w:szCs w:val="19"/>
              </w:rPr>
              <w:t xml:space="preserve">Rettes direkte i planlægningsappen</w:t>
            </w:r>
          </w:p>
        </w:tc>
      </w:tr>
      <w:tr>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Sletning</w:t>
            </w:r>
          </w:p>
        </w:tc>
        <w:tc>
          <w:tcPr>
            <w:tcW w:type="dxa" w:w="6826"/>
            <w:tcMar>
              <w:top w:type="dxa" w:w="90"/>
              <w:left w:type="dxa" w:w="120"/>
              <w:bottom w:type="dxa" w:w="90"/>
              <w:right w:type="dxa" w:w="120"/>
            </w:tcMar>
          </w:tcPr>
          <w:p>
            <w:pPr>
              <w:spacing w:after="40" w:line="264"/>
            </w:pPr>
            <w:r>
              <w:rPr>
                <w:rFonts w:ascii="Calibri" w:cs="Calibri" w:eastAsia="Calibri" w:hAnsi="Calibri"/>
                <w:sz w:val="19"/>
                <w:szCs w:val="19"/>
              </w:rPr>
              <w:t xml:space="preserve">Der findes en funktion, som sletter navngivne fotos — bygget netop til det tilfælde, at en kunde beder om at få billeder fra sit hjem slettet. Øvrige sletninger foretages i planlægningsappen</w:t>
            </w:r>
          </w:p>
        </w:tc>
      </w:tr>
      <w:tr>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Begrænsning</w:t>
            </w:r>
          </w:p>
        </w:tc>
        <w:tc>
          <w:tcPr>
            <w:tcW w:type="dxa" w:w="6826"/>
            <w:tcMar>
              <w:top w:type="dxa" w:w="90"/>
              <w:left w:type="dxa" w:w="120"/>
              <w:bottom w:type="dxa" w:w="90"/>
              <w:right w:type="dxa" w:w="120"/>
            </w:tcMar>
          </w:tcPr>
          <w:p>
            <w:pPr>
              <w:spacing w:after="40" w:line="264"/>
            </w:pPr>
            <w:r>
              <w:rPr>
                <w:rFonts w:ascii="Calibri" w:cs="Calibri" w:eastAsia="Calibri" w:hAnsi="Calibri"/>
                <w:sz w:val="19"/>
                <w:szCs w:val="19"/>
              </w:rPr>
              <w:t xml:space="preserve">En opgave kan markeres som slettet uden at forsvinde, hvorefter tilknyttede adgangskoder ryddes</w:t>
            </w:r>
          </w:p>
        </w:tc>
      </w:tr>
      <w:tr>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Dataportabilitet</w:t>
            </w:r>
          </w:p>
        </w:tc>
        <w:tc>
          <w:tcPr>
            <w:tcW w:type="dxa" w:w="6826"/>
            <w:tcMar>
              <w:top w:type="dxa" w:w="90"/>
              <w:left w:type="dxa" w:w="120"/>
              <w:bottom w:type="dxa" w:w="90"/>
              <w:right w:type="dxa" w:w="120"/>
            </w:tcMar>
          </w:tcPr>
          <w:p>
            <w:pPr>
              <w:spacing w:after="40" w:line="264"/>
            </w:pPr>
            <w:r>
              <w:rPr>
                <w:rFonts w:ascii="Calibri" w:cs="Calibri" w:eastAsia="Calibri" w:hAnsi="Calibri"/>
                <w:sz w:val="19"/>
                <w:szCs w:val="19"/>
              </w:rPr>
              <w:t xml:space="preserve">Oplysningerne kan udtrækkes fra databasen i et almindeligt læsbart format</w:t>
            </w:r>
          </w:p>
        </w:tc>
      </w:tr>
      <w:tr>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Indsigelse</w:t>
            </w:r>
          </w:p>
        </w:tc>
        <w:tc>
          <w:tcPr>
            <w:tcW w:type="dxa" w:w="6826"/>
            <w:tcMar>
              <w:top w:type="dxa" w:w="90"/>
              <w:left w:type="dxa" w:w="120"/>
              <w:bottom w:type="dxa" w:w="90"/>
              <w:right w:type="dxa" w:w="120"/>
            </w:tcMar>
          </w:tcPr>
          <w:p>
            <w:pPr>
              <w:spacing w:after="40" w:line="264"/>
            </w:pPr>
            <w:r>
              <w:rPr>
                <w:rFonts w:ascii="Calibri" w:cs="Calibri" w:eastAsia="Calibri" w:hAnsi="Calibri"/>
                <w:sz w:val="19"/>
                <w:szCs w:val="19"/>
              </w:rPr>
              <w:t xml:space="preserve">Beskeder på telefonen slår medarbejderen selv til og fra</w:t>
            </w:r>
          </w:p>
        </w:tc>
      </w:tr>
    </w:tbl>
    <w:p>
      <w:pPr>
        <w:spacing w:after="200" w:line="276"/>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1F2937"/>
          <w:sz w:val="24"/>
          <w:szCs w:val="24"/>
        </w:rPr>
        <w:t xml:space="preserve">Ved brud på persondatasikkerheden</w:t>
      </w:r>
    </w:p>
    <w:p>
      <w:pPr>
        <w:spacing w:after="120" w:line="276"/>
      </w:pPr>
      <w:r>
        <w:rPr>
          <w:rFonts w:ascii="Calibri" w:cs="Calibri" w:eastAsia="Calibri" w:hAnsi="Calibri"/>
          <w:sz w:val="21"/>
          <w:szCs w:val="21"/>
        </w:rPr>
        <w:t xml:space="preserve">Kommunen skal underrettes uden unødig forsinkelse, hvis bruddet vedrører oplysninger, hvor kommunen er dataansvarlig. Frist og fremgangsmåde fastlægges i databehandleraftalen.</w:t>
      </w:r>
    </w:p>
    <w:p>
      <w:pPr>
        <w:spacing w:after="120" w:line="276"/>
      </w:pPr>
      <w:r>
        <w:rPr>
          <w:rFonts w:ascii="Calibri" w:cs="Calibri" w:eastAsia="Calibri" w:hAnsi="Calibri"/>
          <w:b/>
          <w:bCs/>
          <w:color w:val="B45309"/>
          <w:sz w:val="21"/>
          <w:szCs w:val="21"/>
          <w:highlight w:val="yellow"/>
          <w:highlightCs w:val="yellow"/>
        </w:rPr>
        <w:t xml:space="preserve">[INDSÆT KONTAKTVEJ OG FRIST FRA DATABEHANDLERAFTALEN]</w:t>
      </w:r>
    </w:p>
    <w:p>
      <w:pPr>
        <w:pStyle w:val="Heading1"/>
        <w:spacing w:after="160" w:before="360"/>
      </w:pPr>
      <w:r>
        <w:rPr>
          <w:rFonts w:ascii="Calibri" w:cs="Calibri" w:eastAsia="Calibri" w:hAnsi="Calibri"/>
          <w:b/>
          <w:bCs/>
          <w:color w:val="9C1B5D"/>
          <w:sz w:val="30"/>
          <w:szCs w:val="30"/>
        </w:rPr>
        <w:t xml:space="preserve">8. Det der mangler, før fortegnelsen er færdig</w:t>
      </w:r>
    </w:p>
    <w:p>
      <w:pPr>
        <w:spacing w:after="120" w:line="276"/>
      </w:pPr>
      <w:r>
        <w:rPr>
          <w:rFonts w:ascii="Calibri" w:cs="Calibri" w:eastAsia="Calibri" w:hAnsi="Calibri"/>
          <w:sz w:val="21"/>
          <w:szCs w:val="21"/>
        </w:rPr>
        <w:t xml:space="preserve">Samlet oversigt over de punkter, systemet ikke selv kan besvare.</w:t>
      </w:r>
    </w:p>
    <w:p>
      <w:pPr>
        <w:spacing w:after="80" w:line="276"/>
      </w:pPr>
      <w:r>
        <w:rPr>
          <w:rFonts w:ascii="Calibri" w:cs="Calibri" w:eastAsia="Calibri" w:hAnsi="Calibri"/>
          <w:sz w:val="21"/>
          <w:szCs w:val="21"/>
        </w:rPr>
        <w:t xml:space="preserve"/>
      </w:r>
    </w:p>
    <w:tbl>
      <w:tblPr>
        <w:tblW w:type="dxa" w:w="9026"/>
        <w:tblBorders>
          <w:top w:val="single" w:color="D9DDE3" w:sz="4"/>
          <w:left w:val="single" w:color="D9DDE3" w:sz="4"/>
          <w:bottom w:val="single" w:color="D9DDE3" w:sz="4"/>
          <w:right w:val="single" w:color="D9DDE3" w:sz="4"/>
          <w:insideH w:val="single" w:color="auto" w:sz="4"/>
          <w:insideV w:val="single" w:color="auto" w:sz="4"/>
        </w:tblBorders>
      </w:tblPr>
      <w:tblGrid>
        <w:gridCol w:w="3000"/>
        <w:gridCol w:w="2200"/>
        <w:gridCol w:w="3826"/>
      </w:tblGrid>
      <w:tr>
        <w:trPr>
          <w:tblHeader/>
        </w:trPr>
        <w:tc>
          <w:tcPr>
            <w:tcW w:type="dxa" w:w="3000"/>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Punkt</w:t>
            </w:r>
          </w:p>
        </w:tc>
        <w:tc>
          <w:tcPr>
            <w:tcW w:type="dxa" w:w="2200"/>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Hvem</w:t>
            </w:r>
          </w:p>
        </w:tc>
        <w:tc>
          <w:tcPr>
            <w:tcW w:type="dxa" w:w="3826"/>
            <w:shd w:fill="F2F4F7" w:color="auto" w:val="clear"/>
            <w:tcMar>
              <w:top w:type="dxa" w:w="90"/>
              <w:left w:type="dxa" w:w="120"/>
              <w:bottom w:type="dxa" w:w="90"/>
              <w:right w:type="dxa" w:w="120"/>
            </w:tcMar>
          </w:tcPr>
          <w:p>
            <w:pPr>
              <w:spacing w:after="40" w:line="264"/>
            </w:pPr>
            <w:r>
              <w:rPr>
                <w:rFonts w:ascii="Calibri" w:cs="Calibri" w:eastAsia="Calibri" w:hAnsi="Calibri"/>
                <w:b/>
                <w:bCs/>
                <w:sz w:val="19"/>
                <w:szCs w:val="19"/>
              </w:rPr>
              <w:t xml:space="preserve">Bemærkning</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CVR, adresse og kontaktperson</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Stamdata</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Stillingtagen til databeskyttelsesrådgiver</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Formentlig ikke påkrævet, men bør stå udtrykkeligt</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Databehandleraftale med kommunen</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Begge parter</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Skal foreligge, før kommunale opgaver behandles i systemet</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Underskrevet aftale med Supabase</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Bestilles på organisationens dokumentside i Supabase. Kan kræve betalt abonnement</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Netlifys aftale hentet og arkiveret</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Ingen underskrift nødvendig — den følger med vilkårene</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Aftale med Brevo</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Hentes på Brevo-kontoen</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Vurdering af OpenRouteService</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Begge parter</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Overset ved første gennemgang. Modtager adresser</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Fire manglende sletningsfrister</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Begge parter</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Se afsnit 5</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Opgradering til betalt abonnement</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Giver tilbagerulning af databasen og beskyttelse mod lækkede adgangskoder</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Privatlivspolitik til kunder og medarbejdere</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Ligger nu i hjælpen i alle tre apps. Skal gennemgås juridisk og suppleres med CVR og kontaktoplysninger</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Egen fortegnelse for markedsføringsappen</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Ligger uden for dette dokument, men pligten gælder virksomheden. Se afgrænsningen i afsnit 2</w:t>
            </w:r>
          </w:p>
        </w:tc>
      </w:tr>
      <w:tr>
        <w:tc>
          <w:tcPr>
            <w:tcW w:type="dxa" w:w="3000"/>
            <w:tcMar>
              <w:top w:type="dxa" w:w="90"/>
              <w:left w:type="dxa" w:w="120"/>
              <w:bottom w:type="dxa" w:w="90"/>
              <w:right w:type="dxa" w:w="120"/>
            </w:tcMar>
          </w:tcPr>
          <w:p>
            <w:pPr>
              <w:spacing w:after="40" w:line="264"/>
            </w:pPr>
            <w:r>
              <w:rPr>
                <w:rFonts w:ascii="Calibri" w:cs="Calibri" w:eastAsia="Calibri" w:hAnsi="Calibri"/>
                <w:sz w:val="19"/>
                <w:szCs w:val="19"/>
              </w:rPr>
              <w:t xml:space="preserve">Adskil markedsføringsappen fra driften</w:t>
            </w:r>
          </w:p>
        </w:tc>
        <w:tc>
          <w:tcPr>
            <w:tcW w:type="dxa" w:w="2200"/>
            <w:tcMar>
              <w:top w:type="dxa" w:w="90"/>
              <w:left w:type="dxa" w:w="120"/>
              <w:bottom w:type="dxa" w:w="90"/>
              <w:right w:type="dxa" w:w="120"/>
            </w:tcMar>
          </w:tcPr>
          <w:p>
            <w:pPr>
              <w:spacing w:after="40" w:line="264"/>
            </w:pPr>
            <w:r>
              <w:rPr>
                <w:rFonts w:ascii="Calibri" w:cs="Calibri" w:eastAsia="Calibri" w:hAnsi="Calibri"/>
                <w:sz w:val="19"/>
                <w:szCs w:val="19"/>
              </w:rPr>
              <w:t xml:space="preserve">Jammerbugt Rengøring</w:t>
            </w:r>
          </w:p>
        </w:tc>
        <w:tc>
          <w:tcPr>
            <w:tcW w:type="dxa" w:w="3826"/>
            <w:tcMar>
              <w:top w:type="dxa" w:w="90"/>
              <w:left w:type="dxa" w:w="120"/>
              <w:bottom w:type="dxa" w:w="90"/>
              <w:right w:type="dxa" w:w="120"/>
            </w:tcMar>
          </w:tcPr>
          <w:p>
            <w:pPr>
              <w:spacing w:after="40" w:line="264"/>
            </w:pPr>
            <w:r>
              <w:rPr>
                <w:rFonts w:ascii="Calibri" w:cs="Calibri" w:eastAsia="Calibri" w:hAnsi="Calibri"/>
                <w:sz w:val="19"/>
                <w:szCs w:val="19"/>
              </w:rPr>
              <w:t xml:space="preserve">De to projekter deler Supabase-organisation. Adgang det ene sted kan række ind i det andet</w:t>
            </w:r>
          </w:p>
        </w:tc>
      </w:tr>
    </w:tbl>
    <w:p>
      <w:pPr>
        <w:spacing w:after="300" w:line="276"/>
      </w:pPr>
      <w:r>
        <w:rPr>
          <w:rFonts w:ascii="Calibri" w:cs="Calibri" w:eastAsia="Calibri" w:hAnsi="Calibri"/>
          <w:sz w:val="21"/>
          <w:szCs w:val="21"/>
        </w:rPr>
        <w:t xml:space="preserve"/>
      </w:r>
    </w:p>
    <w:p>
      <w:pPr>
        <w:spacing w:after="120" w:line="276"/>
        <w:jc w:val="center"/>
      </w:pPr>
      <w:r>
        <w:rPr>
          <w:rFonts w:ascii="Calibri" w:cs="Calibri" w:eastAsia="Calibri" w:hAnsi="Calibri"/>
          <w:i/>
          <w:iCs/>
          <w:color w:val="9CA3AF"/>
          <w:sz w:val="21"/>
          <w:szCs w:val="21"/>
        </w:rPr>
        <w:t xml:space="preserve">— slut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Side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af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spacing w:after="200"/>
      <w:jc w:val="right"/>
    </w:pPr>
    <w:r>
      <w:rPr>
        <w:rFonts w:ascii="Calibri" w:cs="Calibri" w:eastAsia="Calibri" w:hAnsi="Calibri"/>
        <w:color w:val="9CA3AF"/>
        <w:sz w:val="16"/>
        <w:szCs w:val="16"/>
      </w:rPr>
      <w:t xml:space="preserve">Fortegnelse over behandlingsaktiviteter · Rengøringsplan · Jammerbugt Rengøring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Fortegnelse over behandlingsaktiviteter — Rengøringsplan</dc:title>
  <dc:creator>Jonn Tholstrup</dc:creator>
  <dc:description>Artikel 30-fortegnelse for planlægningssystemet hos Jammerbugt Rengøring</dc:description>
  <cp:lastModifiedBy>Un-named</cp:lastModifiedBy>
  <cp:revision>1</cp:revision>
  <dcterms:created xsi:type="dcterms:W3CDTF">2026-09-05T19:50:30.661Z</dcterms:created>
  <dcterms:modified xsi:type="dcterms:W3CDTF">2026-09-05T19:50:30.661Z</dcterms:modified>
</cp:coreProperties>
</file>

<file path=docProps/custom.xml><?xml version="1.0" encoding="utf-8"?>
<Properties xmlns="http://schemas.openxmlformats.org/officeDocument/2006/custom-properties" xmlns:vt="http://schemas.openxmlformats.org/officeDocument/2006/docPropsVTypes"/>
</file>