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4EB4" w14:textId="77777777" w:rsidR="00B21951" w:rsidRDefault="00B21951" w:rsidP="00B21951">
      <w:pPr>
        <w:spacing w:line="480" w:lineRule="auto"/>
        <w:jc w:val="center"/>
        <w:rPr>
          <w:rStyle w:val="markedcontent"/>
          <w:rFonts w:ascii="Times New Roman" w:hAnsi="Times New Roman" w:cs="Times New Roman"/>
          <w:b/>
          <w:bCs/>
        </w:rPr>
      </w:pPr>
    </w:p>
    <w:p w14:paraId="35055B52" w14:textId="77777777" w:rsidR="00B21951" w:rsidRDefault="00B21951" w:rsidP="00B21951">
      <w:pPr>
        <w:spacing w:line="480" w:lineRule="auto"/>
        <w:jc w:val="center"/>
        <w:rPr>
          <w:rStyle w:val="markedcontent"/>
          <w:rFonts w:ascii="Times New Roman" w:hAnsi="Times New Roman" w:cs="Times New Roman"/>
          <w:b/>
          <w:bCs/>
        </w:rPr>
      </w:pPr>
    </w:p>
    <w:p w14:paraId="02B304D3" w14:textId="03E09619" w:rsidR="00B21951" w:rsidRDefault="00B21951" w:rsidP="00B21951">
      <w:pPr>
        <w:spacing w:line="480" w:lineRule="auto"/>
        <w:jc w:val="center"/>
        <w:rPr>
          <w:rStyle w:val="markedcontent"/>
          <w:rFonts w:ascii="Times New Roman" w:hAnsi="Times New Roman" w:cs="Times New Roman"/>
          <w:b/>
          <w:bCs/>
        </w:rPr>
      </w:pPr>
    </w:p>
    <w:p w14:paraId="59EAF8A6" w14:textId="2651E1A8" w:rsidR="00B97C7F" w:rsidRDefault="00B97C7F" w:rsidP="00B21951">
      <w:pPr>
        <w:spacing w:line="480" w:lineRule="auto"/>
        <w:jc w:val="center"/>
        <w:rPr>
          <w:rStyle w:val="markedcontent"/>
          <w:rFonts w:ascii="Times New Roman" w:hAnsi="Times New Roman" w:cs="Times New Roman"/>
          <w:b/>
          <w:bCs/>
        </w:rPr>
      </w:pPr>
    </w:p>
    <w:p w14:paraId="2E4AAC58" w14:textId="01C27C4C" w:rsidR="00B97C7F" w:rsidRDefault="00B97C7F" w:rsidP="00B21951">
      <w:pPr>
        <w:spacing w:line="480" w:lineRule="auto"/>
        <w:jc w:val="center"/>
        <w:rPr>
          <w:rStyle w:val="markedcontent"/>
          <w:rFonts w:ascii="Times New Roman" w:hAnsi="Times New Roman" w:cs="Times New Roman"/>
          <w:b/>
          <w:bCs/>
        </w:rPr>
      </w:pPr>
    </w:p>
    <w:p w14:paraId="1D27184C" w14:textId="7FDBE749" w:rsidR="00B97C7F" w:rsidRDefault="00B97C7F" w:rsidP="00B21951">
      <w:pPr>
        <w:spacing w:line="480" w:lineRule="auto"/>
        <w:jc w:val="center"/>
        <w:rPr>
          <w:rStyle w:val="markedcontent"/>
          <w:rFonts w:ascii="Times New Roman" w:hAnsi="Times New Roman" w:cs="Times New Roman"/>
          <w:b/>
          <w:bCs/>
        </w:rPr>
      </w:pPr>
    </w:p>
    <w:p w14:paraId="2E1DA4F5" w14:textId="424E2418" w:rsidR="00B97C7F" w:rsidRDefault="00B97C7F" w:rsidP="00B21951">
      <w:pPr>
        <w:spacing w:line="480" w:lineRule="auto"/>
        <w:jc w:val="center"/>
        <w:rPr>
          <w:rStyle w:val="markedcontent"/>
          <w:rFonts w:ascii="Times New Roman" w:hAnsi="Times New Roman" w:cs="Times New Roman"/>
          <w:b/>
          <w:bCs/>
        </w:rPr>
      </w:pPr>
    </w:p>
    <w:p w14:paraId="4ACB856F" w14:textId="77777777" w:rsidR="00B97C7F" w:rsidRPr="00B21951" w:rsidRDefault="00B97C7F" w:rsidP="00B21951">
      <w:pPr>
        <w:spacing w:line="480" w:lineRule="auto"/>
        <w:jc w:val="center"/>
        <w:rPr>
          <w:rStyle w:val="markedcontent"/>
          <w:rFonts w:ascii="Times New Roman" w:hAnsi="Times New Roman" w:cs="Times New Roman"/>
          <w:b/>
          <w:bCs/>
        </w:rPr>
      </w:pPr>
    </w:p>
    <w:p w14:paraId="203CBDB6" w14:textId="5BBDBA67" w:rsidR="00B21951" w:rsidRDefault="00B21951" w:rsidP="00B21951">
      <w:pPr>
        <w:spacing w:line="480" w:lineRule="auto"/>
        <w:jc w:val="center"/>
        <w:rPr>
          <w:rStyle w:val="markedcontent"/>
          <w:rFonts w:ascii="Times New Roman" w:hAnsi="Times New Roman" w:cs="Times New Roman"/>
        </w:rPr>
      </w:pPr>
      <w:r w:rsidRPr="00B21951">
        <w:rPr>
          <w:rFonts w:ascii="Times New Roman" w:hAnsi="Times New Roman" w:cs="Times New Roman"/>
          <w:b/>
          <w:bCs/>
        </w:rPr>
        <w:t>Assignment 2: Monitors and Semaphores</w:t>
      </w:r>
      <w:r w:rsidRPr="00E03B21">
        <w:rPr>
          <w:rFonts w:ascii="Times New Roman" w:hAnsi="Times New Roman" w:cs="Times New Roman"/>
        </w:rPr>
        <w:br/>
      </w:r>
      <w:r w:rsidRPr="00E03B21">
        <w:rPr>
          <w:rStyle w:val="markedcontent"/>
          <w:rFonts w:ascii="Times New Roman" w:hAnsi="Times New Roman" w:cs="Times New Roman"/>
        </w:rPr>
        <w:t>James Miller</w:t>
      </w:r>
      <w:r w:rsidRPr="00E03B21">
        <w:rPr>
          <w:rFonts w:ascii="Times New Roman" w:hAnsi="Times New Roman" w:cs="Times New Roman"/>
        </w:rPr>
        <w:br/>
      </w:r>
      <w:r w:rsidRPr="00E03B21">
        <w:rPr>
          <w:rStyle w:val="markedcontent"/>
          <w:rFonts w:ascii="Times New Roman" w:hAnsi="Times New Roman" w:cs="Times New Roman"/>
        </w:rPr>
        <w:t>Grand Canyon University</w:t>
      </w:r>
      <w:r w:rsidRPr="00E03B21">
        <w:rPr>
          <w:rFonts w:ascii="Times New Roman" w:hAnsi="Times New Roman" w:cs="Times New Roman"/>
        </w:rPr>
        <w:br/>
      </w:r>
      <w:r w:rsidRPr="00E03B21">
        <w:rPr>
          <w:rStyle w:val="markedcontent"/>
          <w:rFonts w:ascii="Times New Roman" w:hAnsi="Times New Roman" w:cs="Times New Roman"/>
        </w:rPr>
        <w:t>CST 315: Operating Systems</w:t>
      </w:r>
      <w:r w:rsidRPr="00E03B21">
        <w:rPr>
          <w:rFonts w:ascii="Times New Roman" w:hAnsi="Times New Roman" w:cs="Times New Roman"/>
        </w:rPr>
        <w:br/>
      </w:r>
      <w:r w:rsidRPr="00E03B21">
        <w:rPr>
          <w:rStyle w:val="markedcontent"/>
          <w:rFonts w:ascii="Times New Roman" w:hAnsi="Times New Roman" w:cs="Times New Roman"/>
        </w:rPr>
        <w:t>Dr. Citro</w:t>
      </w:r>
      <w:r w:rsidRPr="00E03B21">
        <w:rPr>
          <w:rFonts w:ascii="Times New Roman" w:hAnsi="Times New Roman" w:cs="Times New Roman"/>
        </w:rPr>
        <w:br/>
      </w:r>
      <w:r w:rsidRPr="00E03B21">
        <w:rPr>
          <w:rStyle w:val="markedcontent"/>
          <w:rFonts w:ascii="Times New Roman" w:hAnsi="Times New Roman" w:cs="Times New Roman"/>
        </w:rPr>
        <w:t xml:space="preserve">Feb </w:t>
      </w:r>
      <w:r>
        <w:rPr>
          <w:rStyle w:val="markedcontent"/>
          <w:rFonts w:ascii="Times New Roman" w:hAnsi="Times New Roman" w:cs="Times New Roman"/>
        </w:rPr>
        <w:t>2</w:t>
      </w:r>
      <w:r>
        <w:rPr>
          <w:rStyle w:val="markedcontent"/>
          <w:rFonts w:ascii="Times New Roman" w:hAnsi="Times New Roman" w:cs="Times New Roman"/>
        </w:rPr>
        <w:t>6</w:t>
      </w:r>
      <w:r w:rsidRPr="00E03B21">
        <w:rPr>
          <w:rStyle w:val="markedcontent"/>
          <w:rFonts w:ascii="Times New Roman" w:hAnsi="Times New Roman" w:cs="Times New Roman"/>
        </w:rPr>
        <w:t>, 2023</w:t>
      </w:r>
    </w:p>
    <w:p w14:paraId="18A4E141" w14:textId="08623A4E" w:rsidR="00B97C7F" w:rsidRDefault="00B97C7F" w:rsidP="00B21951">
      <w:pPr>
        <w:spacing w:line="480" w:lineRule="auto"/>
        <w:jc w:val="center"/>
        <w:rPr>
          <w:rStyle w:val="markedcontent"/>
          <w:rFonts w:ascii="Times New Roman" w:hAnsi="Times New Roman" w:cs="Times New Roman"/>
        </w:rPr>
      </w:pPr>
    </w:p>
    <w:p w14:paraId="3B6384F3" w14:textId="73F0241C" w:rsidR="00B97C7F" w:rsidRDefault="00B97C7F" w:rsidP="00B21951">
      <w:pPr>
        <w:spacing w:line="480" w:lineRule="auto"/>
        <w:jc w:val="center"/>
        <w:rPr>
          <w:rStyle w:val="markedcontent"/>
          <w:rFonts w:ascii="Times New Roman" w:hAnsi="Times New Roman" w:cs="Times New Roman"/>
        </w:rPr>
      </w:pPr>
    </w:p>
    <w:p w14:paraId="5EA62B19" w14:textId="554BFB8F" w:rsidR="00B97C7F" w:rsidRDefault="00B97C7F" w:rsidP="00B21951">
      <w:pPr>
        <w:spacing w:line="480" w:lineRule="auto"/>
        <w:jc w:val="center"/>
        <w:rPr>
          <w:rStyle w:val="markedcontent"/>
          <w:rFonts w:ascii="Times New Roman" w:hAnsi="Times New Roman" w:cs="Times New Roman"/>
        </w:rPr>
      </w:pPr>
    </w:p>
    <w:p w14:paraId="5EFE7909" w14:textId="6376312C" w:rsidR="00B97C7F" w:rsidRDefault="00B97C7F" w:rsidP="00B21951">
      <w:pPr>
        <w:spacing w:line="480" w:lineRule="auto"/>
        <w:jc w:val="center"/>
        <w:rPr>
          <w:rStyle w:val="markedcontent"/>
          <w:rFonts w:ascii="Times New Roman" w:hAnsi="Times New Roman" w:cs="Times New Roman"/>
        </w:rPr>
      </w:pPr>
    </w:p>
    <w:p w14:paraId="48495C32" w14:textId="4162C3A1" w:rsidR="00B97C7F" w:rsidRDefault="00B97C7F" w:rsidP="00B21951">
      <w:pPr>
        <w:spacing w:line="480" w:lineRule="auto"/>
        <w:jc w:val="center"/>
        <w:rPr>
          <w:rStyle w:val="markedcontent"/>
          <w:rFonts w:ascii="Times New Roman" w:hAnsi="Times New Roman" w:cs="Times New Roman"/>
        </w:rPr>
      </w:pPr>
    </w:p>
    <w:p w14:paraId="04F7CCB0" w14:textId="31741D35" w:rsidR="00B97C7F" w:rsidRDefault="00B97C7F" w:rsidP="00B21951">
      <w:pPr>
        <w:spacing w:line="480" w:lineRule="auto"/>
        <w:jc w:val="center"/>
        <w:rPr>
          <w:rStyle w:val="markedcontent"/>
          <w:rFonts w:ascii="Times New Roman" w:hAnsi="Times New Roman" w:cs="Times New Roman"/>
        </w:rPr>
      </w:pPr>
    </w:p>
    <w:p w14:paraId="4E91469B" w14:textId="364E85AC" w:rsidR="00B97C7F" w:rsidRDefault="00B97C7F" w:rsidP="00B21951">
      <w:pPr>
        <w:spacing w:line="480" w:lineRule="auto"/>
        <w:jc w:val="center"/>
        <w:rPr>
          <w:rStyle w:val="markedcontent"/>
          <w:rFonts w:ascii="Times New Roman" w:hAnsi="Times New Roman" w:cs="Times New Roman"/>
        </w:rPr>
      </w:pPr>
    </w:p>
    <w:p w14:paraId="7D6AD765" w14:textId="06D63B93" w:rsidR="00B97C7F" w:rsidRDefault="00B97C7F" w:rsidP="00B21951">
      <w:pPr>
        <w:spacing w:line="480" w:lineRule="auto"/>
        <w:jc w:val="center"/>
        <w:rPr>
          <w:rStyle w:val="markedcontent"/>
          <w:rFonts w:ascii="Times New Roman" w:hAnsi="Times New Roman" w:cs="Times New Roman"/>
        </w:rPr>
      </w:pPr>
    </w:p>
    <w:p w14:paraId="14D28A5B" w14:textId="6C127310" w:rsidR="00B97C7F" w:rsidRDefault="00B97C7F" w:rsidP="00B97C7F">
      <w:pPr>
        <w:spacing w:line="480" w:lineRule="auto"/>
        <w:rPr>
          <w:rStyle w:val="markedcontent"/>
          <w:rFonts w:ascii="Times New Roman" w:hAnsi="Times New Roman" w:cs="Times New Roman"/>
        </w:rPr>
      </w:pPr>
    </w:p>
    <w:p w14:paraId="1AD51AE2" w14:textId="4DB23D59" w:rsidR="00B97C7F" w:rsidRDefault="00B97C7F" w:rsidP="00B97C7F">
      <w:pPr>
        <w:spacing w:line="480" w:lineRule="auto"/>
        <w:rPr>
          <w:rFonts w:ascii="Times New Roman" w:hAnsi="Times New Roman" w:cs="Times New Roman"/>
          <w:b/>
          <w:bCs/>
          <w:color w:val="181A1C"/>
          <w14:ligatures w14:val="standardContextual"/>
        </w:rPr>
      </w:pPr>
      <w:r w:rsidRPr="00B97C7F">
        <w:rPr>
          <w:rFonts w:ascii="Times New Roman" w:hAnsi="Times New Roman" w:cs="Times New Roman"/>
          <w:b/>
          <w:bCs/>
          <w:color w:val="181A1C"/>
          <w14:ligatures w14:val="standardContextual"/>
        </w:rPr>
        <w:lastRenderedPageBreak/>
        <w:t>Define a simple scenario (obviously in the context of processes and threads in Unix/Linux) in which both monitors and semaphores could be used</w:t>
      </w:r>
      <w:r>
        <w:rPr>
          <w:rFonts w:ascii="Times New Roman" w:hAnsi="Times New Roman" w:cs="Times New Roman"/>
          <w:b/>
          <w:bCs/>
          <w:color w:val="181A1C"/>
          <w14:ligatures w14:val="standardContextual"/>
        </w:rPr>
        <w:t>:</w:t>
      </w:r>
    </w:p>
    <w:p w14:paraId="4BF9EAD1" w14:textId="7E444D5F" w:rsidR="00B97C7F" w:rsidRDefault="00B97C7F" w:rsidP="00B97C7F">
      <w:pPr>
        <w:spacing w:line="480" w:lineRule="auto"/>
        <w:rPr>
          <w:rFonts w:ascii="Times New Roman" w:hAnsi="Times New Roman" w:cs="Times New Roman"/>
          <w:b/>
          <w:bCs/>
          <w:color w:val="181A1C"/>
          <w14:ligatures w14:val="standardContextual"/>
        </w:rPr>
      </w:pPr>
      <w:r w:rsidRPr="00B97C7F">
        <w:rPr>
          <w:rFonts w:ascii="Times New Roman" w:hAnsi="Times New Roman" w:cs="Times New Roman"/>
        </w:rPr>
        <w:t>A specific scenario for this could be a Unix/Linux application that manages access to a shared printer. Multiple threads perform operations such as sending print jobs, checking printer status, and changing printer settings. The critical section of the code is the actual printing process, which can only be performed by one thread at a time. The application needs to ensure that only one thread can access the printing process at a time to prevent any conflicts or data corruption. Additionally, the threads need to wait for the printer to become available before accessing it to ensure synchronization. In this scenario, both monitors and semaphores can be used to provide mutual exclusion and synchronization.</w:t>
      </w:r>
    </w:p>
    <w:p w14:paraId="2A5543E3" w14:textId="77777777" w:rsidR="005803B3" w:rsidRDefault="00B97C7F" w:rsidP="005803B3">
      <w:pPr>
        <w:spacing w:line="480" w:lineRule="auto"/>
        <w:rPr>
          <w:rFonts w:ascii="Times New Roman" w:hAnsi="Times New Roman" w:cs="Times New Roman"/>
          <w:b/>
          <w:bCs/>
          <w:color w:val="181A1C"/>
          <w14:ligatures w14:val="standardContextual"/>
        </w:rPr>
      </w:pPr>
      <w:r w:rsidRPr="00B97C7F">
        <w:rPr>
          <w:rFonts w:ascii="Times New Roman" w:hAnsi="Times New Roman" w:cs="Times New Roman"/>
          <w:b/>
          <w:bCs/>
          <w:color w:val="181A1C"/>
          <w14:ligatures w14:val="standardContextual"/>
        </w:rPr>
        <w:t>Explanation of the pros and cons of comparing monitors and semaphores in this specific scenari</w:t>
      </w:r>
      <w:r>
        <w:rPr>
          <w:rFonts w:ascii="Times New Roman" w:hAnsi="Times New Roman" w:cs="Times New Roman"/>
          <w:b/>
          <w:bCs/>
          <w:color w:val="181A1C"/>
          <w14:ligatures w14:val="standardContextual"/>
        </w:rPr>
        <w:t>o:</w:t>
      </w:r>
    </w:p>
    <w:p w14:paraId="70D8E3CC" w14:textId="15058269" w:rsidR="005803B3" w:rsidRPr="005803B3" w:rsidRDefault="005803B3" w:rsidP="005803B3">
      <w:pPr>
        <w:spacing w:line="480" w:lineRule="auto"/>
        <w:rPr>
          <w:rFonts w:ascii="Times New Roman" w:hAnsi="Times New Roman" w:cs="Times New Roman"/>
        </w:rPr>
      </w:pPr>
      <w:r w:rsidRPr="005803B3">
        <w:rPr>
          <w:rFonts w:ascii="Times New Roman" w:hAnsi="Times New Roman" w:cs="Times New Roman"/>
        </w:rPr>
        <w:t xml:space="preserve">Monitors provide a simpler programming model as they combine mutual exclusion and synchronization in a single construct. This can make the code easier to write and </w:t>
      </w:r>
      <w:r w:rsidRPr="005803B3">
        <w:rPr>
          <w:rFonts w:ascii="Times New Roman" w:hAnsi="Times New Roman" w:cs="Times New Roman"/>
        </w:rPr>
        <w:t>maintain and</w:t>
      </w:r>
      <w:r w:rsidRPr="005803B3">
        <w:rPr>
          <w:rFonts w:ascii="Times New Roman" w:hAnsi="Times New Roman" w:cs="Times New Roman"/>
        </w:rPr>
        <w:t xml:space="preserve"> reduce the likelihood of programming errors. Monitors also maintain a wait queue of threads, which can reduce context switching overhead and improve performance. However, monitors are limited to protecting a single resource and may not be the best choice if the application needs to synchronize multiple resources.</w:t>
      </w:r>
    </w:p>
    <w:p w14:paraId="40E72991" w14:textId="024DF626" w:rsidR="00B97C7F" w:rsidRPr="005803B3" w:rsidRDefault="005803B3" w:rsidP="005803B3">
      <w:pPr>
        <w:pStyle w:val="NormalWeb"/>
        <w:spacing w:line="480" w:lineRule="auto"/>
      </w:pPr>
      <w:r w:rsidRPr="005803B3">
        <w:t>Semaphores, on the other hand, provide more flexibility and can be used to synchronize multiple resources. They can also be used to signal events and synchronize threads across multiple processes. However, semaphores require more complex programming as mutual exclusion and synchronization need to be implemented separately. Semaphore-based solutions may also suffer from performance issues related to excessive context switching and overhead</w:t>
      </w:r>
      <w:r w:rsidRPr="005803B3">
        <w:t>.</w:t>
      </w:r>
    </w:p>
    <w:p w14:paraId="2925A87C" w14:textId="2C55DE1A" w:rsidR="00B97C7F" w:rsidRDefault="00B97C7F" w:rsidP="00B97C7F">
      <w:pPr>
        <w:spacing w:line="480" w:lineRule="auto"/>
        <w:rPr>
          <w:rFonts w:ascii="Times New Roman" w:hAnsi="Times New Roman" w:cs="Times New Roman"/>
          <w:b/>
          <w:bCs/>
          <w:color w:val="181A1C"/>
          <w14:ligatures w14:val="standardContextual"/>
        </w:rPr>
      </w:pPr>
      <w:r w:rsidRPr="00B97C7F">
        <w:rPr>
          <w:rFonts w:ascii="Times New Roman" w:hAnsi="Times New Roman" w:cs="Times New Roman"/>
          <w:b/>
          <w:bCs/>
          <w:color w:val="181A1C"/>
          <w14:ligatures w14:val="standardContextual"/>
        </w:rPr>
        <w:lastRenderedPageBreak/>
        <w:t xml:space="preserve">A clear and justified recommendation for the use of monitors or semaphores in this </w:t>
      </w:r>
      <w:r w:rsidRPr="00B97C7F">
        <w:rPr>
          <w:rFonts w:ascii="Times New Roman" w:hAnsi="Times New Roman" w:cs="Times New Roman"/>
          <w:b/>
          <w:bCs/>
          <w:color w:val="181A1C"/>
          <w14:ligatures w14:val="standardContextual"/>
        </w:rPr>
        <w:t>scenario</w:t>
      </w:r>
      <w:r>
        <w:rPr>
          <w:rFonts w:ascii="Times New Roman" w:hAnsi="Times New Roman" w:cs="Times New Roman"/>
          <w:b/>
          <w:bCs/>
          <w:color w:val="181A1C"/>
          <w14:ligatures w14:val="standardContextual"/>
        </w:rPr>
        <w:t>:</w:t>
      </w:r>
    </w:p>
    <w:p w14:paraId="72D581C7" w14:textId="07922DA8" w:rsidR="00B97C7F" w:rsidRDefault="00B97C7F" w:rsidP="00B97C7F">
      <w:pPr>
        <w:spacing w:line="480" w:lineRule="auto"/>
        <w:rPr>
          <w:rFonts w:ascii="Times New Roman" w:hAnsi="Times New Roman" w:cs="Times New Roman"/>
        </w:rPr>
      </w:pPr>
      <w:r w:rsidRPr="00B97C7F">
        <w:rPr>
          <w:rFonts w:ascii="Times New Roman" w:hAnsi="Times New Roman" w:cs="Times New Roman"/>
        </w:rPr>
        <w:t>In the case of the printer management application, the use of a monitor would be appropriate since there is only one critical section to protect, and mutual exclusion and synchronization are the only requirements. The monitor can be used to protect the printing process and ensure that only one thread can access it at a time, while providing synchronization for threads waiting for the printer to become available. The simplicity and efficiency of a monitor-based solution make it a good choice for this scenario.</w:t>
      </w:r>
    </w:p>
    <w:p w14:paraId="0DEE2A60" w14:textId="55BD9F75" w:rsidR="00C64886" w:rsidRPr="00C64886" w:rsidRDefault="00C64886" w:rsidP="00B97C7F">
      <w:pPr>
        <w:spacing w:line="480" w:lineRule="auto"/>
        <w:rPr>
          <w:rFonts w:ascii="Times New Roman" w:hAnsi="Times New Roman" w:cs="Times New Roman"/>
          <w:b/>
          <w:bCs/>
          <w:color w:val="181A1C"/>
          <w14:ligatures w14:val="standardContextual"/>
        </w:rPr>
      </w:pPr>
      <w:r>
        <w:rPr>
          <w:rFonts w:ascii="Times New Roman" w:hAnsi="Times New Roman" w:cs="Times New Roman"/>
          <w:b/>
          <w:bCs/>
        </w:rPr>
        <w:t>Github Link</w:t>
      </w:r>
    </w:p>
    <w:p w14:paraId="62EC2BBE" w14:textId="77777777" w:rsidR="00B97C7F" w:rsidRPr="00B97C7F" w:rsidRDefault="00B97C7F" w:rsidP="00B97C7F">
      <w:pPr>
        <w:spacing w:line="480" w:lineRule="auto"/>
        <w:rPr>
          <w:rStyle w:val="markedcontent"/>
          <w:rFonts w:ascii="Times New Roman" w:hAnsi="Times New Roman" w:cs="Times New Roman"/>
          <w:b/>
          <w:bCs/>
        </w:rPr>
      </w:pPr>
    </w:p>
    <w:p w14:paraId="5064E901" w14:textId="72623357" w:rsidR="00C31E91" w:rsidRDefault="00C31E91"/>
    <w:p w14:paraId="3C588D70" w14:textId="2C36CCD8" w:rsidR="00600AD0" w:rsidRDefault="00600AD0"/>
    <w:p w14:paraId="4D5D3510" w14:textId="0BC9824E" w:rsidR="00600AD0" w:rsidRDefault="00600AD0"/>
    <w:p w14:paraId="4C98957F" w14:textId="14ABF498" w:rsidR="00600AD0" w:rsidRDefault="00600AD0"/>
    <w:p w14:paraId="23D31B53" w14:textId="74CC0A27" w:rsidR="00600AD0" w:rsidRDefault="00600AD0"/>
    <w:p w14:paraId="52AE738D" w14:textId="0993CBF5" w:rsidR="00600AD0" w:rsidRDefault="00600AD0"/>
    <w:p w14:paraId="0604206B" w14:textId="675C5500" w:rsidR="00600AD0" w:rsidRDefault="00600AD0"/>
    <w:p w14:paraId="5C35E0AD" w14:textId="19F93A78" w:rsidR="00600AD0" w:rsidRDefault="00600AD0"/>
    <w:p w14:paraId="0944DD79" w14:textId="31F11033" w:rsidR="00600AD0" w:rsidRDefault="00600AD0"/>
    <w:p w14:paraId="08073292" w14:textId="172BCDCE" w:rsidR="00600AD0" w:rsidRDefault="00600AD0"/>
    <w:p w14:paraId="0683053F" w14:textId="6B6CF835" w:rsidR="00600AD0" w:rsidRDefault="00600AD0"/>
    <w:p w14:paraId="4E7AFD8B" w14:textId="5F5D93BD" w:rsidR="00600AD0" w:rsidRDefault="00600AD0"/>
    <w:p w14:paraId="23F99620" w14:textId="390102A5" w:rsidR="00600AD0" w:rsidRDefault="00600AD0"/>
    <w:p w14:paraId="76CF568B" w14:textId="0B381433" w:rsidR="00600AD0" w:rsidRDefault="00600AD0"/>
    <w:p w14:paraId="016BAC31" w14:textId="1AB9881A" w:rsidR="00600AD0" w:rsidRDefault="00600AD0"/>
    <w:p w14:paraId="5AA71F0B" w14:textId="585EC6EB" w:rsidR="00600AD0" w:rsidRDefault="00600AD0"/>
    <w:p w14:paraId="47020654" w14:textId="33B9A001" w:rsidR="00600AD0" w:rsidRDefault="00600AD0"/>
    <w:p w14:paraId="733C17E2" w14:textId="636D2AEA" w:rsidR="00600AD0" w:rsidRDefault="00600AD0"/>
    <w:p w14:paraId="6E144FE9" w14:textId="1C4A95FB" w:rsidR="00600AD0" w:rsidRDefault="00600AD0"/>
    <w:p w14:paraId="74688D3B" w14:textId="69FF0279" w:rsidR="00600AD0" w:rsidRDefault="00600AD0"/>
    <w:p w14:paraId="770EC77A" w14:textId="0D078644" w:rsidR="00600AD0" w:rsidRDefault="00600AD0"/>
    <w:p w14:paraId="74B68464" w14:textId="1901D82E" w:rsidR="00600AD0" w:rsidRDefault="00600AD0"/>
    <w:p w14:paraId="76CF2D41" w14:textId="050820EF" w:rsidR="00600AD0" w:rsidRDefault="00600AD0"/>
    <w:p w14:paraId="23E4304A" w14:textId="041D5AF5" w:rsidR="00600AD0" w:rsidRDefault="00600AD0"/>
    <w:p w14:paraId="753714D6" w14:textId="5D27398C" w:rsidR="00600AD0" w:rsidRDefault="00600AD0"/>
    <w:p w14:paraId="44D7879A" w14:textId="1B79ED53" w:rsidR="00600AD0" w:rsidRDefault="00600AD0"/>
    <w:p w14:paraId="2F923C7B" w14:textId="1826FE6C" w:rsidR="00600AD0" w:rsidRDefault="00600AD0"/>
    <w:p w14:paraId="2AFB3081" w14:textId="29367C12" w:rsidR="00600AD0" w:rsidRDefault="00600AD0">
      <w:pPr>
        <w:rPr>
          <w:rFonts w:ascii="Times New Roman" w:hAnsi="Times New Roman" w:cs="Times New Roman"/>
          <w:b/>
          <w:bCs/>
        </w:rPr>
      </w:pPr>
      <w:r w:rsidRPr="00600AD0">
        <w:rPr>
          <w:rFonts w:ascii="Times New Roman" w:hAnsi="Times New Roman" w:cs="Times New Roman"/>
          <w:b/>
          <w:bCs/>
        </w:rPr>
        <w:t xml:space="preserve">References </w:t>
      </w:r>
    </w:p>
    <w:p w14:paraId="02A98754" w14:textId="77777777" w:rsidR="00A71B5B" w:rsidRPr="00A71B5B" w:rsidRDefault="00A71B5B" w:rsidP="00A71B5B">
      <w:pPr>
        <w:spacing w:before="100" w:beforeAutospacing="1" w:line="480" w:lineRule="auto"/>
        <w:ind w:left="720" w:hanging="720"/>
        <w:rPr>
          <w:rFonts w:ascii="Times New Roman" w:eastAsia="Times New Roman" w:hAnsi="Times New Roman" w:cs="Times New Roman"/>
        </w:rPr>
      </w:pPr>
      <w:r w:rsidRPr="00A71B5B">
        <w:rPr>
          <w:rFonts w:ascii="Times New Roman" w:eastAsia="Times New Roman" w:hAnsi="Times New Roman" w:cs="Times New Roman"/>
          <w:i/>
          <w:iCs/>
        </w:rPr>
        <w:t>Monitor vs semaphore</w:t>
      </w:r>
      <w:r w:rsidRPr="00A71B5B">
        <w:rPr>
          <w:rFonts w:ascii="Times New Roman" w:eastAsia="Times New Roman" w:hAnsi="Times New Roman" w:cs="Times New Roman"/>
        </w:rPr>
        <w:t>. (2020, March 16). GeeksforGeeks. https://www.geeksforgeeks.org/monitor-vs-semaphore/</w:t>
      </w:r>
    </w:p>
    <w:p w14:paraId="56DD2271" w14:textId="77777777" w:rsidR="00A71B5B" w:rsidRPr="00A71B5B" w:rsidRDefault="00A71B5B" w:rsidP="00A71B5B">
      <w:pPr>
        <w:spacing w:before="100" w:beforeAutospacing="1" w:line="480" w:lineRule="auto"/>
        <w:ind w:left="720" w:hanging="720"/>
        <w:rPr>
          <w:rFonts w:ascii="Times New Roman" w:eastAsia="Times New Roman" w:hAnsi="Times New Roman" w:cs="Times New Roman"/>
        </w:rPr>
      </w:pPr>
      <w:r w:rsidRPr="00A71B5B">
        <w:rPr>
          <w:rFonts w:ascii="Times New Roman" w:eastAsia="Times New Roman" w:hAnsi="Times New Roman" w:cs="Times New Roman"/>
        </w:rPr>
        <w:t>(N.d.). Mtu.edu. Retrieved March 4, 2023, from https://pages.mtu.edu/~shene/NSF-3/e-Book/index.html</w:t>
      </w:r>
    </w:p>
    <w:p w14:paraId="7C7F3445" w14:textId="77777777" w:rsidR="00A71B5B" w:rsidRPr="00A71B5B" w:rsidRDefault="00A71B5B" w:rsidP="00A71B5B">
      <w:pPr>
        <w:rPr>
          <w:rFonts w:ascii="Times New Roman" w:eastAsia="Times New Roman" w:hAnsi="Times New Roman" w:cs="Times New Roman"/>
        </w:rPr>
      </w:pPr>
    </w:p>
    <w:p w14:paraId="2A427756" w14:textId="77777777" w:rsidR="00A71B5B" w:rsidRPr="00600AD0" w:rsidRDefault="00A71B5B">
      <w:pPr>
        <w:rPr>
          <w:rFonts w:ascii="Times New Roman" w:hAnsi="Times New Roman" w:cs="Times New Roman"/>
          <w:b/>
          <w:bCs/>
        </w:rPr>
      </w:pPr>
    </w:p>
    <w:sectPr w:rsidR="00A71B5B" w:rsidRPr="00600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27CF5" w14:textId="77777777" w:rsidR="008725D2" w:rsidRDefault="008725D2" w:rsidP="00600AD0">
      <w:r>
        <w:separator/>
      </w:r>
    </w:p>
  </w:endnote>
  <w:endnote w:type="continuationSeparator" w:id="0">
    <w:p w14:paraId="7BD01E86" w14:textId="77777777" w:rsidR="008725D2" w:rsidRDefault="008725D2" w:rsidP="00600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C39F5" w14:textId="77777777" w:rsidR="008725D2" w:rsidRDefault="008725D2" w:rsidP="00600AD0">
      <w:r>
        <w:separator/>
      </w:r>
    </w:p>
  </w:footnote>
  <w:footnote w:type="continuationSeparator" w:id="0">
    <w:p w14:paraId="7DF11DE0" w14:textId="77777777" w:rsidR="008725D2" w:rsidRDefault="008725D2" w:rsidP="00600A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15"/>
    <w:rsid w:val="001F61F5"/>
    <w:rsid w:val="004B5315"/>
    <w:rsid w:val="005803B3"/>
    <w:rsid w:val="00600AD0"/>
    <w:rsid w:val="008725D2"/>
    <w:rsid w:val="00A71B5B"/>
    <w:rsid w:val="00A8002F"/>
    <w:rsid w:val="00B21951"/>
    <w:rsid w:val="00B5156E"/>
    <w:rsid w:val="00B97C7F"/>
    <w:rsid w:val="00C31E91"/>
    <w:rsid w:val="00C64886"/>
    <w:rsid w:val="00C82638"/>
    <w:rsid w:val="00DF5B4A"/>
    <w:rsid w:val="00F5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1BF94"/>
  <w15:chartTrackingRefBased/>
  <w15:docId w15:val="{6E225743-9A69-3A49-B643-82F84271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95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21951"/>
  </w:style>
  <w:style w:type="paragraph" w:styleId="NormalWeb">
    <w:name w:val="Normal (Web)"/>
    <w:basedOn w:val="Normal"/>
    <w:uiPriority w:val="99"/>
    <w:unhideWhenUsed/>
    <w:rsid w:val="005803B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00AD0"/>
    <w:pPr>
      <w:tabs>
        <w:tab w:val="center" w:pos="4680"/>
        <w:tab w:val="right" w:pos="9360"/>
      </w:tabs>
    </w:pPr>
  </w:style>
  <w:style w:type="character" w:customStyle="1" w:styleId="HeaderChar">
    <w:name w:val="Header Char"/>
    <w:basedOn w:val="DefaultParagraphFont"/>
    <w:link w:val="Header"/>
    <w:uiPriority w:val="99"/>
    <w:rsid w:val="00600AD0"/>
    <w:rPr>
      <w:kern w:val="0"/>
      <w14:ligatures w14:val="none"/>
    </w:rPr>
  </w:style>
  <w:style w:type="paragraph" w:styleId="Footer">
    <w:name w:val="footer"/>
    <w:basedOn w:val="Normal"/>
    <w:link w:val="FooterChar"/>
    <w:uiPriority w:val="99"/>
    <w:unhideWhenUsed/>
    <w:rsid w:val="00600AD0"/>
    <w:pPr>
      <w:tabs>
        <w:tab w:val="center" w:pos="4680"/>
        <w:tab w:val="right" w:pos="9360"/>
      </w:tabs>
    </w:pPr>
  </w:style>
  <w:style w:type="character" w:customStyle="1" w:styleId="FooterChar">
    <w:name w:val="Footer Char"/>
    <w:basedOn w:val="DefaultParagraphFont"/>
    <w:link w:val="Footer"/>
    <w:uiPriority w:val="99"/>
    <w:rsid w:val="00600AD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09628">
      <w:bodyDiv w:val="1"/>
      <w:marLeft w:val="0"/>
      <w:marRight w:val="0"/>
      <w:marTop w:val="0"/>
      <w:marBottom w:val="0"/>
      <w:divBdr>
        <w:top w:val="none" w:sz="0" w:space="0" w:color="auto"/>
        <w:left w:val="none" w:sz="0" w:space="0" w:color="auto"/>
        <w:bottom w:val="none" w:sz="0" w:space="0" w:color="auto"/>
        <w:right w:val="none" w:sz="0" w:space="0" w:color="auto"/>
      </w:divBdr>
      <w:divsChild>
        <w:div w:id="1044405566">
          <w:marLeft w:val="0"/>
          <w:marRight w:val="0"/>
          <w:marTop w:val="0"/>
          <w:marBottom w:val="0"/>
          <w:divBdr>
            <w:top w:val="none" w:sz="0" w:space="0" w:color="auto"/>
            <w:left w:val="none" w:sz="0" w:space="0" w:color="auto"/>
            <w:bottom w:val="none" w:sz="0" w:space="0" w:color="auto"/>
            <w:right w:val="none" w:sz="0" w:space="0" w:color="auto"/>
          </w:divBdr>
          <w:divsChild>
            <w:div w:id="2108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6331">
      <w:bodyDiv w:val="1"/>
      <w:marLeft w:val="0"/>
      <w:marRight w:val="0"/>
      <w:marTop w:val="0"/>
      <w:marBottom w:val="0"/>
      <w:divBdr>
        <w:top w:val="none" w:sz="0" w:space="0" w:color="auto"/>
        <w:left w:val="none" w:sz="0" w:space="0" w:color="auto"/>
        <w:bottom w:val="none" w:sz="0" w:space="0" w:color="auto"/>
        <w:right w:val="none" w:sz="0" w:space="0" w:color="auto"/>
      </w:divBdr>
      <w:divsChild>
        <w:div w:id="133259419">
          <w:marLeft w:val="0"/>
          <w:marRight w:val="0"/>
          <w:marTop w:val="0"/>
          <w:marBottom w:val="0"/>
          <w:divBdr>
            <w:top w:val="none" w:sz="0" w:space="0" w:color="auto"/>
            <w:left w:val="none" w:sz="0" w:space="0" w:color="auto"/>
            <w:bottom w:val="none" w:sz="0" w:space="0" w:color="auto"/>
            <w:right w:val="none" w:sz="0" w:space="0" w:color="auto"/>
          </w:divBdr>
          <w:divsChild>
            <w:div w:id="880440021">
              <w:marLeft w:val="0"/>
              <w:marRight w:val="0"/>
              <w:marTop w:val="0"/>
              <w:marBottom w:val="0"/>
              <w:divBdr>
                <w:top w:val="none" w:sz="0" w:space="0" w:color="auto"/>
                <w:left w:val="none" w:sz="0" w:space="0" w:color="auto"/>
                <w:bottom w:val="none" w:sz="0" w:space="0" w:color="auto"/>
                <w:right w:val="none" w:sz="0" w:space="0" w:color="auto"/>
              </w:divBdr>
              <w:divsChild>
                <w:div w:id="8344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67215">
      <w:bodyDiv w:val="1"/>
      <w:marLeft w:val="0"/>
      <w:marRight w:val="0"/>
      <w:marTop w:val="0"/>
      <w:marBottom w:val="0"/>
      <w:divBdr>
        <w:top w:val="none" w:sz="0" w:space="0" w:color="auto"/>
        <w:left w:val="none" w:sz="0" w:space="0" w:color="auto"/>
        <w:bottom w:val="none" w:sz="0" w:space="0" w:color="auto"/>
        <w:right w:val="none" w:sz="0" w:space="0" w:color="auto"/>
      </w:divBdr>
      <w:divsChild>
        <w:div w:id="1605261257">
          <w:marLeft w:val="0"/>
          <w:marRight w:val="0"/>
          <w:marTop w:val="0"/>
          <w:marBottom w:val="0"/>
          <w:divBdr>
            <w:top w:val="none" w:sz="0" w:space="0" w:color="auto"/>
            <w:left w:val="none" w:sz="0" w:space="0" w:color="auto"/>
            <w:bottom w:val="none" w:sz="0" w:space="0" w:color="auto"/>
            <w:right w:val="none" w:sz="0" w:space="0" w:color="auto"/>
          </w:divBdr>
          <w:divsChild>
            <w:div w:id="6376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Miller</dc:creator>
  <cp:keywords/>
  <dc:description/>
  <cp:lastModifiedBy>James A Miller</cp:lastModifiedBy>
  <cp:revision>6</cp:revision>
  <dcterms:created xsi:type="dcterms:W3CDTF">2023-03-03T23:53:00Z</dcterms:created>
  <dcterms:modified xsi:type="dcterms:W3CDTF">2023-03-04T00:18:00Z</dcterms:modified>
</cp:coreProperties>
</file>